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61D5" w14:textId="77777777" w:rsidR="000808A4" w:rsidRDefault="000808A4" w:rsidP="006F11A1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E5B343E" w14:textId="48471561" w:rsidR="00941427" w:rsidRDefault="00941427" w:rsidP="009414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41427">
        <w:rPr>
          <w:rFonts w:ascii="Arial" w:hAnsi="Arial" w:cs="Arial"/>
          <w:b/>
          <w:bCs/>
          <w:sz w:val="26"/>
          <w:szCs w:val="26"/>
        </w:rPr>
        <w:t>APPROVA</w:t>
      </w:r>
      <w:r>
        <w:rPr>
          <w:rFonts w:ascii="Arial" w:hAnsi="Arial" w:cs="Arial"/>
          <w:b/>
          <w:bCs/>
          <w:sz w:val="26"/>
          <w:szCs w:val="26"/>
        </w:rPr>
        <w:t>TO</w:t>
      </w:r>
      <w:r w:rsidRPr="00941427">
        <w:rPr>
          <w:rFonts w:ascii="Arial" w:hAnsi="Arial" w:cs="Arial"/>
          <w:b/>
          <w:bCs/>
          <w:sz w:val="26"/>
          <w:szCs w:val="26"/>
        </w:rPr>
        <w:t xml:space="preserve"> IL COLLEGATO ALLA LEGGE DI STABILITÀ 2022</w:t>
      </w:r>
    </w:p>
    <w:p w14:paraId="63574C98" w14:textId="4DC2AAF4" w:rsidR="00FA7E3F" w:rsidRDefault="00941427" w:rsidP="00941427">
      <w:pPr>
        <w:jc w:val="center"/>
        <w:rPr>
          <w:rFonts w:ascii="Arial" w:hAnsi="Arial" w:cs="Arial"/>
          <w:i/>
          <w:iCs/>
        </w:rPr>
      </w:pPr>
      <w:r w:rsidRPr="00941427">
        <w:rPr>
          <w:rFonts w:ascii="Arial" w:hAnsi="Arial" w:cs="Arial"/>
          <w:i/>
          <w:iCs/>
        </w:rPr>
        <w:t xml:space="preserve">Alla votazione </w:t>
      </w:r>
      <w:r>
        <w:rPr>
          <w:rFonts w:ascii="Arial" w:hAnsi="Arial" w:cs="Arial"/>
          <w:i/>
          <w:iCs/>
        </w:rPr>
        <w:t xml:space="preserve">finale </w:t>
      </w:r>
      <w:r w:rsidRPr="00941427">
        <w:rPr>
          <w:rFonts w:ascii="Arial" w:hAnsi="Arial" w:cs="Arial"/>
          <w:i/>
          <w:iCs/>
        </w:rPr>
        <w:t xml:space="preserve">si è arrivati </w:t>
      </w:r>
      <w:r w:rsidR="00423004">
        <w:rPr>
          <w:rFonts w:ascii="Arial" w:hAnsi="Arial" w:cs="Arial"/>
          <w:i/>
          <w:iCs/>
        </w:rPr>
        <w:t xml:space="preserve">intorno alle </w:t>
      </w:r>
      <w:r w:rsidR="006C3DA2">
        <w:rPr>
          <w:rFonts w:ascii="Arial" w:hAnsi="Arial" w:cs="Arial"/>
          <w:i/>
          <w:iCs/>
        </w:rPr>
        <w:t>3</w:t>
      </w:r>
      <w:r w:rsidR="00423004">
        <w:rPr>
          <w:rFonts w:ascii="Arial" w:hAnsi="Arial" w:cs="Arial"/>
          <w:i/>
          <w:iCs/>
        </w:rPr>
        <w:t xml:space="preserve"> del mattino, </w:t>
      </w:r>
      <w:r w:rsidRPr="00941427">
        <w:rPr>
          <w:rFonts w:ascii="Arial" w:hAnsi="Arial" w:cs="Arial"/>
          <w:i/>
          <w:iCs/>
        </w:rPr>
        <w:t xml:space="preserve">dopo la presentazione </w:t>
      </w:r>
    </w:p>
    <w:p w14:paraId="427C0A31" w14:textId="477A40C6" w:rsidR="00941427" w:rsidRPr="00941427" w:rsidRDefault="00941427" w:rsidP="00941427">
      <w:pPr>
        <w:jc w:val="center"/>
        <w:rPr>
          <w:rFonts w:ascii="Arial" w:hAnsi="Arial" w:cs="Arial"/>
          <w:i/>
          <w:iCs/>
        </w:rPr>
      </w:pPr>
      <w:r w:rsidRPr="00F556F6">
        <w:rPr>
          <w:rFonts w:ascii="Arial" w:hAnsi="Arial" w:cs="Arial"/>
          <w:i/>
          <w:iCs/>
        </w:rPr>
        <w:t xml:space="preserve">di un </w:t>
      </w:r>
      <w:r w:rsidR="004B4F73" w:rsidRPr="00F556F6">
        <w:rPr>
          <w:rFonts w:ascii="Arial" w:hAnsi="Arial" w:cs="Arial"/>
          <w:i/>
          <w:iCs/>
        </w:rPr>
        <w:t>sub</w:t>
      </w:r>
      <w:r w:rsidRPr="00F556F6">
        <w:rPr>
          <w:rFonts w:ascii="Arial" w:hAnsi="Arial" w:cs="Arial"/>
          <w:i/>
          <w:iCs/>
        </w:rPr>
        <w:t>emendamento</w:t>
      </w:r>
      <w:r w:rsidR="004B4F73" w:rsidRPr="00F556F6">
        <w:rPr>
          <w:rFonts w:ascii="Arial" w:hAnsi="Arial" w:cs="Arial"/>
          <w:i/>
          <w:iCs/>
        </w:rPr>
        <w:t xml:space="preserve"> </w:t>
      </w:r>
      <w:r w:rsidRPr="00F556F6">
        <w:rPr>
          <w:rFonts w:ascii="Arial" w:hAnsi="Arial" w:cs="Arial"/>
          <w:i/>
          <w:iCs/>
        </w:rPr>
        <w:t>della Giunta</w:t>
      </w:r>
      <w:r w:rsidR="00CB27FE" w:rsidRPr="00F556F6">
        <w:rPr>
          <w:rFonts w:ascii="Arial" w:hAnsi="Arial" w:cs="Arial"/>
          <w:i/>
          <w:iCs/>
        </w:rPr>
        <w:t xml:space="preserve"> </w:t>
      </w:r>
      <w:r w:rsidR="00FA7E3F" w:rsidRPr="00F556F6">
        <w:rPr>
          <w:rFonts w:ascii="Arial" w:hAnsi="Arial" w:cs="Arial"/>
          <w:i/>
          <w:iCs/>
        </w:rPr>
        <w:t>che ha</w:t>
      </w:r>
      <w:r w:rsidR="004B4F73" w:rsidRPr="00F556F6">
        <w:rPr>
          <w:rFonts w:ascii="Arial" w:hAnsi="Arial" w:cs="Arial"/>
          <w:i/>
          <w:iCs/>
        </w:rPr>
        <w:t xml:space="preserve"> modificato gli emendamenti già presentati e</w:t>
      </w:r>
      <w:r w:rsidR="00FA7E3F" w:rsidRPr="00F556F6">
        <w:rPr>
          <w:rFonts w:ascii="Arial" w:hAnsi="Arial" w:cs="Arial"/>
          <w:i/>
          <w:iCs/>
        </w:rPr>
        <w:t xml:space="preserve"> introdotto ulteriori disposizioni normative</w:t>
      </w:r>
    </w:p>
    <w:p w14:paraId="0F334547" w14:textId="1A01E37E" w:rsidR="00941427" w:rsidRPr="00941427" w:rsidRDefault="002365F3" w:rsidP="006F11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CFE971" w14:textId="77777777" w:rsidR="00860E22" w:rsidRDefault="00860E22" w:rsidP="006F11A1">
      <w:pPr>
        <w:jc w:val="center"/>
        <w:rPr>
          <w:rFonts w:ascii="Arial" w:hAnsi="Arial" w:cs="Arial"/>
          <w:b/>
          <w:bCs/>
        </w:rPr>
      </w:pPr>
    </w:p>
    <w:p w14:paraId="2A526FDB" w14:textId="77777777" w:rsidR="006E5F25" w:rsidRDefault="006E5F25" w:rsidP="00052E0B">
      <w:pPr>
        <w:rPr>
          <w:rFonts w:ascii="Arial" w:hAnsi="Arial" w:cs="Arial"/>
          <w:b/>
          <w:bCs/>
        </w:rPr>
      </w:pPr>
    </w:p>
    <w:p w14:paraId="63DC3F0D" w14:textId="1C7EDA34" w:rsidR="00941427" w:rsidRPr="00941427" w:rsidRDefault="00941427" w:rsidP="00941427">
      <w:pPr>
        <w:jc w:val="both"/>
        <w:rPr>
          <w:rFonts w:ascii="Arial" w:hAnsi="Arial" w:cs="Arial"/>
        </w:rPr>
      </w:pPr>
      <w:r w:rsidRPr="00941427">
        <w:rPr>
          <w:rFonts w:ascii="Arial" w:hAnsi="Arial" w:cs="Arial"/>
        </w:rPr>
        <w:t xml:space="preserve">Il Consiglio regionale del Lazio, presieduto da </w:t>
      </w:r>
      <w:r w:rsidRPr="00E6470D">
        <w:rPr>
          <w:rFonts w:ascii="Arial" w:hAnsi="Arial" w:cs="Arial"/>
          <w:b/>
          <w:bCs/>
        </w:rPr>
        <w:t>Marco Vincenzi</w:t>
      </w:r>
      <w:r w:rsidRPr="00941427">
        <w:rPr>
          <w:rFonts w:ascii="Arial" w:hAnsi="Arial" w:cs="Arial"/>
        </w:rPr>
        <w:t xml:space="preserve">, ha approvato il collegato alla legge di stabilità 2022 con </w:t>
      </w:r>
      <w:r w:rsidR="002F592D">
        <w:rPr>
          <w:rFonts w:ascii="Arial" w:hAnsi="Arial" w:cs="Arial"/>
        </w:rPr>
        <w:t>32</w:t>
      </w:r>
      <w:r w:rsidRPr="00941427">
        <w:rPr>
          <w:rFonts w:ascii="Arial" w:hAnsi="Arial" w:cs="Arial"/>
        </w:rPr>
        <w:t xml:space="preserve"> voti favorevoli</w:t>
      </w:r>
      <w:r w:rsidR="002F592D">
        <w:rPr>
          <w:rFonts w:ascii="Arial" w:hAnsi="Arial" w:cs="Arial"/>
        </w:rPr>
        <w:t xml:space="preserve"> e</w:t>
      </w:r>
      <w:r w:rsidRPr="00941427">
        <w:rPr>
          <w:rFonts w:ascii="Arial" w:hAnsi="Arial" w:cs="Arial"/>
        </w:rPr>
        <w:t xml:space="preserve"> </w:t>
      </w:r>
      <w:r w:rsidR="002F592D">
        <w:rPr>
          <w:rFonts w:ascii="Arial" w:hAnsi="Arial" w:cs="Arial"/>
        </w:rPr>
        <w:t>11</w:t>
      </w:r>
      <w:r w:rsidRPr="00941427">
        <w:rPr>
          <w:rFonts w:ascii="Arial" w:hAnsi="Arial" w:cs="Arial"/>
        </w:rPr>
        <w:t xml:space="preserve"> contrari</w:t>
      </w:r>
      <w:r w:rsidR="00FA7E3F">
        <w:rPr>
          <w:rFonts w:ascii="Arial" w:hAnsi="Arial" w:cs="Arial"/>
        </w:rPr>
        <w:t>.</w:t>
      </w:r>
    </w:p>
    <w:p w14:paraId="136BB1AA" w14:textId="032178F6" w:rsidR="00941427" w:rsidRDefault="00941427" w:rsidP="00941427">
      <w:pPr>
        <w:jc w:val="both"/>
        <w:rPr>
          <w:rFonts w:ascii="Arial" w:hAnsi="Arial" w:cs="Arial"/>
        </w:rPr>
      </w:pPr>
      <w:r w:rsidRPr="00941427">
        <w:rPr>
          <w:rFonts w:ascii="Arial" w:hAnsi="Arial" w:cs="Arial"/>
        </w:rPr>
        <w:t>Dopo la discussione generale e l’approvazione di otto articoli</w:t>
      </w:r>
      <w:r w:rsidR="002F592D">
        <w:rPr>
          <w:rFonts w:ascii="Arial" w:hAnsi="Arial" w:cs="Arial"/>
        </w:rPr>
        <w:t xml:space="preserve"> nella seduta </w:t>
      </w:r>
      <w:r w:rsidR="004A2417" w:rsidRPr="00F556F6">
        <w:rPr>
          <w:rFonts w:ascii="Arial" w:hAnsi="Arial" w:cs="Arial"/>
        </w:rPr>
        <w:t>del 7 novembre</w:t>
      </w:r>
      <w:r w:rsidRPr="00941427">
        <w:rPr>
          <w:rFonts w:ascii="Arial" w:hAnsi="Arial" w:cs="Arial"/>
        </w:rPr>
        <w:t xml:space="preserve">, la </w:t>
      </w:r>
      <w:r w:rsidR="002F592D">
        <w:rPr>
          <w:rFonts w:ascii="Arial" w:hAnsi="Arial" w:cs="Arial"/>
        </w:rPr>
        <w:t>G</w:t>
      </w:r>
      <w:r w:rsidRPr="00941427">
        <w:rPr>
          <w:rFonts w:ascii="Arial" w:hAnsi="Arial" w:cs="Arial"/>
        </w:rPr>
        <w:t>iunta regionale nella mattinata</w:t>
      </w:r>
      <w:r w:rsidR="004B4F73">
        <w:rPr>
          <w:rFonts w:ascii="Arial" w:hAnsi="Arial" w:cs="Arial"/>
        </w:rPr>
        <w:t xml:space="preserve"> dell’8</w:t>
      </w:r>
      <w:r w:rsidRPr="00941427">
        <w:rPr>
          <w:rFonts w:ascii="Arial" w:hAnsi="Arial" w:cs="Arial"/>
        </w:rPr>
        <w:t xml:space="preserve"> ha presentato un maxiemendamento sostitutivo</w:t>
      </w:r>
      <w:r w:rsidR="002365F3">
        <w:rPr>
          <w:rFonts w:ascii="Arial" w:hAnsi="Arial" w:cs="Arial"/>
        </w:rPr>
        <w:t xml:space="preserve"> </w:t>
      </w:r>
      <w:r w:rsidR="002365F3" w:rsidRPr="00F556F6">
        <w:rPr>
          <w:rFonts w:ascii="Arial" w:hAnsi="Arial" w:cs="Arial"/>
        </w:rPr>
        <w:t>della rimanente parte</w:t>
      </w:r>
      <w:r w:rsidRPr="00941427">
        <w:rPr>
          <w:rFonts w:ascii="Arial" w:hAnsi="Arial" w:cs="Arial"/>
        </w:rPr>
        <w:t xml:space="preserve"> del testo presentato, composto da 78 commi.</w:t>
      </w:r>
      <w:r w:rsidR="00CB27FE">
        <w:rPr>
          <w:rFonts w:ascii="Arial" w:hAnsi="Arial" w:cs="Arial"/>
        </w:rPr>
        <w:t xml:space="preserve"> La seduta è stata sospesa fino all’una di notte, quando il presidente Vincenzi ha annunciato la presentazione di un subemendamento di Giunta, questa volta composto d</w:t>
      </w:r>
      <w:r w:rsidR="002F592D">
        <w:rPr>
          <w:rFonts w:ascii="Arial" w:hAnsi="Arial" w:cs="Arial"/>
        </w:rPr>
        <w:t>a</w:t>
      </w:r>
      <w:r w:rsidR="00CB27FE">
        <w:rPr>
          <w:rFonts w:ascii="Arial" w:hAnsi="Arial" w:cs="Arial"/>
        </w:rPr>
        <w:t xml:space="preserve"> 177 commi. </w:t>
      </w:r>
      <w:r w:rsidR="00FA7E3F">
        <w:rPr>
          <w:rFonts w:ascii="Arial" w:hAnsi="Arial" w:cs="Arial"/>
        </w:rPr>
        <w:t xml:space="preserve">Dopo un’ulteriore sospensione per dare il tempo ai consiglieri di leggere il subemendamento, intorno alle </w:t>
      </w:r>
      <w:r w:rsidR="002F592D">
        <w:rPr>
          <w:rFonts w:ascii="Arial" w:hAnsi="Arial" w:cs="Arial"/>
        </w:rPr>
        <w:t>3 di mattina</w:t>
      </w:r>
      <w:r w:rsidR="00FA7E3F">
        <w:rPr>
          <w:rFonts w:ascii="Arial" w:hAnsi="Arial" w:cs="Arial"/>
        </w:rPr>
        <w:t xml:space="preserve"> si è passati alle votazioni e alle relative dichiarazioni di voto.</w:t>
      </w:r>
    </w:p>
    <w:p w14:paraId="150625BF" w14:textId="77777777" w:rsidR="00FA7E3F" w:rsidRPr="00941427" w:rsidRDefault="00FA7E3F" w:rsidP="00941427">
      <w:pPr>
        <w:jc w:val="both"/>
        <w:rPr>
          <w:rFonts w:ascii="Arial" w:hAnsi="Arial" w:cs="Arial"/>
        </w:rPr>
      </w:pPr>
    </w:p>
    <w:p w14:paraId="258B80D4" w14:textId="7DBE67E5" w:rsidR="00941427" w:rsidRPr="00941427" w:rsidRDefault="00941427" w:rsidP="00941427">
      <w:pPr>
        <w:jc w:val="both"/>
        <w:rPr>
          <w:rFonts w:ascii="Arial" w:hAnsi="Arial" w:cs="Arial"/>
        </w:rPr>
      </w:pPr>
      <w:r w:rsidRPr="00941427">
        <w:rPr>
          <w:rFonts w:ascii="Arial" w:hAnsi="Arial" w:cs="Arial"/>
        </w:rPr>
        <w:t xml:space="preserve">Nel collegato si trovano norme relative a tutti i filoni di attività della Regione Lazio. Di particolare rilevanza le norme che riguardano il </w:t>
      </w:r>
      <w:r w:rsidRPr="00941427">
        <w:rPr>
          <w:rFonts w:ascii="Arial" w:hAnsi="Arial" w:cs="Arial"/>
          <w:b/>
          <w:bCs/>
        </w:rPr>
        <w:t>settore energetico</w:t>
      </w:r>
      <w:r w:rsidRPr="00941427">
        <w:rPr>
          <w:rFonts w:ascii="Arial" w:hAnsi="Arial" w:cs="Arial"/>
        </w:rPr>
        <w:t xml:space="preserve"> e l’urbanistica.</w:t>
      </w:r>
      <w:r w:rsidRPr="00941427">
        <w:rPr>
          <w:rFonts w:ascii="Arial" w:hAnsi="Arial" w:cs="Arial"/>
        </w:rPr>
        <w:br/>
        <w:t xml:space="preserve">Viene istituito il “reddito energetico regionale” finalizzato a finanziare la realizzazione di impianti per l’utilizzo di fonti rinnovabili: sono stati stanziati 2 milioni di euro per il 2023 e 5 per il 2024. Vengono previsti incentivi per l’elettrificazione delle utenze domestiche. Viene, poi, stabilito un contributo di </w:t>
      </w:r>
      <w:proofErr w:type="gramStart"/>
      <w:r w:rsidR="00FA7E3F">
        <w:rPr>
          <w:rFonts w:ascii="Arial" w:hAnsi="Arial" w:cs="Arial"/>
        </w:rPr>
        <w:t>10</w:t>
      </w:r>
      <w:proofErr w:type="gramEnd"/>
      <w:r w:rsidRPr="00941427">
        <w:rPr>
          <w:rFonts w:ascii="Arial" w:hAnsi="Arial" w:cs="Arial"/>
        </w:rPr>
        <w:t xml:space="preserve"> milioni per contribuire alle spese per il riscaldamento degli inquilini dell’</w:t>
      </w:r>
      <w:proofErr w:type="spellStart"/>
      <w:r w:rsidRPr="00941427">
        <w:rPr>
          <w:rFonts w:ascii="Arial" w:hAnsi="Arial" w:cs="Arial"/>
        </w:rPr>
        <w:t>Ater</w:t>
      </w:r>
      <w:proofErr w:type="spellEnd"/>
      <w:r w:rsidRPr="00941427">
        <w:rPr>
          <w:rFonts w:ascii="Arial" w:hAnsi="Arial" w:cs="Arial"/>
        </w:rPr>
        <w:t>.</w:t>
      </w:r>
      <w:r w:rsidR="00E6470D">
        <w:rPr>
          <w:rFonts w:ascii="Arial" w:hAnsi="Arial" w:cs="Arial"/>
        </w:rPr>
        <w:t xml:space="preserve"> </w:t>
      </w:r>
      <w:r w:rsidR="003319A2">
        <w:rPr>
          <w:rFonts w:ascii="Arial" w:hAnsi="Arial" w:cs="Arial"/>
        </w:rPr>
        <w:t xml:space="preserve">Viene istituito un fondo di 25 milioni per il 2022 denominato “Fondo regionale per il rincaro energia”, destinato a industria, </w:t>
      </w:r>
      <w:proofErr w:type="spellStart"/>
      <w:r w:rsidR="003319A2">
        <w:rPr>
          <w:rFonts w:ascii="Arial" w:hAnsi="Arial" w:cs="Arial"/>
        </w:rPr>
        <w:t>pmi</w:t>
      </w:r>
      <w:proofErr w:type="spellEnd"/>
      <w:r w:rsidR="003319A2">
        <w:rPr>
          <w:rFonts w:ascii="Arial" w:hAnsi="Arial" w:cs="Arial"/>
        </w:rPr>
        <w:t xml:space="preserve"> e artigianato. </w:t>
      </w:r>
      <w:r w:rsidRPr="00941427">
        <w:rPr>
          <w:rFonts w:ascii="Arial" w:hAnsi="Arial" w:cs="Arial"/>
        </w:rPr>
        <w:t xml:space="preserve">Previsto infine un aumento dei controlli a campione sulle certificazioni energetiche.  </w:t>
      </w:r>
    </w:p>
    <w:p w14:paraId="5C901002" w14:textId="77777777" w:rsidR="00E6470D" w:rsidRDefault="00E6470D" w:rsidP="00941427">
      <w:pPr>
        <w:jc w:val="both"/>
        <w:rPr>
          <w:rFonts w:ascii="Arial" w:hAnsi="Arial" w:cs="Arial"/>
        </w:rPr>
      </w:pPr>
    </w:p>
    <w:p w14:paraId="73DA1616" w14:textId="2DB6E586" w:rsidR="00941427" w:rsidRDefault="00941427" w:rsidP="00941427">
      <w:pPr>
        <w:jc w:val="both"/>
        <w:rPr>
          <w:rFonts w:ascii="Arial" w:hAnsi="Arial" w:cs="Arial"/>
        </w:rPr>
      </w:pPr>
      <w:r w:rsidRPr="00941427">
        <w:rPr>
          <w:rFonts w:ascii="Arial" w:hAnsi="Arial" w:cs="Arial"/>
        </w:rPr>
        <w:t xml:space="preserve">Per quanto riguarda le norme che riguardano </w:t>
      </w:r>
      <w:r w:rsidRPr="00941427">
        <w:rPr>
          <w:rFonts w:ascii="Arial" w:hAnsi="Arial" w:cs="Arial"/>
          <w:b/>
          <w:bCs/>
        </w:rPr>
        <w:t>l’urbanistica</w:t>
      </w:r>
      <w:r w:rsidR="00CB27FE">
        <w:rPr>
          <w:rFonts w:ascii="Arial" w:hAnsi="Arial" w:cs="Arial"/>
        </w:rPr>
        <w:t>,</w:t>
      </w:r>
      <w:r w:rsidRPr="00941427">
        <w:rPr>
          <w:rFonts w:ascii="Arial" w:hAnsi="Arial" w:cs="Arial"/>
        </w:rPr>
        <w:t xml:space="preserve"> </w:t>
      </w:r>
      <w:r w:rsidR="00FA7E3F">
        <w:rPr>
          <w:rFonts w:ascii="Arial" w:hAnsi="Arial" w:cs="Arial"/>
        </w:rPr>
        <w:t xml:space="preserve">con la finalità di semplificare e velocizzare le procedure, </w:t>
      </w:r>
      <w:r w:rsidRPr="00941427">
        <w:rPr>
          <w:rFonts w:ascii="Arial" w:hAnsi="Arial" w:cs="Arial"/>
        </w:rPr>
        <w:t xml:space="preserve">vengono attribuite a Roma Capitale nuove competenze in materia di pianificazione e sulla valutazione ambientale strategica. </w:t>
      </w:r>
      <w:r w:rsidR="00CB27FE">
        <w:rPr>
          <w:rFonts w:ascii="Arial" w:hAnsi="Arial" w:cs="Arial"/>
        </w:rPr>
        <w:t>Stesse competenze in materia di pianificazione urbanistica sono attribuite ai Comuni capoluogo e a quell</w:t>
      </w:r>
      <w:r w:rsidR="00E6470D">
        <w:rPr>
          <w:rFonts w:ascii="Arial" w:hAnsi="Arial" w:cs="Arial"/>
        </w:rPr>
        <w:t>i</w:t>
      </w:r>
      <w:r w:rsidR="00CB27FE">
        <w:rPr>
          <w:rFonts w:ascii="Arial" w:hAnsi="Arial" w:cs="Arial"/>
        </w:rPr>
        <w:t xml:space="preserve"> con popolazione superiore a 150mila abitanti.</w:t>
      </w:r>
    </w:p>
    <w:p w14:paraId="68A8866F" w14:textId="77777777" w:rsidR="00423004" w:rsidRPr="00941427" w:rsidRDefault="00423004" w:rsidP="00941427">
      <w:pPr>
        <w:jc w:val="both"/>
        <w:rPr>
          <w:rFonts w:ascii="Arial" w:hAnsi="Arial" w:cs="Arial"/>
        </w:rPr>
      </w:pPr>
    </w:p>
    <w:p w14:paraId="108E385D" w14:textId="6B37B0DD" w:rsidR="00941427" w:rsidRDefault="00941427" w:rsidP="00941427">
      <w:pPr>
        <w:jc w:val="both"/>
        <w:rPr>
          <w:rFonts w:ascii="Arial" w:hAnsi="Arial" w:cs="Arial"/>
        </w:rPr>
      </w:pPr>
      <w:r w:rsidRPr="00941427">
        <w:rPr>
          <w:rFonts w:ascii="Arial" w:hAnsi="Arial" w:cs="Arial"/>
        </w:rPr>
        <w:t xml:space="preserve">Nel provvedimento </w:t>
      </w:r>
      <w:r w:rsidR="009F6902">
        <w:rPr>
          <w:rFonts w:ascii="Arial" w:hAnsi="Arial" w:cs="Arial"/>
        </w:rPr>
        <w:t>sono</w:t>
      </w:r>
      <w:r w:rsidRPr="00941427">
        <w:rPr>
          <w:rFonts w:ascii="Arial" w:hAnsi="Arial" w:cs="Arial"/>
        </w:rPr>
        <w:t xml:space="preserve"> contenut</w:t>
      </w:r>
      <w:r w:rsidR="009F6902">
        <w:rPr>
          <w:rFonts w:ascii="Arial" w:hAnsi="Arial" w:cs="Arial"/>
        </w:rPr>
        <w:t>i</w:t>
      </w:r>
      <w:r w:rsidR="00423004">
        <w:rPr>
          <w:rFonts w:ascii="Arial" w:hAnsi="Arial" w:cs="Arial"/>
        </w:rPr>
        <w:t>, oltre a numerose variazioni di spesa</w:t>
      </w:r>
      <w:r w:rsidR="00FA7E3F">
        <w:rPr>
          <w:rFonts w:ascii="Arial" w:hAnsi="Arial" w:cs="Arial"/>
        </w:rPr>
        <w:t>,</w:t>
      </w:r>
      <w:r w:rsidRPr="00941427">
        <w:rPr>
          <w:rFonts w:ascii="Arial" w:hAnsi="Arial" w:cs="Arial"/>
        </w:rPr>
        <w:t xml:space="preserve"> anche un blocco di modifiche che riguardano il </w:t>
      </w:r>
      <w:r w:rsidRPr="00941427">
        <w:rPr>
          <w:rFonts w:ascii="Arial" w:hAnsi="Arial" w:cs="Arial"/>
          <w:b/>
          <w:bCs/>
        </w:rPr>
        <w:t>settore turistico</w:t>
      </w:r>
      <w:r w:rsidRPr="00941427">
        <w:rPr>
          <w:rFonts w:ascii="Arial" w:hAnsi="Arial" w:cs="Arial"/>
        </w:rPr>
        <w:t xml:space="preserve"> (soprattutto relativamente ai cammini e alle guide), norme sullo </w:t>
      </w:r>
      <w:r w:rsidRPr="00941427">
        <w:rPr>
          <w:rFonts w:ascii="Arial" w:hAnsi="Arial" w:cs="Arial"/>
          <w:b/>
          <w:bCs/>
        </w:rPr>
        <w:t>sport</w:t>
      </w:r>
      <w:r w:rsidRPr="00941427">
        <w:rPr>
          <w:rFonts w:ascii="Arial" w:hAnsi="Arial" w:cs="Arial"/>
        </w:rPr>
        <w:t xml:space="preserve"> (con contributi per la R</w:t>
      </w:r>
      <w:r w:rsidR="00AC6D75">
        <w:rPr>
          <w:rFonts w:ascii="Arial" w:hAnsi="Arial" w:cs="Arial"/>
        </w:rPr>
        <w:t>y</w:t>
      </w:r>
      <w:r w:rsidRPr="00941427">
        <w:rPr>
          <w:rFonts w:ascii="Arial" w:hAnsi="Arial" w:cs="Arial"/>
        </w:rPr>
        <w:t xml:space="preserve">der </w:t>
      </w:r>
      <w:proofErr w:type="spellStart"/>
      <w:r w:rsidRPr="00941427">
        <w:rPr>
          <w:rFonts w:ascii="Arial" w:hAnsi="Arial" w:cs="Arial"/>
        </w:rPr>
        <w:t>cup</w:t>
      </w:r>
      <w:proofErr w:type="spellEnd"/>
      <w:r w:rsidR="003319A2">
        <w:rPr>
          <w:rFonts w:ascii="Arial" w:hAnsi="Arial" w:cs="Arial"/>
        </w:rPr>
        <w:t>,</w:t>
      </w:r>
      <w:r w:rsidRPr="00941427">
        <w:rPr>
          <w:rFonts w:ascii="Arial" w:hAnsi="Arial" w:cs="Arial"/>
        </w:rPr>
        <w:t xml:space="preserve"> i campionati europei di atletica leggera</w:t>
      </w:r>
      <w:r w:rsidR="003319A2">
        <w:rPr>
          <w:rFonts w:ascii="Arial" w:hAnsi="Arial" w:cs="Arial"/>
        </w:rPr>
        <w:t xml:space="preserve"> e le società dilettantistiche</w:t>
      </w:r>
      <w:r w:rsidR="00423004">
        <w:rPr>
          <w:rFonts w:ascii="Arial" w:hAnsi="Arial" w:cs="Arial"/>
        </w:rPr>
        <w:t xml:space="preserve">, </w:t>
      </w:r>
      <w:r w:rsidR="001979DA">
        <w:rPr>
          <w:rFonts w:ascii="Arial" w:hAnsi="Arial" w:cs="Arial"/>
        </w:rPr>
        <w:t xml:space="preserve">alcune federazioni sportive, </w:t>
      </w:r>
      <w:r w:rsidR="00423004">
        <w:rPr>
          <w:rFonts w:ascii="Arial" w:hAnsi="Arial" w:cs="Arial"/>
        </w:rPr>
        <w:t>istituzione delle palestre della salute</w:t>
      </w:r>
      <w:r w:rsidR="009F6902">
        <w:rPr>
          <w:rFonts w:ascii="Arial" w:hAnsi="Arial" w:cs="Arial"/>
        </w:rPr>
        <w:t>)</w:t>
      </w:r>
      <w:r w:rsidRPr="00941427">
        <w:rPr>
          <w:rFonts w:ascii="Arial" w:hAnsi="Arial" w:cs="Arial"/>
        </w:rPr>
        <w:t xml:space="preserve">, </w:t>
      </w:r>
      <w:r w:rsidR="00423004" w:rsidRPr="00423004">
        <w:rPr>
          <w:rFonts w:ascii="Arial" w:hAnsi="Arial" w:cs="Arial"/>
          <w:b/>
          <w:bCs/>
        </w:rPr>
        <w:t xml:space="preserve">norme in materia </w:t>
      </w:r>
      <w:r w:rsidR="00AC6D75">
        <w:rPr>
          <w:rFonts w:ascii="Arial" w:hAnsi="Arial" w:cs="Arial"/>
          <w:b/>
          <w:bCs/>
        </w:rPr>
        <w:t>sociale e sulla</w:t>
      </w:r>
      <w:r w:rsidR="00423004" w:rsidRPr="00423004">
        <w:rPr>
          <w:rFonts w:ascii="Arial" w:hAnsi="Arial" w:cs="Arial"/>
          <w:b/>
          <w:bCs/>
        </w:rPr>
        <w:t xml:space="preserve"> salute</w:t>
      </w:r>
      <w:r w:rsidR="00423004">
        <w:rPr>
          <w:rFonts w:ascii="Arial" w:hAnsi="Arial" w:cs="Arial"/>
        </w:rPr>
        <w:t xml:space="preserve"> (</w:t>
      </w:r>
      <w:r w:rsidR="00AC6D75">
        <w:rPr>
          <w:rFonts w:ascii="Arial" w:hAnsi="Arial" w:cs="Arial"/>
        </w:rPr>
        <w:t xml:space="preserve">riconoscimento dei care </w:t>
      </w:r>
      <w:proofErr w:type="spellStart"/>
      <w:r w:rsidR="00AC6D75">
        <w:rPr>
          <w:rFonts w:ascii="Arial" w:hAnsi="Arial" w:cs="Arial"/>
        </w:rPr>
        <w:t>giver</w:t>
      </w:r>
      <w:proofErr w:type="spellEnd"/>
      <w:r w:rsidR="00AC6D75">
        <w:rPr>
          <w:rFonts w:ascii="Arial" w:hAnsi="Arial" w:cs="Arial"/>
        </w:rPr>
        <w:t xml:space="preserve">, </w:t>
      </w:r>
      <w:r w:rsidR="00423004">
        <w:rPr>
          <w:rFonts w:ascii="Arial" w:hAnsi="Arial" w:cs="Arial"/>
        </w:rPr>
        <w:t xml:space="preserve">fecondazione assistita, invecchiamento attivo, prevenzione della fibromialgia, istituzione della “Giornata di sensibilizzazione sul tumore metastatico, medicina di genere), la creazione di </w:t>
      </w:r>
      <w:r w:rsidR="009F6902">
        <w:rPr>
          <w:rFonts w:ascii="Arial" w:hAnsi="Arial" w:cs="Arial"/>
        </w:rPr>
        <w:t xml:space="preserve">un </w:t>
      </w:r>
      <w:r w:rsidR="009F6902" w:rsidRPr="00FA7E3F">
        <w:rPr>
          <w:rFonts w:ascii="Arial" w:hAnsi="Arial" w:cs="Arial"/>
          <w:b/>
          <w:bCs/>
        </w:rPr>
        <w:t>fondo per il miglioramento della qualità dell’aria</w:t>
      </w:r>
      <w:r w:rsidR="009F6902">
        <w:rPr>
          <w:rFonts w:ascii="Arial" w:hAnsi="Arial" w:cs="Arial"/>
        </w:rPr>
        <w:t xml:space="preserve"> nelle scuole, norme sulla prevenzione degli incendi e sulla manutenzione dei corsi d’acqua, </w:t>
      </w:r>
      <w:r w:rsidRPr="00941427">
        <w:rPr>
          <w:rFonts w:ascii="Arial" w:hAnsi="Arial" w:cs="Arial"/>
        </w:rPr>
        <w:t xml:space="preserve">norme sul </w:t>
      </w:r>
      <w:r w:rsidRPr="00941427">
        <w:rPr>
          <w:rFonts w:ascii="Arial" w:hAnsi="Arial" w:cs="Arial"/>
          <w:b/>
          <w:bCs/>
        </w:rPr>
        <w:t>trasporto pubblico non di linea</w:t>
      </w:r>
      <w:r w:rsidRPr="00941427">
        <w:rPr>
          <w:rFonts w:ascii="Arial" w:hAnsi="Arial" w:cs="Arial"/>
        </w:rPr>
        <w:t>, su spettacolo e cultura</w:t>
      </w:r>
      <w:r w:rsidR="00E6470D">
        <w:rPr>
          <w:rFonts w:ascii="Arial" w:hAnsi="Arial" w:cs="Arial"/>
        </w:rPr>
        <w:t xml:space="preserve">, compresa la promozione degli artisti di </w:t>
      </w:r>
      <w:r w:rsidR="00E6470D">
        <w:rPr>
          <w:rFonts w:ascii="Arial" w:hAnsi="Arial" w:cs="Arial"/>
        </w:rPr>
        <w:lastRenderedPageBreak/>
        <w:t>strada, al valorizzazione delle scuole d’arte e</w:t>
      </w:r>
      <w:r w:rsidRPr="00941427">
        <w:rPr>
          <w:rFonts w:ascii="Arial" w:hAnsi="Arial" w:cs="Arial"/>
        </w:rPr>
        <w:t xml:space="preserve"> </w:t>
      </w:r>
      <w:r w:rsidR="009F6902">
        <w:rPr>
          <w:rFonts w:ascii="Arial" w:hAnsi="Arial" w:cs="Arial"/>
        </w:rPr>
        <w:t xml:space="preserve">l’istituzione della </w:t>
      </w:r>
      <w:r w:rsidR="009F6902" w:rsidRPr="00FA7E3F">
        <w:rPr>
          <w:rFonts w:ascii="Arial" w:hAnsi="Arial" w:cs="Arial"/>
          <w:b/>
          <w:bCs/>
        </w:rPr>
        <w:t xml:space="preserve">Lazio </w:t>
      </w:r>
      <w:proofErr w:type="spellStart"/>
      <w:r w:rsidR="009F6902" w:rsidRPr="00FA7E3F">
        <w:rPr>
          <w:rFonts w:ascii="Arial" w:hAnsi="Arial" w:cs="Arial"/>
          <w:b/>
          <w:bCs/>
        </w:rPr>
        <w:t>youth</w:t>
      </w:r>
      <w:proofErr w:type="spellEnd"/>
      <w:r w:rsidR="009F6902" w:rsidRPr="00FA7E3F">
        <w:rPr>
          <w:rFonts w:ascii="Arial" w:hAnsi="Arial" w:cs="Arial"/>
          <w:b/>
          <w:bCs/>
        </w:rPr>
        <w:t xml:space="preserve"> card</w:t>
      </w:r>
      <w:r w:rsidR="009F6902">
        <w:rPr>
          <w:rFonts w:ascii="Arial" w:hAnsi="Arial" w:cs="Arial"/>
        </w:rPr>
        <w:t xml:space="preserve"> (agevolazione per i giovani su sport, spettacoli</w:t>
      </w:r>
      <w:r w:rsidR="00423004">
        <w:rPr>
          <w:rFonts w:ascii="Arial" w:hAnsi="Arial" w:cs="Arial"/>
        </w:rPr>
        <w:t>, turismo, mobilità sostenibile</w:t>
      </w:r>
      <w:r w:rsidR="009F6902">
        <w:rPr>
          <w:rFonts w:ascii="Arial" w:hAnsi="Arial" w:cs="Arial"/>
        </w:rPr>
        <w:t xml:space="preserve"> e cultura), modifiche alle norme su cave e torbiere, modifiche alla legge che regola le </w:t>
      </w:r>
      <w:r w:rsidR="009F6902" w:rsidRPr="00AC6D75">
        <w:rPr>
          <w:rFonts w:ascii="Arial" w:hAnsi="Arial" w:cs="Arial"/>
          <w:b/>
          <w:bCs/>
        </w:rPr>
        <w:t>funzioni del garante dei detenuti</w:t>
      </w:r>
      <w:r w:rsidR="009F6902">
        <w:rPr>
          <w:rFonts w:ascii="Arial" w:hAnsi="Arial" w:cs="Arial"/>
        </w:rPr>
        <w:t xml:space="preserve">, </w:t>
      </w:r>
      <w:r w:rsidRPr="00941427">
        <w:rPr>
          <w:rFonts w:ascii="Arial" w:hAnsi="Arial" w:cs="Arial"/>
        </w:rPr>
        <w:t>modifiche alle norme che disciplinano il Comitato regionale per la vigilanza sulle cooperative edilizie di abitazione e alle norme sull</w:t>
      </w:r>
      <w:r w:rsidR="00FA7E3F">
        <w:rPr>
          <w:rFonts w:ascii="Arial" w:hAnsi="Arial" w:cs="Arial"/>
        </w:rPr>
        <w:t>’</w:t>
      </w:r>
      <w:r w:rsidRPr="00941427">
        <w:rPr>
          <w:rFonts w:ascii="Arial" w:hAnsi="Arial" w:cs="Arial"/>
        </w:rPr>
        <w:t>assegnazione delle case popolari</w:t>
      </w:r>
      <w:r w:rsidR="00FA7E3F">
        <w:rPr>
          <w:rFonts w:ascii="Arial" w:hAnsi="Arial" w:cs="Arial"/>
        </w:rPr>
        <w:t xml:space="preserve">, il </w:t>
      </w:r>
      <w:r w:rsidR="00FA7E3F" w:rsidRPr="00AC6D75">
        <w:rPr>
          <w:rFonts w:ascii="Arial" w:hAnsi="Arial" w:cs="Arial"/>
          <w:b/>
          <w:bCs/>
        </w:rPr>
        <w:t>recupero delle morosità</w:t>
      </w:r>
      <w:r w:rsidR="00FA7E3F">
        <w:rPr>
          <w:rFonts w:ascii="Arial" w:hAnsi="Arial" w:cs="Arial"/>
        </w:rPr>
        <w:t xml:space="preserve"> negli alloggi </w:t>
      </w:r>
      <w:proofErr w:type="spellStart"/>
      <w:r w:rsidR="00FA7E3F">
        <w:rPr>
          <w:rFonts w:ascii="Arial" w:hAnsi="Arial" w:cs="Arial"/>
        </w:rPr>
        <w:t>Erp</w:t>
      </w:r>
      <w:proofErr w:type="spellEnd"/>
      <w:r w:rsidR="00FA7E3F">
        <w:rPr>
          <w:rFonts w:ascii="Arial" w:hAnsi="Arial" w:cs="Arial"/>
        </w:rPr>
        <w:t xml:space="preserve"> e</w:t>
      </w:r>
      <w:r w:rsidRPr="00941427">
        <w:rPr>
          <w:rFonts w:ascii="Arial" w:hAnsi="Arial" w:cs="Arial"/>
        </w:rPr>
        <w:t xml:space="preserve"> </w:t>
      </w:r>
      <w:r w:rsidR="00FA7E3F">
        <w:rPr>
          <w:rFonts w:ascii="Arial" w:hAnsi="Arial" w:cs="Arial"/>
        </w:rPr>
        <w:t>l</w:t>
      </w:r>
      <w:r w:rsidRPr="00941427">
        <w:rPr>
          <w:rFonts w:ascii="Arial" w:hAnsi="Arial" w:cs="Arial"/>
        </w:rPr>
        <w:t xml:space="preserve">a vendita degli alloggi </w:t>
      </w:r>
      <w:proofErr w:type="spellStart"/>
      <w:r w:rsidRPr="00941427">
        <w:rPr>
          <w:rFonts w:ascii="Arial" w:hAnsi="Arial" w:cs="Arial"/>
          <w:b/>
          <w:bCs/>
        </w:rPr>
        <w:t>Ater</w:t>
      </w:r>
      <w:proofErr w:type="spellEnd"/>
      <w:r w:rsidR="00CB27FE">
        <w:rPr>
          <w:rFonts w:ascii="Arial" w:hAnsi="Arial" w:cs="Arial"/>
        </w:rPr>
        <w:t>, sul cinema e la musica con la nascita</w:t>
      </w:r>
      <w:r w:rsidR="00423004">
        <w:rPr>
          <w:rFonts w:ascii="Arial" w:hAnsi="Arial" w:cs="Arial"/>
        </w:rPr>
        <w:t>, tra l’altro,</w:t>
      </w:r>
      <w:r w:rsidR="00CB27FE">
        <w:rPr>
          <w:rFonts w:ascii="Arial" w:hAnsi="Arial" w:cs="Arial"/>
        </w:rPr>
        <w:t xml:space="preserve"> della fondazione denominata “</w:t>
      </w:r>
      <w:r w:rsidR="00CB27FE" w:rsidRPr="00FA7E3F">
        <w:rPr>
          <w:rFonts w:ascii="Arial" w:hAnsi="Arial" w:cs="Arial"/>
          <w:b/>
          <w:bCs/>
        </w:rPr>
        <w:t>Alta formazione della Regione Lazio</w:t>
      </w:r>
      <w:r w:rsidR="00CB27FE">
        <w:rPr>
          <w:rFonts w:ascii="Arial" w:hAnsi="Arial" w:cs="Arial"/>
        </w:rPr>
        <w:t>”.</w:t>
      </w:r>
    </w:p>
    <w:p w14:paraId="3A9E376D" w14:textId="0F641C79" w:rsidR="00E6470D" w:rsidRPr="00941427" w:rsidRDefault="00E6470D" w:rsidP="0094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ultimo blocco di norme, infine, riguardano spostamenti finanziari richiesti nel</w:t>
      </w:r>
      <w:r w:rsidR="00AC6D75">
        <w:rPr>
          <w:rFonts w:ascii="Arial" w:hAnsi="Arial" w:cs="Arial"/>
        </w:rPr>
        <w:t xml:space="preserve"> giudizio di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preparifica</w:t>
      </w:r>
      <w:proofErr w:type="spellEnd"/>
      <w:r>
        <w:rPr>
          <w:rFonts w:ascii="Arial" w:hAnsi="Arial" w:cs="Arial"/>
        </w:rPr>
        <w:t xml:space="preserve"> dalla Corte dei conti e </w:t>
      </w:r>
      <w:r w:rsidR="00AC6D75">
        <w:rPr>
          <w:rFonts w:ascii="Arial" w:hAnsi="Arial" w:cs="Arial"/>
        </w:rPr>
        <w:t>nel rapporto con il Mef su</w:t>
      </w:r>
      <w:r>
        <w:rPr>
          <w:rFonts w:ascii="Arial" w:hAnsi="Arial" w:cs="Arial"/>
        </w:rPr>
        <w:t>l piano di rientro</w:t>
      </w:r>
      <w:r w:rsidR="00AC6D75">
        <w:rPr>
          <w:rFonts w:ascii="Arial" w:hAnsi="Arial" w:cs="Arial"/>
        </w:rPr>
        <w:t xml:space="preserve"> dal disavanzo sanitario</w:t>
      </w:r>
      <w:r>
        <w:rPr>
          <w:rFonts w:ascii="Arial" w:hAnsi="Arial" w:cs="Arial"/>
        </w:rPr>
        <w:t>.</w:t>
      </w:r>
    </w:p>
    <w:p w14:paraId="3B1510B1" w14:textId="53C1B336" w:rsidR="00941427" w:rsidRDefault="00941427" w:rsidP="00941427">
      <w:pPr>
        <w:jc w:val="both"/>
        <w:rPr>
          <w:rFonts w:ascii="Arial" w:hAnsi="Arial" w:cs="Arial"/>
        </w:rPr>
      </w:pPr>
    </w:p>
    <w:p w14:paraId="4904F2E9" w14:textId="78D09093" w:rsidR="002F592D" w:rsidRPr="00941427" w:rsidRDefault="002F592D" w:rsidP="00941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i link relativi alle diverse fasi della discussione del collegato</w:t>
      </w:r>
    </w:p>
    <w:p w14:paraId="322E2607" w14:textId="33D69843" w:rsidR="00941427" w:rsidRPr="00941427" w:rsidRDefault="00140598" w:rsidP="009414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hyperlink r:id="rId8" w:history="1">
        <w:r w:rsidR="00941427" w:rsidRPr="00941427">
          <w:rPr>
            <w:rStyle w:val="Collegamentoipertestuale"/>
            <w:rFonts w:ascii="Arial" w:hAnsi="Arial" w:cs="Arial"/>
          </w:rPr>
          <w:t>La presentazione del provvedimento</w:t>
        </w:r>
      </w:hyperlink>
    </w:p>
    <w:p w14:paraId="2F759836" w14:textId="03F0919E" w:rsidR="00941427" w:rsidRPr="00941427" w:rsidRDefault="00140598" w:rsidP="009414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hyperlink r:id="rId9" w:history="1">
        <w:r w:rsidR="00941427" w:rsidRPr="00941427">
          <w:rPr>
            <w:rStyle w:val="Collegamentoipertestuale"/>
            <w:rFonts w:ascii="Arial" w:hAnsi="Arial" w:cs="Arial"/>
          </w:rPr>
          <w:t>La discussione generale</w:t>
        </w:r>
      </w:hyperlink>
    </w:p>
    <w:p w14:paraId="07309D72" w14:textId="3DE650B4" w:rsidR="00941427" w:rsidRDefault="00140598" w:rsidP="009414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hyperlink r:id="rId10" w:history="1">
        <w:r w:rsidR="002F592D" w:rsidRPr="002F592D">
          <w:rPr>
            <w:rStyle w:val="Collegamentoipertestuale"/>
            <w:rFonts w:ascii="Arial" w:hAnsi="Arial" w:cs="Arial"/>
          </w:rPr>
          <w:t xml:space="preserve">Le </w:t>
        </w:r>
        <w:r w:rsidR="00941427" w:rsidRPr="002F592D">
          <w:rPr>
            <w:rStyle w:val="Collegamentoipertestuale"/>
            <w:rFonts w:ascii="Arial" w:hAnsi="Arial" w:cs="Arial"/>
          </w:rPr>
          <w:t>Dichiarazioni di voto</w:t>
        </w:r>
      </w:hyperlink>
      <w:r w:rsidR="00941427" w:rsidRPr="00941427">
        <w:rPr>
          <w:rFonts w:ascii="Arial" w:hAnsi="Arial" w:cs="Arial"/>
        </w:rPr>
        <w:t xml:space="preserve"> </w:t>
      </w:r>
    </w:p>
    <w:p w14:paraId="7AE7A15F" w14:textId="071E00EF" w:rsidR="00EF4CC5" w:rsidRPr="00EF4CC5" w:rsidRDefault="00EF4CC5" w:rsidP="006E5F25">
      <w:pPr>
        <w:jc w:val="both"/>
        <w:rPr>
          <w:rFonts w:ascii="Arial" w:hAnsi="Arial" w:cs="Arial"/>
          <w:b/>
          <w:bCs/>
          <w:i/>
        </w:rPr>
      </w:pPr>
    </w:p>
    <w:p w14:paraId="2A0898E8" w14:textId="115CDEB3" w:rsidR="008D3D40" w:rsidRDefault="008D3D40" w:rsidP="008D3D40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829F" w14:textId="77777777" w:rsidR="00140598" w:rsidRDefault="00140598">
      <w:r>
        <w:separator/>
      </w:r>
    </w:p>
  </w:endnote>
  <w:endnote w:type="continuationSeparator" w:id="0">
    <w:p w14:paraId="63B0B389" w14:textId="77777777" w:rsidR="00140598" w:rsidRDefault="001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8F31" w14:textId="77777777" w:rsidR="00140598" w:rsidRDefault="00140598">
      <w:r>
        <w:separator/>
      </w:r>
    </w:p>
  </w:footnote>
  <w:footnote w:type="continuationSeparator" w:id="0">
    <w:p w14:paraId="5BF4AF29" w14:textId="77777777" w:rsidR="00140598" w:rsidRDefault="0014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16627D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5B6CB9B4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637C20A5" w14:textId="5E0954B9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423004">
      <w:rPr>
        <w:rFonts w:ascii="Arial" w:hAnsi="Arial" w:cs="Arial"/>
      </w:rPr>
      <w:t xml:space="preserve"> 9</w:t>
    </w:r>
    <w:r w:rsidR="002E3567">
      <w:rPr>
        <w:rFonts w:ascii="Arial" w:hAnsi="Arial" w:cs="Arial"/>
      </w:rPr>
      <w:t xml:space="preserve"> </w:t>
    </w:r>
    <w:r w:rsidR="00941427">
      <w:rPr>
        <w:rFonts w:ascii="Arial" w:hAnsi="Arial" w:cs="Arial"/>
      </w:rPr>
      <w:t>NOVEMBRE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F4A6834" w14:textId="6BA15E8B" w:rsidR="00D5031A" w:rsidRPr="000808A4" w:rsidRDefault="0023479D" w:rsidP="000808A4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7E2D26">
      <w:rPr>
        <w:rFonts w:ascii="Arial" w:hAnsi="Arial" w:cs="Arial"/>
      </w:rPr>
      <w:t>89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E309"/>
      </v:shape>
    </w:pict>
  </w:numPicBullet>
  <w:abstractNum w:abstractNumId="0" w15:restartNumberingAfterBreak="0">
    <w:nsid w:val="03A1719C"/>
    <w:multiLevelType w:val="hybridMultilevel"/>
    <w:tmpl w:val="9D88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8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2"/>
  </w:num>
  <w:num w:numId="18">
    <w:abstractNumId w:val="19"/>
  </w:num>
  <w:num w:numId="19">
    <w:abstractNumId w:val="23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CD5"/>
    <w:rsid w:val="00050895"/>
    <w:rsid w:val="00050DB5"/>
    <w:rsid w:val="00052E0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08A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598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979DA"/>
    <w:rsid w:val="001A0E67"/>
    <w:rsid w:val="001A21EB"/>
    <w:rsid w:val="001A2AC8"/>
    <w:rsid w:val="001A2B81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365F3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3567"/>
    <w:rsid w:val="002E4436"/>
    <w:rsid w:val="002E4BC9"/>
    <w:rsid w:val="002F39B3"/>
    <w:rsid w:val="002F4E7E"/>
    <w:rsid w:val="002F592D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5F20"/>
    <w:rsid w:val="00327717"/>
    <w:rsid w:val="00330ECA"/>
    <w:rsid w:val="003319A2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3004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4FED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417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4F73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DA2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5F25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9B4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119D"/>
    <w:rsid w:val="007739A8"/>
    <w:rsid w:val="007831CB"/>
    <w:rsid w:val="00783756"/>
    <w:rsid w:val="0078479D"/>
    <w:rsid w:val="0078533B"/>
    <w:rsid w:val="00792294"/>
    <w:rsid w:val="0079246A"/>
    <w:rsid w:val="00794D61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917"/>
    <w:rsid w:val="007D5D7E"/>
    <w:rsid w:val="007D5F17"/>
    <w:rsid w:val="007D669F"/>
    <w:rsid w:val="007D7E66"/>
    <w:rsid w:val="007E0C93"/>
    <w:rsid w:val="007E0CF1"/>
    <w:rsid w:val="007E2D26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BC1"/>
    <w:rsid w:val="00835D56"/>
    <w:rsid w:val="00837755"/>
    <w:rsid w:val="00837D7C"/>
    <w:rsid w:val="00842BD7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0E22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16FF"/>
    <w:rsid w:val="008F4BC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1427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9F6902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042"/>
    <w:rsid w:val="00A2084E"/>
    <w:rsid w:val="00A21222"/>
    <w:rsid w:val="00A22817"/>
    <w:rsid w:val="00A24ADA"/>
    <w:rsid w:val="00A25794"/>
    <w:rsid w:val="00A274C1"/>
    <w:rsid w:val="00A30632"/>
    <w:rsid w:val="00A30BF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6D75"/>
    <w:rsid w:val="00AC7BE7"/>
    <w:rsid w:val="00AD2745"/>
    <w:rsid w:val="00AD4573"/>
    <w:rsid w:val="00AD541B"/>
    <w:rsid w:val="00AD6D30"/>
    <w:rsid w:val="00AE17BE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1506B"/>
    <w:rsid w:val="00B15D60"/>
    <w:rsid w:val="00B16E4C"/>
    <w:rsid w:val="00B218E9"/>
    <w:rsid w:val="00B229D7"/>
    <w:rsid w:val="00B24FA2"/>
    <w:rsid w:val="00B25728"/>
    <w:rsid w:val="00B27006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76FF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8DC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7CEE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27FE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3FA8"/>
    <w:rsid w:val="00E6470D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90A"/>
    <w:rsid w:val="00E86A56"/>
    <w:rsid w:val="00E93B66"/>
    <w:rsid w:val="00E93D79"/>
    <w:rsid w:val="00E95323"/>
    <w:rsid w:val="00E97985"/>
    <w:rsid w:val="00EA1524"/>
    <w:rsid w:val="00EA237B"/>
    <w:rsid w:val="00EA2704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B15"/>
    <w:rsid w:val="00EE65D5"/>
    <w:rsid w:val="00EE6B21"/>
    <w:rsid w:val="00EE6C47"/>
    <w:rsid w:val="00EF03D2"/>
    <w:rsid w:val="00EF130D"/>
    <w:rsid w:val="00EF2033"/>
    <w:rsid w:val="00EF3281"/>
    <w:rsid w:val="00EF4CC5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50569"/>
    <w:rsid w:val="00F5458C"/>
    <w:rsid w:val="00F552EE"/>
    <w:rsid w:val="00F556F6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2E8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E3F"/>
    <w:rsid w:val="00FB1661"/>
    <w:rsid w:val="00FB1B71"/>
    <w:rsid w:val="00FB3A82"/>
    <w:rsid w:val="00FB3F51"/>
    <w:rsid w:val="00FB5E5E"/>
    <w:rsid w:val="00FB6B5C"/>
    <w:rsid w:val="00FC0EDB"/>
    <w:rsid w:val="00FC1A1F"/>
    <w:rsid w:val="00FC2CCD"/>
    <w:rsid w:val="00FC3E4E"/>
    <w:rsid w:val="00FC4B60"/>
    <w:rsid w:val="00FC68B8"/>
    <w:rsid w:val="00FC7255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924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.regione.lazio.it/consiglio-regionale/?vw=newsDettaglio&amp;id=311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iglio.regione.lazio.it/consiglio-regionale/?vw=newsDettaglio&amp;id=3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iglio.regione.lazio.it/consiglio-regionale/?vw=newsDettaglio&amp;id=311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61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4475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6</cp:revision>
  <cp:lastPrinted>2020-03-06T14:33:00Z</cp:lastPrinted>
  <dcterms:created xsi:type="dcterms:W3CDTF">2022-11-09T10:51:00Z</dcterms:created>
  <dcterms:modified xsi:type="dcterms:W3CDTF">2022-11-09T12:04:00Z</dcterms:modified>
</cp:coreProperties>
</file>