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3720" w14:textId="77777777" w:rsidR="00AE4D38" w:rsidRDefault="00AE4D38" w:rsidP="00AE4D38">
      <w:pPr>
        <w:pStyle w:val="Titolo4"/>
        <w:rPr>
          <w:rFonts w:ascii="Arial" w:hAnsi="Arial" w:cs="Arial"/>
          <w:sz w:val="26"/>
          <w:szCs w:val="26"/>
        </w:rPr>
      </w:pPr>
    </w:p>
    <w:p w14:paraId="1E5B343E" w14:textId="5A31EF1E" w:rsidR="00941427" w:rsidRPr="00AE4D38" w:rsidRDefault="00AE4D38" w:rsidP="00AE4D38">
      <w:pPr>
        <w:pStyle w:val="Titolo4"/>
        <w:rPr>
          <w:sz w:val="24"/>
          <w:szCs w:val="24"/>
          <w:lang w:eastAsia="it-IT"/>
        </w:rPr>
      </w:pPr>
      <w:r>
        <w:rPr>
          <w:rFonts w:ascii="Arial" w:hAnsi="Arial" w:cs="Arial"/>
          <w:sz w:val="26"/>
          <w:szCs w:val="26"/>
        </w:rPr>
        <w:t>CONSIGLIO REGIONALE, OK ALL’ESERCIZIO PROVVISORIO DEL BILANCIO</w:t>
      </w:r>
      <w:r w:rsidR="00941427" w:rsidRPr="00941427">
        <w:rPr>
          <w:rFonts w:ascii="Arial" w:hAnsi="Arial" w:cs="Arial"/>
          <w:sz w:val="26"/>
          <w:szCs w:val="26"/>
        </w:rPr>
        <w:t xml:space="preserve"> </w:t>
      </w:r>
    </w:p>
    <w:p w14:paraId="052818FB" w14:textId="5ED0E8B8" w:rsidR="00AE4D38" w:rsidRPr="00AE4D38" w:rsidRDefault="00AE4D38" w:rsidP="00AE4D38">
      <w:pPr>
        <w:jc w:val="center"/>
        <w:rPr>
          <w:rFonts w:ascii="Arial" w:hAnsi="Arial" w:cs="Arial"/>
          <w:i/>
          <w:iCs/>
        </w:rPr>
      </w:pPr>
      <w:r w:rsidRPr="00AE4D38">
        <w:rPr>
          <w:rFonts w:ascii="Arial" w:hAnsi="Arial" w:cs="Arial"/>
          <w:i/>
          <w:iCs/>
        </w:rPr>
        <w:t>Nella stessa seduta, approvat</w:t>
      </w:r>
      <w:r>
        <w:rPr>
          <w:rFonts w:ascii="Arial" w:hAnsi="Arial" w:cs="Arial"/>
          <w:i/>
          <w:iCs/>
        </w:rPr>
        <w:t>o</w:t>
      </w:r>
      <w:r w:rsidRPr="00AE4D38">
        <w:rPr>
          <w:rFonts w:ascii="Arial" w:hAnsi="Arial" w:cs="Arial"/>
          <w:i/>
          <w:iCs/>
        </w:rPr>
        <w:t xml:space="preserve"> anche il bilancio consolidato della Regione Lazio.</w:t>
      </w:r>
    </w:p>
    <w:p w14:paraId="2A526FDB" w14:textId="77777777" w:rsidR="006E5F25" w:rsidRDefault="006E5F25" w:rsidP="00052E0B">
      <w:pPr>
        <w:rPr>
          <w:rFonts w:ascii="Arial" w:hAnsi="Arial" w:cs="Arial"/>
          <w:b/>
          <w:bCs/>
        </w:rPr>
      </w:pPr>
    </w:p>
    <w:p w14:paraId="5D9787E8" w14:textId="1945C5AC" w:rsidR="00AE4D38" w:rsidRDefault="00AE4D38" w:rsidP="00941427">
      <w:pPr>
        <w:jc w:val="both"/>
        <w:rPr>
          <w:rFonts w:ascii="Arial" w:hAnsi="Arial" w:cs="Arial"/>
        </w:rPr>
      </w:pPr>
      <w:r w:rsidRPr="00AE4D38">
        <w:rPr>
          <w:rFonts w:ascii="Arial" w:hAnsi="Arial" w:cs="Arial"/>
        </w:rPr>
        <w:t xml:space="preserve">Il Consiglio regionale del Lazio, presieduto da </w:t>
      </w:r>
      <w:r w:rsidRPr="00AE4D38">
        <w:rPr>
          <w:rFonts w:ascii="Arial" w:hAnsi="Arial" w:cs="Arial"/>
          <w:b/>
          <w:bCs/>
        </w:rPr>
        <w:t>Marco Vincenzi</w:t>
      </w:r>
      <w:r w:rsidRPr="00AE4D38">
        <w:rPr>
          <w:rFonts w:ascii="Arial" w:hAnsi="Arial" w:cs="Arial"/>
        </w:rPr>
        <w:t>, ha approvato oggi la proposta di legge regionale n. 355 del 9 dicembre 2022, concernente: “Autorizzazione all’esercizio provvisorio del bilancio per l’esercizio finanziario 2023. Modifica alla legge regionale 23 novembre 2022, n. 19 (Disposizioni collegate alla legge di stabilità regionale 2022. Disposizioni varie). Nella stessa seduta, il Consiglio ha anche approvato la proposta di deliberazione consiliare n. 90 del 14 dicembre 2022 (“Approvazione del bilancio consolidato della Regione Lazio, esercizio 2021, ai sensi dell’articolo 68 del decreto legislativo 23 giugno 2011, n. 118”).</w:t>
      </w:r>
    </w:p>
    <w:p w14:paraId="034ED18F" w14:textId="32979120" w:rsidR="00AE4D38" w:rsidRDefault="00AE4D38" w:rsidP="00941427">
      <w:pPr>
        <w:jc w:val="both"/>
        <w:rPr>
          <w:rFonts w:ascii="Arial" w:hAnsi="Arial" w:cs="Arial"/>
        </w:rPr>
      </w:pPr>
      <w:r w:rsidRPr="00AE4D38">
        <w:rPr>
          <w:rFonts w:ascii="Arial" w:hAnsi="Arial" w:cs="Arial"/>
        </w:rPr>
        <w:br/>
      </w:r>
      <w:r w:rsidRPr="00AE4D38">
        <w:rPr>
          <w:rFonts w:ascii="Arial" w:hAnsi="Arial" w:cs="Arial"/>
        </w:rPr>
        <w:br/>
      </w:r>
      <w:r w:rsidRPr="00AE4D38">
        <w:rPr>
          <w:rFonts w:ascii="Arial" w:hAnsi="Arial" w:cs="Arial"/>
          <w:b/>
          <w:bCs/>
        </w:rPr>
        <w:t>La proposta</w:t>
      </w:r>
      <w:r w:rsidRPr="00AE4D38">
        <w:rPr>
          <w:rFonts w:ascii="Arial" w:hAnsi="Arial" w:cs="Arial"/>
        </w:rPr>
        <w:t xml:space="preserve"> di legge di autorizzazione all’esercizio provvisorio è stata approvata con 21 voti favorevoli, 4 contrari e un astenuto; la proposta era composta di tre articoli. Il primo articolo è quello che dispone, ai sensi della legge regionale n. 11 del 2020, Legge di contabilità regionale, e nel rispetto del </w:t>
      </w:r>
      <w:proofErr w:type="spellStart"/>
      <w:r w:rsidRPr="00AE4D38">
        <w:rPr>
          <w:rFonts w:ascii="Arial" w:hAnsi="Arial" w:cs="Arial"/>
        </w:rPr>
        <w:t>D.Lgs.</w:t>
      </w:r>
      <w:proofErr w:type="spellEnd"/>
      <w:r w:rsidRPr="00AE4D38">
        <w:rPr>
          <w:rFonts w:ascii="Arial" w:hAnsi="Arial" w:cs="Arial"/>
        </w:rPr>
        <w:t xml:space="preserve"> 118 del 2011, l’esercizio provvisorio vero e proprio, per il 2023, fino alla data di approvazione del bilancio finanziario della Regione per il 2023-2025 e comunque non oltre il 31 marzo.</w:t>
      </w:r>
    </w:p>
    <w:p w14:paraId="2301F6B3" w14:textId="77777777" w:rsidR="00AE4D38" w:rsidRDefault="00AE4D38" w:rsidP="00941427">
      <w:pPr>
        <w:jc w:val="both"/>
        <w:rPr>
          <w:rFonts w:ascii="Arial" w:hAnsi="Arial" w:cs="Arial"/>
        </w:rPr>
      </w:pPr>
      <w:r w:rsidRPr="00AE4D38">
        <w:rPr>
          <w:rFonts w:ascii="Arial" w:hAnsi="Arial" w:cs="Arial"/>
        </w:rPr>
        <w:br/>
      </w:r>
      <w:r w:rsidRPr="00AE4D38">
        <w:rPr>
          <w:rFonts w:ascii="Arial" w:hAnsi="Arial" w:cs="Arial"/>
          <w:b/>
          <w:bCs/>
        </w:rPr>
        <w:t>In attesa</w:t>
      </w:r>
      <w:r w:rsidRPr="00AE4D38">
        <w:rPr>
          <w:rFonts w:ascii="Arial" w:hAnsi="Arial" w:cs="Arial"/>
        </w:rPr>
        <w:t xml:space="preserve">  delle operazioni di voto per il rinnovo del Consiglio regionale previsto per il 12 </w:t>
      </w:r>
      <w:r>
        <w:rPr>
          <w:rFonts w:ascii="Arial" w:hAnsi="Arial" w:cs="Arial"/>
        </w:rPr>
        <w:t xml:space="preserve">e 13 </w:t>
      </w:r>
      <w:r w:rsidRPr="00AE4D38">
        <w:rPr>
          <w:rFonts w:ascii="Arial" w:hAnsi="Arial" w:cs="Arial"/>
        </w:rPr>
        <w:t>febbraio, il bilancio sarà quindi  gestito in coerenza con i principi stabiliti dal decreto legislativo n. 118 del 2011, sulla base degli stanziamenti di spesa per l’anno 2023, come stabiliti dalla LR 21 del 2021, Bilancio di previsione finanziario della Regione 2022-24; è consentito assumere impegni solo per spese correnti nei limiti di un dodicesimo degli stanziamenti previsti nell’ultimo bilancio approvato, e per spese correlate eventuali, con la sola eccezione delle spese in conto capitale riguardanti opere pubbliche per interventi di somma urgenza e senza che sia consentito l’ indebitamento, ha spiegato il vice presidente della Regione, Daniele Leodori.</w:t>
      </w:r>
    </w:p>
    <w:p w14:paraId="00D4956D" w14:textId="77777777" w:rsidR="00AE4D38" w:rsidRDefault="00AE4D38" w:rsidP="00941427">
      <w:pPr>
        <w:jc w:val="both"/>
        <w:rPr>
          <w:rFonts w:ascii="Arial" w:hAnsi="Arial" w:cs="Arial"/>
        </w:rPr>
      </w:pPr>
      <w:r w:rsidRPr="00AE4D38">
        <w:rPr>
          <w:rFonts w:ascii="Arial" w:hAnsi="Arial" w:cs="Arial"/>
        </w:rPr>
        <w:br/>
      </w:r>
      <w:r w:rsidRPr="00AE4D38">
        <w:rPr>
          <w:rFonts w:ascii="Arial" w:hAnsi="Arial" w:cs="Arial"/>
          <w:b/>
          <w:bCs/>
        </w:rPr>
        <w:t>L’articolo</w:t>
      </w:r>
      <w:r w:rsidRPr="00AE4D38">
        <w:rPr>
          <w:rFonts w:ascii="Arial" w:hAnsi="Arial" w:cs="Arial"/>
        </w:rPr>
        <w:t xml:space="preserve"> 2 della legge dispone invece la modifica della legge n. 19 del 2022, esattamente al comma 159 dell’articolo 9, laddove si prevedeva il termine del primo gennaio 2023, che viene sostituito con quello del 31 marzo del 2023. La legge modificata concerne disposizioni relative alla funzione di centralizzazione del sistema dei pagamenti dei fornitori del servizio sanitario regionale: la modifica si rende necessaria, ha spiegato ancora Leodori, per consentire, nelle more della realizzazione della azienda Lazio.0, la continuità dei pagamenti in quel delicato settore. L’articolo 3 della legge riguarda la sua entrata in vigore, al primo gennaio 2023.</w:t>
      </w:r>
    </w:p>
    <w:p w14:paraId="6F788DC6" w14:textId="0BD0CBF5" w:rsidR="00AE4D38" w:rsidRPr="00941427" w:rsidRDefault="00AE4D38" w:rsidP="00941427">
      <w:pPr>
        <w:jc w:val="both"/>
        <w:rPr>
          <w:rFonts w:ascii="Arial" w:hAnsi="Arial" w:cs="Arial"/>
        </w:rPr>
      </w:pPr>
      <w:r w:rsidRPr="00AE4D38">
        <w:rPr>
          <w:rFonts w:ascii="Arial" w:hAnsi="Arial" w:cs="Arial"/>
        </w:rPr>
        <w:br/>
      </w:r>
      <w:r w:rsidRPr="00AE4D38">
        <w:rPr>
          <w:rFonts w:ascii="Arial" w:hAnsi="Arial" w:cs="Arial"/>
          <w:b/>
          <w:bCs/>
        </w:rPr>
        <w:t>Per quanto</w:t>
      </w:r>
      <w:r w:rsidRPr="00AE4D38">
        <w:rPr>
          <w:rFonts w:ascii="Arial" w:hAnsi="Arial" w:cs="Arial"/>
        </w:rPr>
        <w:t xml:space="preserve"> riguarda il bilancio consolidato, esso, come spiegato in Aula dallo stesso Leodori, esso è lo strumento che serve alla Regione per programmare e controllare i propri enti di </w:t>
      </w:r>
      <w:proofErr w:type="gramStart"/>
      <w:r w:rsidRPr="00AE4D38">
        <w:rPr>
          <w:rFonts w:ascii="Arial" w:hAnsi="Arial" w:cs="Arial"/>
        </w:rPr>
        <w:t>attività,</w:t>
      </w:r>
      <w:r>
        <w:rPr>
          <w:rFonts w:ascii="Arial" w:hAnsi="Arial" w:cs="Arial"/>
        </w:rPr>
        <w:t xml:space="preserve"> </w:t>
      </w:r>
      <w:r w:rsidRPr="00AE4D38">
        <w:rPr>
          <w:rFonts w:ascii="Arial" w:hAnsi="Arial" w:cs="Arial"/>
        </w:rPr>
        <w:t>quindi</w:t>
      </w:r>
      <w:proofErr w:type="gramEnd"/>
      <w:r w:rsidRPr="00AE4D38">
        <w:rPr>
          <w:rFonts w:ascii="Arial" w:hAnsi="Arial" w:cs="Arial"/>
        </w:rPr>
        <w:t xml:space="preserve"> svolge una funzione informativa essenziale per la Regione e che non </w:t>
      </w:r>
      <w:r w:rsidRPr="00AE4D38">
        <w:rPr>
          <w:rFonts w:ascii="Arial" w:hAnsi="Arial" w:cs="Arial"/>
        </w:rPr>
        <w:lastRenderedPageBreak/>
        <w:t xml:space="preserve">può essere assolta dai bilanci individuali degli enti singoli.  Il bilancio consolidato, redatto ai sensi dell’articolo 68 del </w:t>
      </w:r>
      <w:proofErr w:type="spellStart"/>
      <w:r w:rsidRPr="00AE4D38">
        <w:rPr>
          <w:rFonts w:ascii="Arial" w:hAnsi="Arial" w:cs="Arial"/>
        </w:rPr>
        <w:t>D.Lgs.</w:t>
      </w:r>
      <w:proofErr w:type="spellEnd"/>
      <w:r w:rsidRPr="00AE4D38">
        <w:rPr>
          <w:rFonts w:ascii="Arial" w:hAnsi="Arial" w:cs="Arial"/>
        </w:rPr>
        <w:t xml:space="preserve"> 118 del 2011, è costituito dal conto economico consolidato e dallo stato patrimoniale consolidato, corredato dalla relazione sulla gestione consolidata, che comprende la nota integrativa, e dalla relazione del collegio dei revisori dei conti.</w:t>
      </w:r>
      <w:r w:rsidRPr="00AE4D38">
        <w:rPr>
          <w:rFonts w:ascii="Arial" w:hAnsi="Arial" w:cs="Arial"/>
        </w:rPr>
        <w:br/>
      </w:r>
    </w:p>
    <w:p w14:paraId="2A0898E8" w14:textId="115CDEB3" w:rsidR="008D3D40" w:rsidRDefault="008D3D40" w:rsidP="008D3D40">
      <w:pPr>
        <w:jc w:val="center"/>
        <w:rPr>
          <w:rFonts w:ascii="Arial" w:hAnsi="Arial" w:cs="Arial"/>
          <w:bCs/>
          <w:i/>
          <w:sz w:val="23"/>
          <w:szCs w:val="23"/>
        </w:rPr>
      </w:pPr>
    </w:p>
    <w:sectPr w:rsidR="008D3D40"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0FC2" w14:textId="77777777" w:rsidR="00AD29FC" w:rsidRDefault="00AD29FC">
      <w:r>
        <w:separator/>
      </w:r>
    </w:p>
  </w:endnote>
  <w:endnote w:type="continuationSeparator" w:id="0">
    <w:p w14:paraId="7530A080" w14:textId="77777777" w:rsidR="00AD29FC" w:rsidRDefault="00AD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3821" w14:textId="77777777" w:rsidR="00AD29FC" w:rsidRDefault="00AD29FC">
      <w:r>
        <w:separator/>
      </w:r>
    </w:p>
  </w:footnote>
  <w:footnote w:type="continuationSeparator" w:id="0">
    <w:p w14:paraId="7E7A0E84" w14:textId="77777777" w:rsidR="00AD29FC" w:rsidRDefault="00AD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16627D"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5B6CB9B4"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p>
  <w:p w14:paraId="637C20A5" w14:textId="64EF4FB5"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423004">
      <w:rPr>
        <w:rFonts w:ascii="Arial" w:hAnsi="Arial" w:cs="Arial"/>
      </w:rPr>
      <w:t xml:space="preserve"> </w:t>
    </w:r>
    <w:r w:rsidR="00AE4D38">
      <w:rPr>
        <w:rFonts w:ascii="Arial" w:hAnsi="Arial" w:cs="Arial"/>
      </w:rPr>
      <w:t>20</w:t>
    </w:r>
    <w:r w:rsidR="002E3567">
      <w:rPr>
        <w:rFonts w:ascii="Arial" w:hAnsi="Arial" w:cs="Arial"/>
      </w:rPr>
      <w:t xml:space="preserve"> </w:t>
    </w:r>
    <w:r w:rsidR="00AE4D38">
      <w:rPr>
        <w:rFonts w:ascii="Arial" w:hAnsi="Arial" w:cs="Arial"/>
      </w:rPr>
      <w:t>DICEMBRE</w:t>
    </w:r>
    <w:r w:rsidR="00196659">
      <w:rPr>
        <w:rFonts w:ascii="Arial" w:hAnsi="Arial" w:cs="Arial"/>
      </w:rPr>
      <w:t xml:space="preserve"> </w:t>
    </w:r>
    <w:r w:rsidR="00032EB9">
      <w:rPr>
        <w:rFonts w:ascii="Arial" w:hAnsi="Arial" w:cs="Arial"/>
      </w:rPr>
      <w:t>20</w:t>
    </w:r>
    <w:r w:rsidR="007D7E66">
      <w:rPr>
        <w:rFonts w:ascii="Arial" w:hAnsi="Arial" w:cs="Arial"/>
      </w:rPr>
      <w:t>2</w:t>
    </w:r>
    <w:r w:rsidR="00E43638">
      <w:rPr>
        <w:rFonts w:ascii="Arial" w:hAnsi="Arial" w:cs="Arial"/>
      </w:rPr>
      <w:t>2</w:t>
    </w:r>
  </w:p>
  <w:p w14:paraId="2F4A6834" w14:textId="411A47AB" w:rsidR="00D5031A" w:rsidRPr="000808A4" w:rsidRDefault="0023479D" w:rsidP="000808A4">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AE4D38">
      <w:rPr>
        <w:rFonts w:ascii="Arial" w:hAnsi="Arial" w:cs="Arial"/>
      </w:rPr>
      <w:t>101</w:t>
    </w:r>
    <w:r w:rsidR="006F3AE3">
      <w:rPr>
        <w:rFonts w:ascii="Arial" w:hAnsi="Arial" w:cs="Arial"/>
      </w:rPr>
      <w:t xml:space="preserve"> </w:t>
    </w:r>
    <w:r w:rsidRPr="003C7040">
      <w:rPr>
        <w:rFonts w:ascii="Arial" w:hAnsi="Arial" w:cs="Arial"/>
      </w:rPr>
      <w:t>/ 20</w:t>
    </w:r>
    <w:r w:rsidR="007D7E66">
      <w:rPr>
        <w:rFonts w:ascii="Arial" w:hAnsi="Arial" w:cs="Arial"/>
      </w:rPr>
      <w:t>2</w:t>
    </w:r>
    <w:r w:rsidR="00E43638">
      <w:rPr>
        <w:rFonts w:ascii="Arial" w:hAnsi="Arial" w:cs="Arial"/>
      </w:rPr>
      <w:t>2</w:t>
    </w:r>
    <w:r w:rsidRPr="003C7040">
      <w:rPr>
        <w:rFonts w:ascii="Arial" w:hAnsi="Arial" w:cs="Arial"/>
      </w:rPr>
      <w:t xml:space="preserve"> / X</w:t>
    </w:r>
    <w:r w:rsidR="00C04B46" w:rsidRPr="003C7040">
      <w:rPr>
        <w:rFonts w:ascii="Arial" w:hAnsi="Arial" w:cs="Arial"/>
      </w:rPr>
      <w:t>I</w:t>
    </w:r>
    <w:r w:rsidRPr="003C7040">
      <w:rPr>
        <w:rFonts w:ascii="Arial" w:hAnsi="Arial" w:cs="Arial"/>
      </w:rPr>
      <w:t xml:space="preserve"> LEGISLATURA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1.5pt;height:11.5pt" o:bullet="t">
        <v:imagedata r:id="rId1" o:title="msoE309"/>
      </v:shape>
    </w:pict>
  </w:numPicBullet>
  <w:abstractNum w:abstractNumId="0" w15:restartNumberingAfterBreak="0">
    <w:nsid w:val="03A1719C"/>
    <w:multiLevelType w:val="hybridMultilevel"/>
    <w:tmpl w:val="9D881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20"/>
  </w:num>
  <w:num w:numId="5">
    <w:abstractNumId w:val="18"/>
  </w:num>
  <w:num w:numId="6">
    <w:abstractNumId w:val="22"/>
  </w:num>
  <w:num w:numId="7">
    <w:abstractNumId w:val="8"/>
  </w:num>
  <w:num w:numId="8">
    <w:abstractNumId w:val="15"/>
  </w:num>
  <w:num w:numId="9">
    <w:abstractNumId w:val="10"/>
  </w:num>
  <w:num w:numId="10">
    <w:abstractNumId w:val="21"/>
  </w:num>
  <w:num w:numId="11">
    <w:abstractNumId w:val="16"/>
  </w:num>
  <w:num w:numId="12">
    <w:abstractNumId w:val="4"/>
  </w:num>
  <w:num w:numId="13">
    <w:abstractNumId w:val="5"/>
  </w:num>
  <w:num w:numId="14">
    <w:abstractNumId w:val="6"/>
  </w:num>
  <w:num w:numId="15">
    <w:abstractNumId w:val="14"/>
  </w:num>
  <w:num w:numId="16">
    <w:abstractNumId w:val="9"/>
  </w:num>
  <w:num w:numId="17">
    <w:abstractNumId w:val="12"/>
  </w:num>
  <w:num w:numId="18">
    <w:abstractNumId w:val="19"/>
  </w:num>
  <w:num w:numId="19">
    <w:abstractNumId w:val="23"/>
  </w:num>
  <w:num w:numId="20">
    <w:abstractNumId w:val="1"/>
  </w:num>
  <w:num w:numId="21">
    <w:abstractNumId w:val="11"/>
  </w:num>
  <w:num w:numId="22">
    <w:abstractNumId w:val="17"/>
  </w:num>
  <w:num w:numId="23">
    <w:abstractNumId w:val="2"/>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738A"/>
    <w:rsid w:val="000420D6"/>
    <w:rsid w:val="00045130"/>
    <w:rsid w:val="00045596"/>
    <w:rsid w:val="00045982"/>
    <w:rsid w:val="00046CD5"/>
    <w:rsid w:val="00050895"/>
    <w:rsid w:val="00050DB5"/>
    <w:rsid w:val="00052E0B"/>
    <w:rsid w:val="00054169"/>
    <w:rsid w:val="000547E4"/>
    <w:rsid w:val="0006172D"/>
    <w:rsid w:val="000629A3"/>
    <w:rsid w:val="00063166"/>
    <w:rsid w:val="00064857"/>
    <w:rsid w:val="00067F6B"/>
    <w:rsid w:val="000711EE"/>
    <w:rsid w:val="00072829"/>
    <w:rsid w:val="00072C01"/>
    <w:rsid w:val="00073982"/>
    <w:rsid w:val="000808A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60267"/>
    <w:rsid w:val="00161589"/>
    <w:rsid w:val="001616BF"/>
    <w:rsid w:val="001629F5"/>
    <w:rsid w:val="00162A63"/>
    <w:rsid w:val="00163CD4"/>
    <w:rsid w:val="00164EC9"/>
    <w:rsid w:val="0016664D"/>
    <w:rsid w:val="00167E82"/>
    <w:rsid w:val="00170C9E"/>
    <w:rsid w:val="00173FF0"/>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979DA"/>
    <w:rsid w:val="001A0E67"/>
    <w:rsid w:val="001A21EB"/>
    <w:rsid w:val="001A2AC8"/>
    <w:rsid w:val="001A2B81"/>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3567"/>
    <w:rsid w:val="002E4436"/>
    <w:rsid w:val="002E4BC9"/>
    <w:rsid w:val="002F39B3"/>
    <w:rsid w:val="002F4E7E"/>
    <w:rsid w:val="002F592D"/>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5F20"/>
    <w:rsid w:val="00327717"/>
    <w:rsid w:val="00330ECA"/>
    <w:rsid w:val="003319A2"/>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3004"/>
    <w:rsid w:val="0042584B"/>
    <w:rsid w:val="004275CA"/>
    <w:rsid w:val="0043219B"/>
    <w:rsid w:val="00433BC4"/>
    <w:rsid w:val="00433CAA"/>
    <w:rsid w:val="004358BF"/>
    <w:rsid w:val="004377DB"/>
    <w:rsid w:val="00440323"/>
    <w:rsid w:val="0044255A"/>
    <w:rsid w:val="00442CF6"/>
    <w:rsid w:val="00444FED"/>
    <w:rsid w:val="00446493"/>
    <w:rsid w:val="00446964"/>
    <w:rsid w:val="00447AF1"/>
    <w:rsid w:val="00450F69"/>
    <w:rsid w:val="00454C48"/>
    <w:rsid w:val="00455846"/>
    <w:rsid w:val="004567BA"/>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C0565"/>
    <w:rsid w:val="006C356B"/>
    <w:rsid w:val="006C3DA2"/>
    <w:rsid w:val="006C65FB"/>
    <w:rsid w:val="006C75E9"/>
    <w:rsid w:val="006D2417"/>
    <w:rsid w:val="006D4B6C"/>
    <w:rsid w:val="006D6C04"/>
    <w:rsid w:val="006D7ED2"/>
    <w:rsid w:val="006E0E26"/>
    <w:rsid w:val="006E1CFB"/>
    <w:rsid w:val="006E1F5A"/>
    <w:rsid w:val="006E2763"/>
    <w:rsid w:val="006E4582"/>
    <w:rsid w:val="006E5003"/>
    <w:rsid w:val="006E5F25"/>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49B4"/>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1CB"/>
    <w:rsid w:val="00783756"/>
    <w:rsid w:val="0078479D"/>
    <w:rsid w:val="0078533B"/>
    <w:rsid w:val="00792294"/>
    <w:rsid w:val="0079246A"/>
    <w:rsid w:val="00794D61"/>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532F"/>
    <w:rsid w:val="007C598E"/>
    <w:rsid w:val="007C7715"/>
    <w:rsid w:val="007D0917"/>
    <w:rsid w:val="007D5D7E"/>
    <w:rsid w:val="007D5F17"/>
    <w:rsid w:val="007D669F"/>
    <w:rsid w:val="007D7E66"/>
    <w:rsid w:val="007E0C93"/>
    <w:rsid w:val="007E0CF1"/>
    <w:rsid w:val="007E2D26"/>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BC1"/>
    <w:rsid w:val="00835D56"/>
    <w:rsid w:val="00837755"/>
    <w:rsid w:val="00837D7C"/>
    <w:rsid w:val="00842BD7"/>
    <w:rsid w:val="00842C1F"/>
    <w:rsid w:val="00844D4C"/>
    <w:rsid w:val="00845AE8"/>
    <w:rsid w:val="00847410"/>
    <w:rsid w:val="008474E1"/>
    <w:rsid w:val="00847590"/>
    <w:rsid w:val="00851FA4"/>
    <w:rsid w:val="008550AC"/>
    <w:rsid w:val="00856D68"/>
    <w:rsid w:val="00860372"/>
    <w:rsid w:val="008607ED"/>
    <w:rsid w:val="00860E22"/>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16FF"/>
    <w:rsid w:val="008F4BCB"/>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1427"/>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D6"/>
    <w:rsid w:val="009E20E6"/>
    <w:rsid w:val="009E2BCB"/>
    <w:rsid w:val="009E60D6"/>
    <w:rsid w:val="009F0F25"/>
    <w:rsid w:val="009F116F"/>
    <w:rsid w:val="009F5991"/>
    <w:rsid w:val="009F6902"/>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042"/>
    <w:rsid w:val="00A2084E"/>
    <w:rsid w:val="00A21222"/>
    <w:rsid w:val="00A22817"/>
    <w:rsid w:val="00A24ADA"/>
    <w:rsid w:val="00A25794"/>
    <w:rsid w:val="00A274C1"/>
    <w:rsid w:val="00A30632"/>
    <w:rsid w:val="00A30BFA"/>
    <w:rsid w:val="00A35BBC"/>
    <w:rsid w:val="00A36760"/>
    <w:rsid w:val="00A420A0"/>
    <w:rsid w:val="00A42D0D"/>
    <w:rsid w:val="00A505A3"/>
    <w:rsid w:val="00A5091D"/>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6D75"/>
    <w:rsid w:val="00AC7BE7"/>
    <w:rsid w:val="00AD2745"/>
    <w:rsid w:val="00AD29FC"/>
    <w:rsid w:val="00AD4573"/>
    <w:rsid w:val="00AD541B"/>
    <w:rsid w:val="00AD6D30"/>
    <w:rsid w:val="00AE17BE"/>
    <w:rsid w:val="00AE20DE"/>
    <w:rsid w:val="00AE3967"/>
    <w:rsid w:val="00AE4D38"/>
    <w:rsid w:val="00AE52A3"/>
    <w:rsid w:val="00AE589B"/>
    <w:rsid w:val="00AE653A"/>
    <w:rsid w:val="00AE6AB6"/>
    <w:rsid w:val="00AE7C16"/>
    <w:rsid w:val="00AF02BF"/>
    <w:rsid w:val="00AF1BF1"/>
    <w:rsid w:val="00AF6E6F"/>
    <w:rsid w:val="00B01B92"/>
    <w:rsid w:val="00B03AC9"/>
    <w:rsid w:val="00B066F9"/>
    <w:rsid w:val="00B1506B"/>
    <w:rsid w:val="00B15D60"/>
    <w:rsid w:val="00B16E4C"/>
    <w:rsid w:val="00B218E9"/>
    <w:rsid w:val="00B229D7"/>
    <w:rsid w:val="00B24FA2"/>
    <w:rsid w:val="00B25728"/>
    <w:rsid w:val="00B27006"/>
    <w:rsid w:val="00B33806"/>
    <w:rsid w:val="00B4179C"/>
    <w:rsid w:val="00B42581"/>
    <w:rsid w:val="00B4439A"/>
    <w:rsid w:val="00B45DCA"/>
    <w:rsid w:val="00B53602"/>
    <w:rsid w:val="00B53A1F"/>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27CEE"/>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27FE"/>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2034E"/>
    <w:rsid w:val="00E24AA5"/>
    <w:rsid w:val="00E2775B"/>
    <w:rsid w:val="00E30BBF"/>
    <w:rsid w:val="00E316FF"/>
    <w:rsid w:val="00E3635A"/>
    <w:rsid w:val="00E37410"/>
    <w:rsid w:val="00E37768"/>
    <w:rsid w:val="00E37B25"/>
    <w:rsid w:val="00E4200B"/>
    <w:rsid w:val="00E43638"/>
    <w:rsid w:val="00E45ADE"/>
    <w:rsid w:val="00E5056D"/>
    <w:rsid w:val="00E51457"/>
    <w:rsid w:val="00E51DFE"/>
    <w:rsid w:val="00E52784"/>
    <w:rsid w:val="00E53A6B"/>
    <w:rsid w:val="00E57B2F"/>
    <w:rsid w:val="00E62D84"/>
    <w:rsid w:val="00E63FA8"/>
    <w:rsid w:val="00E6470D"/>
    <w:rsid w:val="00E66227"/>
    <w:rsid w:val="00E66DD7"/>
    <w:rsid w:val="00E67CE0"/>
    <w:rsid w:val="00E70807"/>
    <w:rsid w:val="00E71E7D"/>
    <w:rsid w:val="00E75978"/>
    <w:rsid w:val="00E76569"/>
    <w:rsid w:val="00E77683"/>
    <w:rsid w:val="00E801B9"/>
    <w:rsid w:val="00E811D1"/>
    <w:rsid w:val="00E8590A"/>
    <w:rsid w:val="00E86A56"/>
    <w:rsid w:val="00E93B66"/>
    <w:rsid w:val="00E93D79"/>
    <w:rsid w:val="00E95323"/>
    <w:rsid w:val="00E97985"/>
    <w:rsid w:val="00EA1524"/>
    <w:rsid w:val="00EA237B"/>
    <w:rsid w:val="00EA2704"/>
    <w:rsid w:val="00EA528C"/>
    <w:rsid w:val="00EA645C"/>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B15"/>
    <w:rsid w:val="00EE65D5"/>
    <w:rsid w:val="00EE6B21"/>
    <w:rsid w:val="00EE6C47"/>
    <w:rsid w:val="00EF03D2"/>
    <w:rsid w:val="00EF130D"/>
    <w:rsid w:val="00EF2033"/>
    <w:rsid w:val="00EF3281"/>
    <w:rsid w:val="00EF4CC5"/>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50569"/>
    <w:rsid w:val="00F552EE"/>
    <w:rsid w:val="00F60835"/>
    <w:rsid w:val="00F6404B"/>
    <w:rsid w:val="00F64653"/>
    <w:rsid w:val="00F655F1"/>
    <w:rsid w:val="00F658DC"/>
    <w:rsid w:val="00F66C0D"/>
    <w:rsid w:val="00F712E1"/>
    <w:rsid w:val="00F719BD"/>
    <w:rsid w:val="00F72290"/>
    <w:rsid w:val="00F722E8"/>
    <w:rsid w:val="00F72654"/>
    <w:rsid w:val="00F861A1"/>
    <w:rsid w:val="00F86F07"/>
    <w:rsid w:val="00F92A6F"/>
    <w:rsid w:val="00F92EFF"/>
    <w:rsid w:val="00F9678F"/>
    <w:rsid w:val="00F9729E"/>
    <w:rsid w:val="00FA0023"/>
    <w:rsid w:val="00FA0869"/>
    <w:rsid w:val="00FA7E3F"/>
    <w:rsid w:val="00FB1661"/>
    <w:rsid w:val="00FB1B71"/>
    <w:rsid w:val="00FB3A82"/>
    <w:rsid w:val="00FB3F51"/>
    <w:rsid w:val="00FB5E5E"/>
    <w:rsid w:val="00FB6B5C"/>
    <w:rsid w:val="00FC0EDB"/>
    <w:rsid w:val="00FC1A1F"/>
    <w:rsid w:val="00FC2CCD"/>
    <w:rsid w:val="00FC3E4E"/>
    <w:rsid w:val="00FC4B60"/>
    <w:rsid w:val="00FC68B8"/>
    <w:rsid w:val="00FC7255"/>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1924"/>
    <w:pPr>
      <w:suppressAutoHyphens/>
    </w:pPr>
    <w:rPr>
      <w:rFonts w:eastAsia="MS Mincho"/>
      <w:sz w:val="24"/>
      <w:szCs w:val="24"/>
      <w:lang w:eastAsia="ar-SA"/>
    </w:rPr>
  </w:style>
  <w:style w:type="paragraph" w:styleId="Titolo1">
    <w:name w:val="heading 1"/>
    <w:basedOn w:val="Normale"/>
    <w:next w:val="Normale"/>
    <w:link w:val="Titolo1Carattere"/>
    <w:qFormat/>
    <w:rsid w:val="000E423D"/>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qFormat/>
    <w:rsid w:val="008C0743"/>
    <w:pPr>
      <w:keepNext/>
      <w:suppressAutoHyphens w:val="0"/>
      <w:spacing w:before="240" w:after="60"/>
      <w:outlineLvl w:val="2"/>
    </w:pPr>
    <w:rPr>
      <w:rFonts w:ascii="Arial"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pacing w:before="240" w:after="120"/>
    </w:pPr>
    <w:rPr>
      <w:rFonts w:ascii="Arial" w:hAnsi="Arial" w:cs="Tahoma"/>
      <w:sz w:val="28"/>
      <w:szCs w:val="28"/>
    </w:rPr>
  </w:style>
  <w:style w:type="paragraph" w:customStyle="1" w:styleId="Corpotesto1">
    <w:name w:val="Corpo testo1"/>
    <w:basedOn w:val="Normale"/>
    <w:rsid w:val="00EA2704"/>
    <w:pPr>
      <w:suppressAutoHyphens w:val="0"/>
      <w:spacing w:before="280" w:after="280"/>
    </w:pPr>
    <w:rPr>
      <w:rFonts w:eastAsia="Times New Roman"/>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pacing w:before="120" w:after="120"/>
    </w:pPr>
    <w:rPr>
      <w:rFonts w:cs="Tahoma"/>
      <w:i/>
      <w:iCs/>
    </w:rPr>
  </w:style>
  <w:style w:type="paragraph" w:customStyle="1" w:styleId="Indice">
    <w:name w:val="Indice"/>
    <w:basedOn w:val="Normale"/>
    <w:rsid w:val="00EA2704"/>
    <w:pPr>
      <w:suppressLineNumbers/>
    </w:pPr>
    <w:rPr>
      <w:rFonts w:cs="Tahoma"/>
    </w:rPr>
  </w:style>
  <w:style w:type="paragraph" w:styleId="NormaleWeb">
    <w:name w:val="Normal (Web)"/>
    <w:basedOn w:val="Normale"/>
    <w:uiPriority w:val="99"/>
    <w:rsid w:val="00EA2704"/>
    <w:pPr>
      <w:suppressAutoHyphens w:val="0"/>
      <w:spacing w:before="280" w:after="280"/>
    </w:pPr>
    <w:rPr>
      <w:rFonts w:eastAsia="Times New Roman"/>
    </w:rPr>
  </w:style>
  <w:style w:type="paragraph" w:styleId="Testofumetto">
    <w:name w:val="Balloon Text"/>
    <w:basedOn w:val="Normale"/>
    <w:semiHidden/>
    <w:rsid w:val="00330ECA"/>
    <w:rPr>
      <w:rFonts w:ascii="Tahoma" w:hAnsi="Tahoma" w:cs="Tahoma"/>
      <w:sz w:val="16"/>
      <w:szCs w:val="16"/>
    </w:rPr>
  </w:style>
  <w:style w:type="paragraph" w:styleId="Intestazione">
    <w:name w:val="header"/>
    <w:basedOn w:val="Normale"/>
    <w:rsid w:val="00A1247A"/>
    <w:pPr>
      <w:tabs>
        <w:tab w:val="center" w:pos="4819"/>
        <w:tab w:val="right" w:pos="9638"/>
      </w:tabs>
    </w:pPr>
  </w:style>
  <w:style w:type="paragraph" w:styleId="Pidipagina">
    <w:name w:val="footer"/>
    <w:basedOn w:val="Normale"/>
    <w:rsid w:val="00A1247A"/>
    <w:pPr>
      <w:tabs>
        <w:tab w:val="center" w:pos="4819"/>
        <w:tab w:val="right" w:pos="9638"/>
      </w:tabs>
    </w:p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suppressAutoHyphens w:val="0"/>
      <w:ind w:left="708"/>
    </w:pPr>
    <w:rPr>
      <w:rFonts w:eastAsia="Times New Roman"/>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pPr>
    <w:rPr>
      <w:rFonts w:ascii="Tahoma" w:hAnsi="Tahoma" w:cs="Tahoma"/>
      <w:sz w:val="20"/>
      <w:szCs w:val="20"/>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uppressAutoHyphens w:val="0"/>
      <w:spacing w:before="100" w:beforeAutospacing="1" w:after="100" w:afterAutospacing="1"/>
    </w:pPr>
    <w:rPr>
      <w:rFonts w:eastAsia="Times New Roman"/>
      <w:lang w:eastAsia="it-IT"/>
    </w:r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uppressAutoHyphens w:val="0"/>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01499">
      <w:bodyDiv w:val="1"/>
      <w:marLeft w:val="0"/>
      <w:marRight w:val="0"/>
      <w:marTop w:val="0"/>
      <w:marBottom w:val="0"/>
      <w:divBdr>
        <w:top w:val="none" w:sz="0" w:space="0" w:color="auto"/>
        <w:left w:val="none" w:sz="0" w:space="0" w:color="auto"/>
        <w:bottom w:val="none" w:sz="0" w:space="0" w:color="auto"/>
        <w:right w:val="none" w:sz="0" w:space="0" w:color="auto"/>
      </w:divBdr>
      <w:divsChild>
        <w:div w:id="1697805994">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88042492">
      <w:bodyDiv w:val="1"/>
      <w:marLeft w:val="0"/>
      <w:marRight w:val="0"/>
      <w:marTop w:val="0"/>
      <w:marBottom w:val="0"/>
      <w:divBdr>
        <w:top w:val="none" w:sz="0" w:space="0" w:color="auto"/>
        <w:left w:val="none" w:sz="0" w:space="0" w:color="auto"/>
        <w:bottom w:val="none" w:sz="0" w:space="0" w:color="auto"/>
        <w:right w:val="none" w:sz="0" w:space="0" w:color="auto"/>
      </w:divBdr>
      <w:divsChild>
        <w:div w:id="1184787160">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191105">
      <w:bodyDiv w:val="1"/>
      <w:marLeft w:val="0"/>
      <w:marRight w:val="0"/>
      <w:marTop w:val="0"/>
      <w:marBottom w:val="0"/>
      <w:divBdr>
        <w:top w:val="none" w:sz="0" w:space="0" w:color="auto"/>
        <w:left w:val="none" w:sz="0" w:space="0" w:color="auto"/>
        <w:bottom w:val="none" w:sz="0" w:space="0" w:color="auto"/>
        <w:right w:val="none" w:sz="0" w:space="0" w:color="auto"/>
      </w:divBdr>
      <w:divsChild>
        <w:div w:id="989286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476923">
      <w:bodyDiv w:val="1"/>
      <w:marLeft w:val="0"/>
      <w:marRight w:val="0"/>
      <w:marTop w:val="0"/>
      <w:marBottom w:val="0"/>
      <w:divBdr>
        <w:top w:val="none" w:sz="0" w:space="0" w:color="auto"/>
        <w:left w:val="none" w:sz="0" w:space="0" w:color="auto"/>
        <w:bottom w:val="none" w:sz="0" w:space="0" w:color="auto"/>
        <w:right w:val="none" w:sz="0" w:space="0" w:color="auto"/>
      </w:divBdr>
      <w:divsChild>
        <w:div w:id="1102068826">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2</TotalTime>
  <Pages>2</Pages>
  <Words>506</Words>
  <Characters>2885</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3385</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Michele Cardulli</cp:lastModifiedBy>
  <cp:revision>2</cp:revision>
  <cp:lastPrinted>2020-03-06T14:33:00Z</cp:lastPrinted>
  <dcterms:created xsi:type="dcterms:W3CDTF">2022-12-20T13:35:00Z</dcterms:created>
  <dcterms:modified xsi:type="dcterms:W3CDTF">2022-12-20T13:35:00Z</dcterms:modified>
</cp:coreProperties>
</file>