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956D" w14:textId="38CAB447" w:rsidR="000C4C93" w:rsidRPr="0023245F" w:rsidRDefault="0023245F" w:rsidP="00043FD6">
      <w:pPr>
        <w:spacing w:after="0" w:line="240" w:lineRule="auto"/>
        <w:jc w:val="center"/>
        <w:rPr>
          <w:rFonts w:ascii="Arial" w:hAnsi="Arial" w:cs="Arial"/>
          <w:b/>
          <w:sz w:val="28"/>
          <w:szCs w:val="28"/>
        </w:rPr>
      </w:pPr>
      <w:bookmarkStart w:id="0" w:name="_Hlk83111918"/>
      <w:r w:rsidRPr="0023245F">
        <w:rPr>
          <w:rFonts w:ascii="Arial" w:hAnsi="Arial" w:cs="Arial"/>
          <w:b/>
          <w:sz w:val="28"/>
          <w:szCs w:val="28"/>
        </w:rPr>
        <w:t>Commento post FED: Powell cerca di fare da traghettatore a fine anno</w:t>
      </w:r>
    </w:p>
    <w:p w14:paraId="28FE2829" w14:textId="77777777" w:rsidR="00F77D51" w:rsidRPr="0023245F" w:rsidRDefault="00F77D51" w:rsidP="00043FD6">
      <w:pPr>
        <w:spacing w:after="0" w:line="240" w:lineRule="auto"/>
        <w:jc w:val="center"/>
        <w:rPr>
          <w:rFonts w:ascii="Arial" w:hAnsi="Arial" w:cs="Arial"/>
          <w:b/>
          <w:sz w:val="10"/>
          <w:szCs w:val="10"/>
        </w:rPr>
      </w:pPr>
    </w:p>
    <w:p w14:paraId="1199F044" w14:textId="79355395" w:rsidR="00A76468" w:rsidRPr="0023245F" w:rsidRDefault="00A76468" w:rsidP="00043FD6">
      <w:pPr>
        <w:spacing w:after="0" w:line="240" w:lineRule="auto"/>
        <w:jc w:val="center"/>
        <w:rPr>
          <w:rFonts w:ascii="Arial" w:hAnsi="Arial" w:cs="Arial"/>
          <w:bCs/>
          <w:i/>
          <w:iCs/>
          <w:sz w:val="24"/>
          <w:szCs w:val="24"/>
        </w:rPr>
      </w:pPr>
      <w:r w:rsidRPr="0023245F">
        <w:rPr>
          <w:rFonts w:ascii="Arial" w:hAnsi="Arial" w:cs="Arial"/>
          <w:bCs/>
          <w:i/>
          <w:iCs/>
          <w:sz w:val="24"/>
          <w:szCs w:val="24"/>
        </w:rPr>
        <w:t xml:space="preserve">A cura di Antonio Cesarano, </w:t>
      </w:r>
      <w:proofErr w:type="spellStart"/>
      <w:r w:rsidRPr="0023245F">
        <w:rPr>
          <w:rFonts w:ascii="Arial" w:hAnsi="Arial" w:cs="Arial"/>
          <w:bCs/>
          <w:i/>
          <w:iCs/>
          <w:sz w:val="24"/>
          <w:szCs w:val="24"/>
        </w:rPr>
        <w:t>Chief</w:t>
      </w:r>
      <w:proofErr w:type="spellEnd"/>
      <w:r w:rsidRPr="0023245F">
        <w:rPr>
          <w:rFonts w:ascii="Arial" w:hAnsi="Arial" w:cs="Arial"/>
          <w:bCs/>
          <w:i/>
          <w:iCs/>
          <w:sz w:val="24"/>
          <w:szCs w:val="24"/>
        </w:rPr>
        <w:t xml:space="preserve"> Global Strategist, Intermonte</w:t>
      </w:r>
    </w:p>
    <w:p w14:paraId="0DD464EE" w14:textId="77777777" w:rsidR="000C4C93" w:rsidRPr="0023245F" w:rsidRDefault="000C4C93" w:rsidP="00043FD6">
      <w:pPr>
        <w:spacing w:after="0" w:line="240" w:lineRule="auto"/>
        <w:jc w:val="both"/>
        <w:rPr>
          <w:rFonts w:ascii="Arial" w:hAnsi="Arial" w:cs="Arial"/>
          <w:bCs/>
          <w:i/>
          <w:iCs/>
          <w:sz w:val="24"/>
          <w:szCs w:val="24"/>
        </w:rPr>
      </w:pPr>
    </w:p>
    <w:p w14:paraId="71E4764D" w14:textId="6DA61F8D" w:rsidR="000C4C93" w:rsidRPr="0023245F" w:rsidRDefault="00B67AB1" w:rsidP="00043FD6">
      <w:pPr>
        <w:spacing w:after="0" w:line="240" w:lineRule="auto"/>
        <w:jc w:val="both"/>
        <w:rPr>
          <w:rFonts w:ascii="Arial" w:eastAsia="Times New Roman" w:hAnsi="Arial" w:cs="Arial"/>
          <w:color w:val="000000"/>
        </w:rPr>
      </w:pPr>
      <w:r w:rsidRPr="0023245F">
        <w:rPr>
          <w:rFonts w:ascii="Arial" w:eastAsia="Times New Roman" w:hAnsi="Arial" w:cs="Arial"/>
          <w:color w:val="000000"/>
        </w:rPr>
        <w:t xml:space="preserve">Milano, </w:t>
      </w:r>
      <w:r w:rsidR="0023245F" w:rsidRPr="0023245F">
        <w:rPr>
          <w:rFonts w:ascii="Arial" w:eastAsia="Times New Roman" w:hAnsi="Arial" w:cs="Arial"/>
          <w:color w:val="000000"/>
        </w:rPr>
        <w:t>15</w:t>
      </w:r>
      <w:r w:rsidR="00D1424C" w:rsidRPr="0023245F">
        <w:rPr>
          <w:rFonts w:ascii="Arial" w:eastAsia="Times New Roman" w:hAnsi="Arial" w:cs="Arial"/>
          <w:color w:val="000000"/>
        </w:rPr>
        <w:t>/12</w:t>
      </w:r>
      <w:r w:rsidRPr="0023245F">
        <w:rPr>
          <w:rFonts w:ascii="Arial" w:eastAsia="Times New Roman" w:hAnsi="Arial" w:cs="Arial"/>
          <w:color w:val="000000"/>
        </w:rPr>
        <w:t>/2022</w:t>
      </w:r>
    </w:p>
    <w:p w14:paraId="01F99896" w14:textId="5F5F5781" w:rsidR="00FB6E09" w:rsidRPr="0023245F" w:rsidRDefault="00FB6E09" w:rsidP="00043FD6">
      <w:pPr>
        <w:spacing w:after="0" w:line="240" w:lineRule="auto"/>
        <w:jc w:val="both"/>
        <w:rPr>
          <w:rFonts w:ascii="Arial" w:eastAsia="Times New Roman" w:hAnsi="Arial" w:cs="Arial"/>
          <w:color w:val="000000"/>
        </w:rPr>
      </w:pPr>
    </w:p>
    <w:p w14:paraId="15CFFD73" w14:textId="63120AE0" w:rsidR="0023245F" w:rsidRPr="0023245F"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shd w:val="clear" w:color="auto" w:fill="FFFFFF"/>
        </w:rPr>
        <w:t>La tanto attesa riunione Fed aveva come principale punto di attenzione la cosiddetta nuvola di punti, i dots che Powell aveva anticipato sarebbero stati più alti rispetto a quelli di settembre</w:t>
      </w:r>
    </w:p>
    <w:p w14:paraId="673AED75" w14:textId="46382F88" w:rsidR="0023245F" w:rsidRPr="0023245F" w:rsidRDefault="0023245F" w:rsidP="00043FD6">
      <w:pPr>
        <w:pStyle w:val="elementtoproof"/>
        <w:numPr>
          <w:ilvl w:val="0"/>
          <w:numId w:val="16"/>
        </w:numPr>
        <w:tabs>
          <w:tab w:val="clear" w:pos="720"/>
          <w:tab w:val="num" w:pos="426"/>
        </w:tabs>
        <w:spacing w:before="0" w:beforeAutospacing="0" w:after="0" w:afterAutospacing="0"/>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shd w:val="clear" w:color="auto" w:fill="FFFFFF"/>
        </w:rPr>
        <w:t>Promessa mantenuta in toto per il 2023 con 17 membri su 19 che hanno ipotizzato un tasso  superiore al 5% e ben due membri dei 17 che hanno segnalato un tasso intorno al 5,5%</w:t>
      </w:r>
    </w:p>
    <w:p w14:paraId="5AB482AF" w14:textId="5E74F29D" w:rsidR="0023245F" w:rsidRPr="0023245F" w:rsidRDefault="0023245F" w:rsidP="00043FD6">
      <w:pPr>
        <w:pStyle w:val="elementtoproof"/>
        <w:numPr>
          <w:ilvl w:val="0"/>
          <w:numId w:val="16"/>
        </w:numPr>
        <w:tabs>
          <w:tab w:val="clear" w:pos="720"/>
          <w:tab w:val="num" w:pos="426"/>
        </w:tabs>
        <w:spacing w:before="0" w:beforeAutospacing="0" w:after="0" w:afterAutospacing="0"/>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shd w:val="clear" w:color="auto" w:fill="FFFFFF"/>
        </w:rPr>
        <w:t>Powell ha alternato parole amare a parole dolci cercando di portare avanti</w:t>
      </w:r>
      <w:r w:rsidRPr="0023245F">
        <w:rPr>
          <w:rFonts w:ascii="Arial" w:eastAsia="Times New Roman" w:hAnsi="Arial" w:cs="Arial"/>
          <w:color w:val="000000"/>
          <w:sz w:val="24"/>
          <w:szCs w:val="24"/>
          <w:shd w:val="clear" w:color="auto" w:fill="FFFFFF"/>
        </w:rPr>
        <w:t>,</w:t>
      </w:r>
      <w:r w:rsidRPr="0023245F">
        <w:rPr>
          <w:rFonts w:ascii="Arial" w:eastAsia="Times New Roman" w:hAnsi="Arial" w:cs="Arial"/>
          <w:color w:val="000000"/>
          <w:sz w:val="24"/>
          <w:szCs w:val="24"/>
          <w:shd w:val="clear" w:color="auto" w:fill="FFFFFF"/>
        </w:rPr>
        <w:t xml:space="preserve"> di fatto</w:t>
      </w:r>
      <w:r w:rsidRPr="0023245F">
        <w:rPr>
          <w:rFonts w:ascii="Arial" w:eastAsia="Times New Roman" w:hAnsi="Arial" w:cs="Arial"/>
          <w:color w:val="000000"/>
          <w:sz w:val="24"/>
          <w:szCs w:val="24"/>
          <w:shd w:val="clear" w:color="auto" w:fill="FFFFFF"/>
        </w:rPr>
        <w:t>,</w:t>
      </w:r>
      <w:r w:rsidRPr="0023245F">
        <w:rPr>
          <w:rFonts w:ascii="Arial" w:eastAsia="Times New Roman" w:hAnsi="Arial" w:cs="Arial"/>
          <w:color w:val="000000"/>
          <w:sz w:val="24"/>
          <w:szCs w:val="24"/>
          <w:shd w:val="clear" w:color="auto" w:fill="FFFFFF"/>
        </w:rPr>
        <w:t xml:space="preserve"> il tentativo di comunicare l'intenzione di procedere con le manovre restrittive, cercando di spaventare quanto meno possibile i mercati</w:t>
      </w:r>
    </w:p>
    <w:p w14:paraId="5A0663F7" w14:textId="478C6879" w:rsidR="0023245F" w:rsidRPr="0023245F" w:rsidRDefault="0023245F" w:rsidP="00043FD6">
      <w:pPr>
        <w:pStyle w:val="elementtoproof"/>
        <w:numPr>
          <w:ilvl w:val="0"/>
          <w:numId w:val="16"/>
        </w:numPr>
        <w:shd w:val="clear" w:color="auto" w:fill="FFFFFF"/>
        <w:tabs>
          <w:tab w:val="clear" w:pos="720"/>
          <w:tab w:val="num" w:pos="426"/>
        </w:tabs>
        <w:spacing w:before="0" w:beforeAutospacing="0" w:after="0" w:afterAutospacing="0"/>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rPr>
        <w:t>Tra le parole più dure quelle relative al fatto che la Fed ha ancora strada da fare nella lotta all'inflazione, in particolare con riferimento alla dinamica salariale che pesa per circa il 55% sull'andamento del PCE, ossia l'indice sui prezzi utilizzato come riferimento dalla Fed</w:t>
      </w:r>
    </w:p>
    <w:p w14:paraId="4235E641" w14:textId="77777777" w:rsidR="0023245F" w:rsidRPr="0023245F" w:rsidRDefault="0023245F" w:rsidP="00043FD6">
      <w:pPr>
        <w:pStyle w:val="elementtoproof"/>
        <w:numPr>
          <w:ilvl w:val="0"/>
          <w:numId w:val="16"/>
        </w:numPr>
        <w:shd w:val="clear" w:color="auto" w:fill="FFFFFF"/>
        <w:tabs>
          <w:tab w:val="clear" w:pos="720"/>
          <w:tab w:val="num" w:pos="426"/>
        </w:tabs>
        <w:spacing w:before="0" w:beforeAutospacing="0" w:after="0" w:afterAutospacing="0"/>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rPr>
        <w:t>Tra le parole più morbide quelle relative al fatto che il tasso di riferimento si sta avvicinando al livello ritenuto sufficientemente restrittivo</w:t>
      </w:r>
    </w:p>
    <w:p w14:paraId="28CF1831" w14:textId="7090B1F6" w:rsidR="0023245F" w:rsidRPr="0023245F" w:rsidRDefault="0023245F" w:rsidP="00043FD6">
      <w:pPr>
        <w:pStyle w:val="elementtoproof"/>
        <w:numPr>
          <w:ilvl w:val="0"/>
          <w:numId w:val="16"/>
        </w:numPr>
        <w:shd w:val="clear" w:color="auto" w:fill="FFFFFF"/>
        <w:tabs>
          <w:tab w:val="clear" w:pos="720"/>
          <w:tab w:val="num" w:pos="426"/>
        </w:tabs>
        <w:spacing w:before="0" w:beforeAutospacing="0" w:after="0" w:afterAutospacing="0"/>
        <w:ind w:left="426" w:hanging="426"/>
        <w:jc w:val="both"/>
        <w:rPr>
          <w:rFonts w:ascii="Arial" w:eastAsia="Times New Roman" w:hAnsi="Arial" w:cs="Arial"/>
          <w:color w:val="000000"/>
          <w:sz w:val="24"/>
          <w:szCs w:val="24"/>
        </w:rPr>
      </w:pPr>
      <w:r w:rsidRPr="0023245F">
        <w:rPr>
          <w:rFonts w:ascii="Arial" w:eastAsia="Times New Roman" w:hAnsi="Arial" w:cs="Arial"/>
          <w:color w:val="000000"/>
          <w:sz w:val="24"/>
          <w:szCs w:val="24"/>
        </w:rPr>
        <w:t>Gli operatori però si son mostrati scettici</w:t>
      </w:r>
      <w:r w:rsidRPr="0023245F">
        <w:rPr>
          <w:rFonts w:ascii="Arial" w:eastAsia="Times New Roman" w:hAnsi="Arial" w:cs="Arial"/>
          <w:color w:val="000000"/>
          <w:sz w:val="24"/>
          <w:szCs w:val="24"/>
        </w:rPr>
        <w:t>,</w:t>
      </w:r>
      <w:r w:rsidRPr="0023245F">
        <w:rPr>
          <w:rFonts w:ascii="Arial" w:eastAsia="Times New Roman" w:hAnsi="Arial" w:cs="Arial"/>
          <w:color w:val="000000"/>
          <w:sz w:val="24"/>
          <w:szCs w:val="24"/>
        </w:rPr>
        <w:t xml:space="preserve"> continuando ad ipotizzare un picco di tasso di riferimento intorno al 4,75% accompagnato dall'ipotesi di tagli dei tassi Fed nella seconda parte del 2023. Nel grafico è evidente lo scollamento tra le attese dei DOTS (in verde) verso quelle degli operatori (in viola con riferimento agli OIS) </w:t>
      </w:r>
    </w:p>
    <w:p w14:paraId="2BDFDBB4"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p>
    <w:p w14:paraId="45FC624E" w14:textId="6E138D90"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noProof/>
          <w:color w:val="000000"/>
          <w:sz w:val="24"/>
          <w:szCs w:val="24"/>
        </w:rPr>
        <w:drawing>
          <wp:inline distT="0" distB="0" distL="0" distR="0" wp14:anchorId="56F1D046" wp14:editId="687866FB">
            <wp:extent cx="5295900" cy="281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95900" cy="2819400"/>
                    </a:xfrm>
                    <a:prstGeom prst="rect">
                      <a:avLst/>
                    </a:prstGeom>
                    <a:noFill/>
                    <a:ln>
                      <a:noFill/>
                    </a:ln>
                  </pic:spPr>
                </pic:pic>
              </a:graphicData>
            </a:graphic>
          </wp:inline>
        </w:drawing>
      </w:r>
    </w:p>
    <w:p w14:paraId="7E5422F9"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p>
    <w:p w14:paraId="1EC68F1C" w14:textId="04D3F787" w:rsidR="0023245F" w:rsidRPr="0023245F"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23245F">
        <w:rPr>
          <w:rFonts w:ascii="Arial" w:eastAsia="Times New Roman" w:hAnsi="Arial" w:cs="Arial"/>
          <w:color w:val="000000"/>
          <w:sz w:val="24"/>
          <w:szCs w:val="24"/>
          <w:shd w:val="clear" w:color="auto" w:fill="FFFFFF"/>
        </w:rPr>
        <w:t>Questo atteggiamento è anche collegato al fatto che la Fed ha marcatamente tagliato le stime di crescita per il 2023 (da 1,2</w:t>
      </w:r>
      <w:r w:rsidRPr="0023245F">
        <w:rPr>
          <w:rFonts w:ascii="Arial" w:eastAsia="Times New Roman" w:hAnsi="Arial" w:cs="Arial"/>
          <w:color w:val="000000"/>
          <w:sz w:val="24"/>
          <w:szCs w:val="24"/>
          <w:shd w:val="clear" w:color="auto" w:fill="FFFFFF"/>
        </w:rPr>
        <w:t>%</w:t>
      </w:r>
      <w:r w:rsidRPr="0023245F">
        <w:rPr>
          <w:rFonts w:ascii="Arial" w:eastAsia="Times New Roman" w:hAnsi="Arial" w:cs="Arial"/>
          <w:color w:val="000000"/>
          <w:sz w:val="24"/>
          <w:szCs w:val="24"/>
          <w:shd w:val="clear" w:color="auto" w:fill="FFFFFF"/>
        </w:rPr>
        <w:t xml:space="preserve"> a 0,5%) ed inoltre, come ammesso dallo stesso Powell, vi sono ampi margini di riduzione dell'inflazione core collegata al progressivo ridimensionamento degli affitti che pesano per oltre il 30% nell'indice dei prezzi al consumo</w:t>
      </w:r>
    </w:p>
    <w:p w14:paraId="426CD50D" w14:textId="52CBBBF3" w:rsidR="0023245F" w:rsidRPr="0023245F"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23245F">
        <w:rPr>
          <w:rFonts w:ascii="Arial" w:eastAsia="Times New Roman" w:hAnsi="Arial" w:cs="Arial"/>
          <w:color w:val="000000"/>
          <w:sz w:val="24"/>
          <w:szCs w:val="24"/>
          <w:shd w:val="clear" w:color="auto" w:fill="FFFFFF"/>
        </w:rPr>
        <w:t xml:space="preserve">Lo stesso </w:t>
      </w:r>
      <w:r w:rsidRPr="0023245F">
        <w:rPr>
          <w:rFonts w:ascii="Arial" w:eastAsia="Times New Roman" w:hAnsi="Arial" w:cs="Arial"/>
          <w:color w:val="000000"/>
          <w:sz w:val="24"/>
          <w:szCs w:val="24"/>
          <w:shd w:val="clear" w:color="auto" w:fill="FFFFFF"/>
        </w:rPr>
        <w:t>Powell, infine</w:t>
      </w:r>
      <w:r w:rsidRPr="0023245F">
        <w:rPr>
          <w:rFonts w:ascii="Arial" w:eastAsia="Times New Roman" w:hAnsi="Arial" w:cs="Arial"/>
          <w:color w:val="000000"/>
          <w:sz w:val="24"/>
          <w:szCs w:val="24"/>
          <w:shd w:val="clear" w:color="auto" w:fill="FFFFFF"/>
        </w:rPr>
        <w:t>, ad apposita domanda su</w:t>
      </w:r>
      <w:r w:rsidRPr="0023245F">
        <w:rPr>
          <w:rFonts w:ascii="Arial" w:eastAsia="Times New Roman" w:hAnsi="Arial" w:cs="Arial"/>
          <w:color w:val="000000"/>
          <w:sz w:val="24"/>
          <w:szCs w:val="24"/>
          <w:shd w:val="clear" w:color="auto" w:fill="FFFFFF"/>
        </w:rPr>
        <w:t>l</w:t>
      </w:r>
      <w:r w:rsidRPr="0023245F">
        <w:rPr>
          <w:rFonts w:ascii="Arial" w:eastAsia="Times New Roman" w:hAnsi="Arial" w:cs="Arial"/>
          <w:color w:val="000000"/>
          <w:sz w:val="24"/>
          <w:szCs w:val="24"/>
          <w:shd w:val="clear" w:color="auto" w:fill="FFFFFF"/>
        </w:rPr>
        <w:t xml:space="preserve">la possibilità che il ritorno di rialzo possa essere ulteriormente ridotto a 25 </w:t>
      </w:r>
      <w:proofErr w:type="spellStart"/>
      <w:r w:rsidRPr="0023245F">
        <w:rPr>
          <w:rFonts w:ascii="Arial" w:eastAsia="Times New Roman" w:hAnsi="Arial" w:cs="Arial"/>
          <w:color w:val="000000"/>
          <w:sz w:val="24"/>
          <w:szCs w:val="24"/>
          <w:shd w:val="clear" w:color="auto" w:fill="FFFFFF"/>
        </w:rPr>
        <w:t>pb</w:t>
      </w:r>
      <w:proofErr w:type="spellEnd"/>
      <w:r w:rsidRPr="0023245F">
        <w:rPr>
          <w:rFonts w:ascii="Arial" w:eastAsia="Times New Roman" w:hAnsi="Arial" w:cs="Arial"/>
          <w:color w:val="000000"/>
          <w:sz w:val="24"/>
          <w:szCs w:val="24"/>
          <w:shd w:val="clear" w:color="auto" w:fill="FFFFFF"/>
        </w:rPr>
        <w:t xml:space="preserve"> a febbraio, non lo ha esplicitamente escluso, rispondendo con " dipenderà dai dati"</w:t>
      </w:r>
    </w:p>
    <w:p w14:paraId="0DE35A76" w14:textId="15BCBD1C"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b/>
          <w:bCs/>
          <w:color w:val="000000"/>
          <w:sz w:val="24"/>
          <w:szCs w:val="24"/>
        </w:rPr>
        <w:lastRenderedPageBreak/>
        <w:t>In sintesi</w:t>
      </w:r>
    </w:p>
    <w:p w14:paraId="66121D1C" w14:textId="6113E48A"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color w:val="000000"/>
          <w:sz w:val="24"/>
          <w:szCs w:val="24"/>
        </w:rPr>
        <w:t>L</w:t>
      </w:r>
      <w:r w:rsidRPr="0023245F">
        <w:rPr>
          <w:rFonts w:ascii="Arial" w:eastAsia="Times New Roman" w:hAnsi="Arial" w:cs="Arial"/>
          <w:color w:val="000000"/>
          <w:sz w:val="24"/>
          <w:szCs w:val="24"/>
        </w:rPr>
        <w:t>a Fed appare ancora impegnata nel tentativo di portare avanti le manovre restrittive cercando di non spaventare i mercati soprattutto nel delicato momento della chiusura d'anno, memore anche della cattiva esperienza di fine 2018.</w:t>
      </w:r>
    </w:p>
    <w:p w14:paraId="5FF39682"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p>
    <w:p w14:paraId="1EE1E32D"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b/>
          <w:bCs/>
          <w:color w:val="000000"/>
          <w:sz w:val="24"/>
          <w:szCs w:val="24"/>
        </w:rPr>
        <w:t>In prospettiva</w:t>
      </w:r>
      <w:r w:rsidRPr="0023245F">
        <w:rPr>
          <w:rFonts w:ascii="Arial" w:eastAsia="Times New Roman" w:hAnsi="Arial" w:cs="Arial"/>
          <w:color w:val="000000"/>
          <w:sz w:val="24"/>
          <w:szCs w:val="24"/>
        </w:rPr>
        <w:t> </w:t>
      </w:r>
    </w:p>
    <w:p w14:paraId="5AD5090B" w14:textId="1FDFC9A3" w:rsidR="0023245F" w:rsidRPr="00573EC6"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573EC6">
        <w:rPr>
          <w:rFonts w:ascii="Arial" w:eastAsia="Times New Roman" w:hAnsi="Arial" w:cs="Arial"/>
          <w:color w:val="000000"/>
          <w:sz w:val="24"/>
          <w:szCs w:val="24"/>
          <w:shd w:val="clear" w:color="auto" w:fill="FFFFFF"/>
        </w:rPr>
        <w:t>L</w:t>
      </w:r>
      <w:r w:rsidRPr="00573EC6">
        <w:rPr>
          <w:rFonts w:ascii="Arial" w:eastAsia="Times New Roman" w:hAnsi="Arial" w:cs="Arial"/>
          <w:color w:val="000000"/>
          <w:sz w:val="24"/>
          <w:szCs w:val="24"/>
          <w:shd w:val="clear" w:color="auto" w:fill="FFFFFF"/>
        </w:rPr>
        <w:t>'ipotesi è che il tasso di riferimento Fed possa raggiungere un picco in area 5%</w:t>
      </w:r>
      <w:r w:rsidRPr="00573EC6">
        <w:rPr>
          <w:rFonts w:ascii="Arial" w:eastAsia="Times New Roman" w:hAnsi="Arial" w:cs="Arial"/>
          <w:color w:val="000000"/>
          <w:sz w:val="24"/>
          <w:szCs w:val="24"/>
          <w:shd w:val="clear" w:color="auto" w:fill="FFFFFF"/>
        </w:rPr>
        <w:t>,</w:t>
      </w:r>
      <w:r w:rsidRPr="00573EC6">
        <w:rPr>
          <w:rFonts w:ascii="Arial" w:eastAsia="Times New Roman" w:hAnsi="Arial" w:cs="Arial"/>
          <w:color w:val="000000"/>
          <w:sz w:val="24"/>
          <w:szCs w:val="24"/>
          <w:shd w:val="clear" w:color="auto" w:fill="FFFFFF"/>
        </w:rPr>
        <w:t xml:space="preserve"> cui farebbe seguito una pausa che interesserebbe almeno il secondo trimestre, in attesa di ver</w:t>
      </w:r>
      <w:r w:rsidRPr="00573EC6">
        <w:rPr>
          <w:rFonts w:ascii="Arial" w:eastAsia="Times New Roman" w:hAnsi="Arial" w:cs="Arial"/>
          <w:color w:val="000000"/>
          <w:sz w:val="24"/>
          <w:szCs w:val="24"/>
          <w:shd w:val="clear" w:color="auto" w:fill="FFFFFF"/>
        </w:rPr>
        <w:t>a</w:t>
      </w:r>
      <w:r w:rsidRPr="00573EC6">
        <w:rPr>
          <w:rFonts w:ascii="Arial" w:eastAsia="Times New Roman" w:hAnsi="Arial" w:cs="Arial"/>
          <w:color w:val="000000"/>
          <w:sz w:val="24"/>
          <w:szCs w:val="24"/>
          <w:shd w:val="clear" w:color="auto" w:fill="FFFFFF"/>
        </w:rPr>
        <w:t xml:space="preserve"> conferma di inflazione in ridimensionamento. </w:t>
      </w:r>
      <w:r w:rsidRPr="00573EC6">
        <w:rPr>
          <w:rFonts w:ascii="Arial" w:eastAsia="Times New Roman" w:hAnsi="Arial" w:cs="Arial"/>
          <w:color w:val="000000"/>
          <w:sz w:val="24"/>
          <w:szCs w:val="24"/>
          <w:shd w:val="clear" w:color="auto" w:fill="FFFFFF"/>
        </w:rPr>
        <w:t>Nel frattempo,</w:t>
      </w:r>
      <w:r w:rsidRPr="00573EC6">
        <w:rPr>
          <w:rFonts w:ascii="Arial" w:eastAsia="Times New Roman" w:hAnsi="Arial" w:cs="Arial"/>
          <w:color w:val="000000"/>
          <w:sz w:val="24"/>
          <w:szCs w:val="24"/>
          <w:shd w:val="clear" w:color="auto" w:fill="FFFFFF"/>
        </w:rPr>
        <w:t xml:space="preserve"> il </w:t>
      </w:r>
      <w:proofErr w:type="spellStart"/>
      <w:r w:rsidRPr="00573EC6">
        <w:rPr>
          <w:rFonts w:ascii="Arial" w:eastAsia="Times New Roman" w:hAnsi="Arial" w:cs="Arial"/>
          <w:color w:val="000000"/>
          <w:sz w:val="24"/>
          <w:szCs w:val="24"/>
          <w:shd w:val="clear" w:color="auto" w:fill="FFFFFF"/>
        </w:rPr>
        <w:t>Cpi</w:t>
      </w:r>
      <w:proofErr w:type="spellEnd"/>
      <w:r w:rsidRPr="00573EC6">
        <w:rPr>
          <w:rFonts w:ascii="Arial" w:eastAsia="Times New Roman" w:hAnsi="Arial" w:cs="Arial"/>
          <w:color w:val="000000"/>
          <w:sz w:val="24"/>
          <w:szCs w:val="24"/>
          <w:shd w:val="clear" w:color="auto" w:fill="FFFFFF"/>
        </w:rPr>
        <w:t xml:space="preserve"> Core (oggi al 6%) ed il PCE core (oggi al 5%) potrebbero posizionarsi su livelli pari o al di sotto del livello di inflazione, dando luogo pertanto a livelli reali di tassi Fed Funds positivi, il che nel gergo della Fed potrebbe significare aver raggiunto un livello sufficientemente restrittivo</w:t>
      </w:r>
    </w:p>
    <w:p w14:paraId="39C8C0B7" w14:textId="4E7A2A49" w:rsidR="0023245F" w:rsidRPr="00573EC6"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573EC6">
        <w:rPr>
          <w:rFonts w:ascii="Arial" w:eastAsia="Times New Roman" w:hAnsi="Arial" w:cs="Arial"/>
          <w:color w:val="000000"/>
          <w:sz w:val="24"/>
          <w:szCs w:val="24"/>
          <w:shd w:val="clear" w:color="auto" w:fill="FFFFFF"/>
        </w:rPr>
        <w:t>Nel frattempo</w:t>
      </w:r>
      <w:r w:rsidRPr="00573EC6">
        <w:rPr>
          <w:rFonts w:ascii="Arial" w:eastAsia="Times New Roman" w:hAnsi="Arial" w:cs="Arial"/>
          <w:color w:val="000000"/>
          <w:sz w:val="24"/>
          <w:szCs w:val="24"/>
          <w:shd w:val="clear" w:color="auto" w:fill="FFFFFF"/>
        </w:rPr>
        <w:t>,</w:t>
      </w:r>
      <w:r w:rsidRPr="00573EC6">
        <w:rPr>
          <w:rFonts w:ascii="Arial" w:eastAsia="Times New Roman" w:hAnsi="Arial" w:cs="Arial"/>
          <w:color w:val="000000"/>
          <w:sz w:val="24"/>
          <w:szCs w:val="24"/>
          <w:shd w:val="clear" w:color="auto" w:fill="FFFFFF"/>
        </w:rPr>
        <w:t xml:space="preserve"> i salari saranno probabilmente la variabile chiave per decidere per quanto tempo tenere i tassi fermi in prossimità dell'ipotizzato picco</w:t>
      </w:r>
    </w:p>
    <w:p w14:paraId="6595FE86"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p>
    <w:p w14:paraId="5FDD08A0" w14:textId="3FB4FF3F"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b/>
          <w:bCs/>
          <w:color w:val="000000"/>
          <w:sz w:val="24"/>
          <w:szCs w:val="24"/>
        </w:rPr>
        <w:t>La palla passa ora alla BCE</w:t>
      </w:r>
      <w:r w:rsidRPr="0023245F">
        <w:rPr>
          <w:rFonts w:ascii="Arial" w:eastAsia="Times New Roman" w:hAnsi="Arial" w:cs="Arial"/>
          <w:color w:val="000000"/>
          <w:sz w:val="24"/>
          <w:szCs w:val="24"/>
        </w:rPr>
        <w:t xml:space="preserve"> che ha come scenario di consenso un rialzo di 50 </w:t>
      </w:r>
      <w:proofErr w:type="spellStart"/>
      <w:r w:rsidRPr="0023245F">
        <w:rPr>
          <w:rFonts w:ascii="Arial" w:eastAsia="Times New Roman" w:hAnsi="Arial" w:cs="Arial"/>
          <w:color w:val="000000"/>
          <w:sz w:val="24"/>
          <w:szCs w:val="24"/>
        </w:rPr>
        <w:t>pb</w:t>
      </w:r>
      <w:proofErr w:type="spellEnd"/>
      <w:r w:rsidRPr="0023245F">
        <w:rPr>
          <w:rFonts w:ascii="Arial" w:eastAsia="Times New Roman" w:hAnsi="Arial" w:cs="Arial"/>
          <w:color w:val="000000"/>
          <w:sz w:val="24"/>
          <w:szCs w:val="24"/>
        </w:rPr>
        <w:t xml:space="preserve"> accompagnato da dettagli su tempistica e modalità di attuazione del QT</w:t>
      </w:r>
      <w:r w:rsidRPr="0023245F">
        <w:rPr>
          <w:rFonts w:ascii="Arial" w:eastAsia="Times New Roman" w:hAnsi="Arial" w:cs="Arial"/>
          <w:color w:val="000000"/>
          <w:sz w:val="24"/>
          <w:szCs w:val="24"/>
        </w:rPr>
        <w:t>.</w:t>
      </w:r>
    </w:p>
    <w:p w14:paraId="3DA0D61D" w14:textId="77777777" w:rsidR="0023245F" w:rsidRPr="0023245F" w:rsidRDefault="0023245F" w:rsidP="00043FD6">
      <w:pPr>
        <w:shd w:val="clear" w:color="auto" w:fill="FFFFFF"/>
        <w:spacing w:after="0" w:line="240" w:lineRule="auto"/>
        <w:jc w:val="both"/>
        <w:rPr>
          <w:rFonts w:ascii="Arial" w:eastAsia="Times New Roman" w:hAnsi="Arial" w:cs="Arial"/>
          <w:color w:val="000000"/>
          <w:sz w:val="24"/>
          <w:szCs w:val="24"/>
        </w:rPr>
      </w:pPr>
      <w:r w:rsidRPr="0023245F">
        <w:rPr>
          <w:rFonts w:ascii="Arial" w:eastAsia="Times New Roman" w:hAnsi="Arial" w:cs="Arial"/>
          <w:color w:val="000000"/>
          <w:sz w:val="24"/>
          <w:szCs w:val="24"/>
        </w:rPr>
        <w:t xml:space="preserve">Un'ipotesi minoritaria ma non trascurabile potrebbe essere quella di 75 </w:t>
      </w:r>
      <w:proofErr w:type="spellStart"/>
      <w:r w:rsidRPr="0023245F">
        <w:rPr>
          <w:rFonts w:ascii="Arial" w:eastAsia="Times New Roman" w:hAnsi="Arial" w:cs="Arial"/>
          <w:color w:val="000000"/>
          <w:sz w:val="24"/>
          <w:szCs w:val="24"/>
        </w:rPr>
        <w:t>pb</w:t>
      </w:r>
      <w:proofErr w:type="spellEnd"/>
      <w:r w:rsidRPr="0023245F">
        <w:rPr>
          <w:rFonts w:ascii="Arial" w:eastAsia="Times New Roman" w:hAnsi="Arial" w:cs="Arial"/>
          <w:color w:val="000000"/>
          <w:sz w:val="24"/>
          <w:szCs w:val="24"/>
        </w:rPr>
        <w:t xml:space="preserve"> con rinvio al secondo trimestre della partenza del QT che avrebbe le seguenti argomentazioni:</w:t>
      </w:r>
    </w:p>
    <w:p w14:paraId="5E42F744" w14:textId="279CCA3E" w:rsidR="0023245F" w:rsidRPr="00573EC6"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573EC6">
        <w:rPr>
          <w:rFonts w:ascii="Arial" w:eastAsia="Times New Roman" w:hAnsi="Arial" w:cs="Arial"/>
          <w:color w:val="000000"/>
          <w:sz w:val="24"/>
          <w:szCs w:val="24"/>
          <w:shd w:val="clear" w:color="auto" w:fill="FFFFFF"/>
        </w:rPr>
        <w:t>Accontentare i falchi con un rialzo più marcato prima che si entri nel vivo della fase recessiva</w:t>
      </w:r>
    </w:p>
    <w:p w14:paraId="4A14D8A6" w14:textId="11AC398D" w:rsidR="0023245F" w:rsidRPr="0023245F" w:rsidRDefault="0023245F" w:rsidP="00043FD6">
      <w:pPr>
        <w:numPr>
          <w:ilvl w:val="1"/>
          <w:numId w:val="20"/>
        </w:numPr>
        <w:shd w:val="clear" w:color="auto" w:fill="FFFFFF"/>
        <w:tabs>
          <w:tab w:val="clear" w:pos="1440"/>
          <w:tab w:val="num" w:pos="851"/>
        </w:tabs>
        <w:spacing w:after="0" w:line="240" w:lineRule="auto"/>
        <w:ind w:left="851" w:hanging="425"/>
        <w:jc w:val="both"/>
        <w:rPr>
          <w:rFonts w:ascii="Arial" w:eastAsia="Times New Roman" w:hAnsi="Arial" w:cs="Arial"/>
          <w:color w:val="000000"/>
          <w:sz w:val="24"/>
          <w:szCs w:val="24"/>
        </w:rPr>
      </w:pPr>
      <w:r w:rsidRPr="0023245F">
        <w:rPr>
          <w:rFonts w:ascii="Arial" w:eastAsia="Times New Roman" w:hAnsi="Arial" w:cs="Arial"/>
          <w:color w:val="000000"/>
          <w:sz w:val="24"/>
          <w:szCs w:val="24"/>
        </w:rPr>
        <w:t>Allo stesso tempo supportare l'euro</w:t>
      </w:r>
      <w:r w:rsidRPr="0023245F">
        <w:rPr>
          <w:rFonts w:ascii="Arial" w:eastAsia="Times New Roman" w:hAnsi="Arial" w:cs="Arial"/>
          <w:color w:val="000000"/>
          <w:sz w:val="24"/>
          <w:szCs w:val="24"/>
        </w:rPr>
        <w:t>,</w:t>
      </w:r>
      <w:r w:rsidRPr="0023245F">
        <w:rPr>
          <w:rFonts w:ascii="Arial" w:eastAsia="Times New Roman" w:hAnsi="Arial" w:cs="Arial"/>
          <w:color w:val="000000"/>
          <w:sz w:val="24"/>
          <w:szCs w:val="24"/>
        </w:rPr>
        <w:t xml:space="preserve"> il che in parte limiterebbe l'inflazione importata, anche in vista dei corposi acquisti di gas liquido da fine inverno in poi, che saranno prevalentemente in dollari e non pi</w:t>
      </w:r>
      <w:r w:rsidRPr="0023245F">
        <w:rPr>
          <w:rFonts w:ascii="Arial" w:eastAsia="Times New Roman" w:hAnsi="Arial" w:cs="Arial"/>
          <w:color w:val="000000"/>
          <w:sz w:val="24"/>
          <w:szCs w:val="24"/>
        </w:rPr>
        <w:t>ù</w:t>
      </w:r>
      <w:r w:rsidRPr="0023245F">
        <w:rPr>
          <w:rFonts w:ascii="Arial" w:eastAsia="Times New Roman" w:hAnsi="Arial" w:cs="Arial"/>
          <w:color w:val="000000"/>
          <w:sz w:val="24"/>
          <w:szCs w:val="24"/>
        </w:rPr>
        <w:t xml:space="preserve"> in euro come nel caso del gas russo</w:t>
      </w:r>
    </w:p>
    <w:p w14:paraId="1CC83631" w14:textId="09D013AB" w:rsidR="0023245F" w:rsidRPr="00573EC6" w:rsidRDefault="0023245F" w:rsidP="00043FD6">
      <w:pPr>
        <w:numPr>
          <w:ilvl w:val="0"/>
          <w:numId w:val="16"/>
        </w:numPr>
        <w:tabs>
          <w:tab w:val="clear" w:pos="720"/>
          <w:tab w:val="num" w:pos="426"/>
        </w:tabs>
        <w:spacing w:after="0" w:line="240" w:lineRule="auto"/>
        <w:ind w:left="426" w:hanging="426"/>
        <w:jc w:val="both"/>
        <w:rPr>
          <w:rFonts w:ascii="Arial" w:eastAsia="Times New Roman" w:hAnsi="Arial" w:cs="Arial"/>
          <w:color w:val="000000"/>
          <w:sz w:val="24"/>
          <w:szCs w:val="24"/>
          <w:shd w:val="clear" w:color="auto" w:fill="FFFFFF"/>
        </w:rPr>
      </w:pPr>
      <w:r w:rsidRPr="00573EC6">
        <w:rPr>
          <w:rFonts w:ascii="Arial" w:eastAsia="Times New Roman" w:hAnsi="Arial" w:cs="Arial"/>
          <w:color w:val="000000"/>
          <w:sz w:val="24"/>
          <w:szCs w:val="24"/>
          <w:shd w:val="clear" w:color="auto" w:fill="FFFFFF"/>
        </w:rPr>
        <w:t>Per le colombe potrebbe andare bene il rinvio del QT (</w:t>
      </w:r>
      <w:r w:rsidRPr="00573EC6">
        <w:rPr>
          <w:rFonts w:ascii="Arial" w:eastAsia="Times New Roman" w:hAnsi="Arial" w:cs="Arial"/>
          <w:color w:val="000000"/>
          <w:sz w:val="24"/>
          <w:szCs w:val="24"/>
          <w:shd w:val="clear" w:color="auto" w:fill="FFFFFF"/>
        </w:rPr>
        <w:t>s</w:t>
      </w:r>
      <w:r w:rsidRPr="00573EC6">
        <w:rPr>
          <w:rFonts w:ascii="Arial" w:eastAsia="Times New Roman" w:hAnsi="Arial" w:cs="Arial"/>
          <w:color w:val="000000"/>
          <w:sz w:val="24"/>
          <w:szCs w:val="24"/>
          <w:shd w:val="clear" w:color="auto" w:fill="FFFFFF"/>
        </w:rPr>
        <w:t>ulla sola operazione APP) per avere qualche mese in più di BCE supportiva con i reinvestimenti in vista delle corpose emissioni del 2023 finalizzate a finanziare il caro bollette. Ivi inclusa la Germania, che ieri ha annunciato per il 2023 emissioni record di 539 Mld€, in rialzo di circa 100 Mld€ rispetto al 2022</w:t>
      </w:r>
    </w:p>
    <w:p w14:paraId="47D3C021" w14:textId="5D9CEDE3" w:rsidR="0023245F" w:rsidRPr="0023245F" w:rsidRDefault="0023245F" w:rsidP="00043FD6">
      <w:pPr>
        <w:numPr>
          <w:ilvl w:val="1"/>
          <w:numId w:val="20"/>
        </w:numPr>
        <w:shd w:val="clear" w:color="auto" w:fill="FFFFFF"/>
        <w:tabs>
          <w:tab w:val="clear" w:pos="1440"/>
          <w:tab w:val="num" w:pos="851"/>
        </w:tabs>
        <w:spacing w:after="0" w:line="240" w:lineRule="auto"/>
        <w:ind w:left="851" w:hanging="425"/>
        <w:jc w:val="both"/>
        <w:rPr>
          <w:rFonts w:ascii="Arial" w:eastAsia="Times New Roman" w:hAnsi="Arial" w:cs="Arial"/>
          <w:color w:val="000000"/>
          <w:sz w:val="24"/>
          <w:szCs w:val="24"/>
        </w:rPr>
      </w:pPr>
      <w:r w:rsidRPr="0023245F">
        <w:rPr>
          <w:rFonts w:ascii="Arial" w:eastAsia="Times New Roman" w:hAnsi="Arial" w:cs="Arial"/>
          <w:color w:val="000000"/>
          <w:sz w:val="24"/>
          <w:szCs w:val="24"/>
        </w:rPr>
        <w:t>A rendere meno urgente la partenza del QT anche il fatto che</w:t>
      </w:r>
      <w:r w:rsidRPr="0023245F">
        <w:rPr>
          <w:rFonts w:ascii="Arial" w:eastAsia="Times New Roman" w:hAnsi="Arial" w:cs="Arial"/>
          <w:color w:val="000000"/>
          <w:sz w:val="24"/>
          <w:szCs w:val="24"/>
        </w:rPr>
        <w:t>,</w:t>
      </w:r>
      <w:r w:rsidRPr="0023245F">
        <w:rPr>
          <w:rFonts w:ascii="Arial" w:eastAsia="Times New Roman" w:hAnsi="Arial" w:cs="Arial"/>
          <w:color w:val="000000"/>
          <w:sz w:val="24"/>
          <w:szCs w:val="24"/>
        </w:rPr>
        <w:t xml:space="preserve"> nel frattempo</w:t>
      </w:r>
      <w:r w:rsidRPr="0023245F">
        <w:rPr>
          <w:rFonts w:ascii="Arial" w:eastAsia="Times New Roman" w:hAnsi="Arial" w:cs="Arial"/>
          <w:color w:val="000000"/>
          <w:sz w:val="24"/>
          <w:szCs w:val="24"/>
        </w:rPr>
        <w:t>,</w:t>
      </w:r>
      <w:r w:rsidRPr="0023245F">
        <w:rPr>
          <w:rFonts w:ascii="Arial" w:eastAsia="Times New Roman" w:hAnsi="Arial" w:cs="Arial"/>
          <w:color w:val="000000"/>
          <w:sz w:val="24"/>
          <w:szCs w:val="24"/>
        </w:rPr>
        <w:t xml:space="preserve"> i rimborsi anticipati delle TLTRO hanno registrato un'accelerazione, attestandosi a circa 740Mld€ nelle prime due finestre di novembre/dicembre. Se a questo si aggiungono 50Mld€ in</w:t>
      </w:r>
      <w:r w:rsidRPr="0023245F">
        <w:rPr>
          <w:rFonts w:ascii="Arial" w:eastAsia="Times New Roman" w:hAnsi="Arial" w:cs="Arial"/>
          <w:color w:val="000000"/>
          <w:sz w:val="24"/>
          <w:szCs w:val="24"/>
        </w:rPr>
        <w:t xml:space="preserve"> s</w:t>
      </w:r>
      <w:r w:rsidRPr="0023245F">
        <w:rPr>
          <w:rFonts w:ascii="Arial" w:eastAsia="Times New Roman" w:hAnsi="Arial" w:cs="Arial"/>
          <w:color w:val="000000"/>
          <w:sz w:val="24"/>
          <w:szCs w:val="24"/>
        </w:rPr>
        <w:t>cadenza naturale a fine dicembre, ne consegue che per fine anno il bilancio BCE scenderà già di 800 Mld€ collocandosi complessivamente sotto gli 8000Mld€</w:t>
      </w:r>
    </w:p>
    <w:p w14:paraId="473DAA35" w14:textId="326C684B" w:rsidR="0023245F" w:rsidRPr="00573EC6" w:rsidRDefault="0023245F" w:rsidP="00043FD6">
      <w:pPr>
        <w:numPr>
          <w:ilvl w:val="1"/>
          <w:numId w:val="20"/>
        </w:numPr>
        <w:shd w:val="clear" w:color="auto" w:fill="FFFFFF"/>
        <w:tabs>
          <w:tab w:val="clear" w:pos="1440"/>
          <w:tab w:val="num" w:pos="851"/>
        </w:tabs>
        <w:spacing w:after="0" w:line="240" w:lineRule="auto"/>
        <w:ind w:left="851" w:hanging="425"/>
        <w:jc w:val="both"/>
        <w:rPr>
          <w:rFonts w:ascii="Arial" w:eastAsia="Times New Roman" w:hAnsi="Arial" w:cs="Arial"/>
          <w:color w:val="000000"/>
          <w:sz w:val="24"/>
          <w:szCs w:val="24"/>
        </w:rPr>
      </w:pPr>
      <w:r w:rsidRPr="0023245F">
        <w:rPr>
          <w:rFonts w:ascii="Arial" w:eastAsia="Times New Roman" w:hAnsi="Arial" w:cs="Arial"/>
          <w:color w:val="000000"/>
          <w:sz w:val="24"/>
          <w:szCs w:val="24"/>
        </w:rPr>
        <w:t>In sintesi,</w:t>
      </w:r>
      <w:r w:rsidRPr="0023245F">
        <w:rPr>
          <w:rFonts w:ascii="Arial" w:eastAsia="Times New Roman" w:hAnsi="Arial" w:cs="Arial"/>
          <w:color w:val="000000"/>
          <w:sz w:val="24"/>
          <w:szCs w:val="24"/>
        </w:rPr>
        <w:t xml:space="preserve"> la riduzione del bilancio si sta già materializzando tramite rimborsi anticipati delle TLTRO, il che renderebbe meno impellente la partenza del QT</w:t>
      </w:r>
      <w:r w:rsidRPr="0023245F">
        <w:rPr>
          <w:rFonts w:ascii="Arial" w:eastAsia="Times New Roman" w:hAnsi="Arial" w:cs="Arial"/>
          <w:color w:val="000000"/>
          <w:sz w:val="24"/>
          <w:szCs w:val="24"/>
        </w:rPr>
        <w:t>.</w:t>
      </w:r>
    </w:p>
    <w:p w14:paraId="77C277D1" w14:textId="77777777" w:rsidR="00FB6E09" w:rsidRPr="0023245F" w:rsidRDefault="00FB6E09" w:rsidP="00043FD6">
      <w:pPr>
        <w:spacing w:after="0" w:line="240" w:lineRule="auto"/>
        <w:jc w:val="both"/>
        <w:rPr>
          <w:rFonts w:ascii="Arial" w:eastAsia="Times New Roman" w:hAnsi="Arial" w:cs="Arial"/>
          <w:color w:val="000000"/>
        </w:rPr>
      </w:pPr>
    </w:p>
    <w:bookmarkEnd w:id="0"/>
    <w:p w14:paraId="3DF9A798" w14:textId="77777777" w:rsidR="001E4373" w:rsidRPr="00573EC6" w:rsidRDefault="001E4373" w:rsidP="00043FD6">
      <w:pPr>
        <w:spacing w:after="0" w:line="240" w:lineRule="auto"/>
        <w:ind w:right="-1"/>
        <w:jc w:val="both"/>
        <w:rPr>
          <w:rFonts w:ascii="Arial" w:hAnsi="Arial" w:cs="Arial"/>
          <w:b/>
          <w:bCs/>
          <w:i/>
          <w:iCs/>
          <w:spacing w:val="-2"/>
          <w:sz w:val="18"/>
          <w:szCs w:val="18"/>
          <w:u w:val="single"/>
        </w:rPr>
      </w:pPr>
      <w:r w:rsidRPr="00573EC6">
        <w:rPr>
          <w:rFonts w:ascii="Arial" w:hAnsi="Arial" w:cs="Arial"/>
          <w:b/>
          <w:bCs/>
          <w:i/>
          <w:iCs/>
          <w:spacing w:val="-2"/>
          <w:sz w:val="18"/>
          <w:szCs w:val="18"/>
          <w:u w:val="single"/>
        </w:rPr>
        <w:t xml:space="preserve">INTERMONTE </w:t>
      </w:r>
    </w:p>
    <w:p w14:paraId="2D9F44DE" w14:textId="77777777" w:rsidR="001E4373" w:rsidRPr="00573EC6" w:rsidRDefault="001E4373" w:rsidP="00043FD6">
      <w:pPr>
        <w:spacing w:after="0" w:line="240" w:lineRule="auto"/>
        <w:jc w:val="both"/>
        <w:rPr>
          <w:rFonts w:ascii="Arial" w:eastAsia="Calibri" w:hAnsi="Arial" w:cs="Arial"/>
          <w:color w:val="000000"/>
          <w:sz w:val="16"/>
          <w:szCs w:val="16"/>
        </w:rPr>
      </w:pPr>
      <w:r w:rsidRPr="00573EC6">
        <w:rPr>
          <w:rFonts w:ascii="Arial" w:hAnsi="Arial" w:cs="Arial"/>
          <w:color w:val="000000"/>
          <w:sz w:val="16"/>
          <w:szCs w:val="16"/>
        </w:rPr>
        <w:t xml:space="preserve">Intermonte è una Investment bank indipendente leader in Italia e punto di riferimento per gli investitori istituzionali italiani e internazionali nel segmento delle </w:t>
      </w:r>
      <w:proofErr w:type="spellStart"/>
      <w:r w:rsidRPr="00573EC6">
        <w:rPr>
          <w:rFonts w:ascii="Arial" w:hAnsi="Arial" w:cs="Arial"/>
          <w:color w:val="000000"/>
          <w:sz w:val="16"/>
          <w:szCs w:val="16"/>
        </w:rPr>
        <w:t>mid</w:t>
      </w:r>
      <w:proofErr w:type="spellEnd"/>
      <w:r w:rsidRPr="00573EC6">
        <w:rPr>
          <w:rFonts w:ascii="Arial" w:hAnsi="Arial" w:cs="Arial"/>
          <w:color w:val="000000"/>
          <w:sz w:val="16"/>
          <w:szCs w:val="16"/>
        </w:rPr>
        <w:t xml:space="preserve"> &amp; small </w:t>
      </w:r>
      <w:proofErr w:type="spellStart"/>
      <w:r w:rsidRPr="00573EC6">
        <w:rPr>
          <w:rFonts w:ascii="Arial" w:hAnsi="Arial" w:cs="Arial"/>
          <w:color w:val="000000"/>
          <w:sz w:val="16"/>
          <w:szCs w:val="16"/>
        </w:rPr>
        <w:t>caps</w:t>
      </w:r>
      <w:proofErr w:type="spellEnd"/>
      <w:r w:rsidRPr="00573EC6">
        <w:rPr>
          <w:rFonts w:ascii="Arial" w:hAnsi="Arial" w:cs="Arial"/>
          <w:color w:val="000000"/>
          <w:sz w:val="16"/>
          <w:szCs w:val="16"/>
        </w:rPr>
        <w:t xml:space="preserve">. Quotata sul mercato Euronext </w:t>
      </w:r>
      <w:proofErr w:type="spellStart"/>
      <w:r w:rsidRPr="00573EC6">
        <w:rPr>
          <w:rFonts w:ascii="Arial" w:hAnsi="Arial" w:cs="Arial"/>
          <w:color w:val="000000"/>
          <w:sz w:val="16"/>
          <w:szCs w:val="16"/>
        </w:rPr>
        <w:t>Growth</w:t>
      </w:r>
      <w:proofErr w:type="spellEnd"/>
      <w:r w:rsidRPr="00573EC6">
        <w:rPr>
          <w:rFonts w:ascii="Arial" w:hAnsi="Arial" w:cs="Arial"/>
          <w:color w:val="000000"/>
          <w:sz w:val="16"/>
          <w:szCs w:val="16"/>
        </w:rPr>
        <w:t xml:space="preserve"> Milan di Borsa Italiana, presenta un modello di business diversificato su quattro linee di attività, “Investment Banking”, “Sales &amp; Trading”, Global Markets” e “Digital </w:t>
      </w:r>
      <w:proofErr w:type="spellStart"/>
      <w:r w:rsidRPr="00573EC6">
        <w:rPr>
          <w:rFonts w:ascii="Arial" w:hAnsi="Arial" w:cs="Arial"/>
          <w:color w:val="000000"/>
          <w:sz w:val="16"/>
          <w:szCs w:val="16"/>
        </w:rPr>
        <w:t>Division</w:t>
      </w:r>
      <w:proofErr w:type="spellEnd"/>
      <w:r w:rsidRPr="00573EC6">
        <w:rPr>
          <w:rFonts w:ascii="Arial" w:hAnsi="Arial" w:cs="Arial"/>
          <w:color w:val="000000"/>
          <w:sz w:val="16"/>
          <w:szCs w:val="16"/>
        </w:rPr>
        <w:t xml:space="preserve"> &amp; </w:t>
      </w:r>
      <w:proofErr w:type="spellStart"/>
      <w:r w:rsidRPr="00573EC6">
        <w:rPr>
          <w:rFonts w:ascii="Arial" w:hAnsi="Arial" w:cs="Arial"/>
          <w:color w:val="000000"/>
          <w:sz w:val="16"/>
          <w:szCs w:val="16"/>
        </w:rPr>
        <w:t>Advisory</w:t>
      </w:r>
      <w:proofErr w:type="spellEnd"/>
      <w:r w:rsidRPr="00573EC6">
        <w:rPr>
          <w:rFonts w:ascii="Arial" w:hAnsi="Arial" w:cs="Arial"/>
          <w:color w:val="000000"/>
          <w:sz w:val="16"/>
          <w:szCs w:val="16"/>
        </w:rPr>
        <w:t xml:space="preserve">”. </w:t>
      </w:r>
      <w:r w:rsidRPr="00573EC6">
        <w:rPr>
          <w:rFonts w:ascii="Arial" w:hAnsi="Arial" w:cs="Arial"/>
          <w:color w:val="000000"/>
          <w:sz w:val="16"/>
          <w:szCs w:val="16"/>
          <w:u w:val="single"/>
        </w:rPr>
        <w:t>L’Investment</w:t>
      </w:r>
      <w:r w:rsidRPr="00573EC6">
        <w:rPr>
          <w:rFonts w:ascii="Arial" w:hAnsi="Arial" w:cs="Arial"/>
          <w:color w:val="000000"/>
          <w:sz w:val="16"/>
          <w:szCs w:val="20"/>
          <w:u w:val="single"/>
        </w:rPr>
        <w:t xml:space="preserve"> Banking</w:t>
      </w:r>
      <w:r w:rsidRPr="00573EC6">
        <w:rPr>
          <w:rFonts w:ascii="Arial" w:hAnsi="Arial" w:cs="Arial"/>
          <w:color w:val="000000"/>
          <w:sz w:val="16"/>
          <w:szCs w:val="16"/>
        </w:rPr>
        <w:t xml:space="preserve"> offre servizi rivolti a imprese quotate e non quotate in operazioni straordinarie, incluse operazioni di Equity Capital Markets, </w:t>
      </w:r>
      <w:proofErr w:type="spellStart"/>
      <w:r w:rsidRPr="00573EC6">
        <w:rPr>
          <w:rFonts w:ascii="Arial" w:hAnsi="Arial" w:cs="Arial"/>
          <w:color w:val="000000"/>
          <w:sz w:val="16"/>
          <w:szCs w:val="16"/>
        </w:rPr>
        <w:t>Advisory</w:t>
      </w:r>
      <w:proofErr w:type="spellEnd"/>
      <w:r w:rsidRPr="00573EC6">
        <w:rPr>
          <w:rFonts w:ascii="Arial" w:hAnsi="Arial" w:cs="Arial"/>
          <w:color w:val="000000"/>
          <w:sz w:val="16"/>
          <w:szCs w:val="16"/>
        </w:rPr>
        <w:t xml:space="preserve">, M&amp;A e </w:t>
      </w:r>
      <w:proofErr w:type="spellStart"/>
      <w:r w:rsidRPr="00573EC6">
        <w:rPr>
          <w:rFonts w:ascii="Arial" w:hAnsi="Arial" w:cs="Arial"/>
          <w:color w:val="000000"/>
          <w:sz w:val="16"/>
          <w:szCs w:val="16"/>
        </w:rPr>
        <w:t>Debt</w:t>
      </w:r>
      <w:proofErr w:type="spellEnd"/>
      <w:r w:rsidRPr="00573EC6">
        <w:rPr>
          <w:rFonts w:ascii="Arial" w:hAnsi="Arial" w:cs="Arial"/>
          <w:color w:val="000000"/>
          <w:sz w:val="16"/>
          <w:szCs w:val="16"/>
        </w:rPr>
        <w:t xml:space="preserve"> Capital Markets. Le divisioni </w:t>
      </w:r>
      <w:r w:rsidRPr="00573EC6">
        <w:rPr>
          <w:rFonts w:ascii="Arial" w:hAnsi="Arial" w:cs="Arial"/>
          <w:color w:val="000000"/>
          <w:sz w:val="16"/>
          <w:szCs w:val="20"/>
          <w:u w:val="single"/>
        </w:rPr>
        <w:t>Sales &amp; Trading e Global Markets</w:t>
      </w:r>
      <w:r w:rsidRPr="00573EC6">
        <w:rPr>
          <w:rFonts w:ascii="Arial" w:hAnsi="Arial" w:cs="Arial"/>
          <w:color w:val="000000"/>
          <w:sz w:val="16"/>
          <w:szCs w:val="16"/>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573EC6">
        <w:rPr>
          <w:rFonts w:ascii="Arial" w:hAnsi="Arial" w:cs="Arial"/>
          <w:color w:val="000000"/>
          <w:sz w:val="16"/>
          <w:szCs w:val="16"/>
          <w:u w:val="single"/>
        </w:rPr>
        <w:t xml:space="preserve">La divisione “Digital </w:t>
      </w:r>
      <w:proofErr w:type="spellStart"/>
      <w:r w:rsidRPr="00573EC6">
        <w:rPr>
          <w:rFonts w:ascii="Arial" w:hAnsi="Arial" w:cs="Arial"/>
          <w:color w:val="000000"/>
          <w:sz w:val="16"/>
          <w:szCs w:val="16"/>
          <w:u w:val="single"/>
        </w:rPr>
        <w:t>Division</w:t>
      </w:r>
      <w:proofErr w:type="spellEnd"/>
      <w:r w:rsidRPr="00573EC6">
        <w:rPr>
          <w:rFonts w:ascii="Arial" w:hAnsi="Arial" w:cs="Arial"/>
          <w:color w:val="000000"/>
          <w:sz w:val="16"/>
          <w:szCs w:val="16"/>
          <w:u w:val="single"/>
        </w:rPr>
        <w:t xml:space="preserve"> &amp; </w:t>
      </w:r>
      <w:proofErr w:type="spellStart"/>
      <w:r w:rsidRPr="00573EC6">
        <w:rPr>
          <w:rFonts w:ascii="Arial" w:hAnsi="Arial" w:cs="Arial"/>
          <w:color w:val="000000"/>
          <w:sz w:val="16"/>
          <w:szCs w:val="16"/>
          <w:u w:val="single"/>
        </w:rPr>
        <w:t>Advisory</w:t>
      </w:r>
      <w:proofErr w:type="spellEnd"/>
      <w:r w:rsidRPr="00573EC6">
        <w:rPr>
          <w:rFonts w:ascii="Arial" w:hAnsi="Arial" w:cs="Arial"/>
          <w:color w:val="000000"/>
          <w:sz w:val="16"/>
          <w:szCs w:val="16"/>
          <w:u w:val="single"/>
        </w:rPr>
        <w:t>”</w:t>
      </w:r>
      <w:r w:rsidRPr="00573EC6">
        <w:rPr>
          <w:rFonts w:ascii="Arial" w:hAnsi="Arial" w:cs="Arial"/>
          <w:color w:val="000000"/>
          <w:sz w:val="16"/>
          <w:szCs w:val="16"/>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573EC6">
        <w:rPr>
          <w:rFonts w:ascii="Arial" w:eastAsia="Calibri" w:hAnsi="Arial" w:cs="Arial"/>
          <w:color w:val="000000"/>
          <w:sz w:val="16"/>
          <w:szCs w:val="16"/>
        </w:rPr>
        <w:t>.</w:t>
      </w:r>
    </w:p>
    <w:p w14:paraId="5221B989" w14:textId="77777777" w:rsidR="001E4373" w:rsidRPr="00573EC6" w:rsidRDefault="001E4373" w:rsidP="00043FD6">
      <w:pPr>
        <w:pStyle w:val="Paragrafoelenco"/>
        <w:spacing w:after="0" w:line="240" w:lineRule="auto"/>
        <w:ind w:left="0"/>
        <w:jc w:val="both"/>
        <w:rPr>
          <w:rFonts w:ascii="Arial" w:hAnsi="Arial" w:cs="Arial"/>
          <w:b/>
          <w:i/>
          <w:sz w:val="16"/>
          <w:szCs w:val="16"/>
        </w:rPr>
      </w:pPr>
    </w:p>
    <w:p w14:paraId="72D7A225" w14:textId="77777777" w:rsidR="001E4373" w:rsidRPr="00573EC6" w:rsidRDefault="001E4373" w:rsidP="00043FD6">
      <w:pPr>
        <w:pStyle w:val="Paragrafoelenco"/>
        <w:spacing w:after="0" w:line="240" w:lineRule="auto"/>
        <w:ind w:left="0"/>
        <w:jc w:val="both"/>
        <w:rPr>
          <w:rFonts w:ascii="Arial" w:hAnsi="Arial" w:cs="Arial"/>
          <w:b/>
          <w:i/>
          <w:sz w:val="16"/>
          <w:szCs w:val="16"/>
        </w:rPr>
      </w:pPr>
      <w:r w:rsidRPr="00573EC6">
        <w:rPr>
          <w:rFonts w:ascii="Arial" w:hAnsi="Arial" w:cs="Arial"/>
          <w:b/>
          <w:i/>
          <w:sz w:val="16"/>
          <w:szCs w:val="16"/>
        </w:rPr>
        <w:t xml:space="preserve">Contatti per la stampa: </w:t>
      </w:r>
    </w:p>
    <w:p w14:paraId="55745C6D" w14:textId="77777777" w:rsidR="001E4373" w:rsidRPr="00573EC6" w:rsidRDefault="001E4373" w:rsidP="00043FD6">
      <w:pPr>
        <w:pStyle w:val="Paragrafoelenco"/>
        <w:spacing w:after="0" w:line="240" w:lineRule="auto"/>
        <w:ind w:left="0"/>
        <w:jc w:val="both"/>
        <w:rPr>
          <w:rFonts w:ascii="Arial" w:hAnsi="Arial" w:cs="Arial"/>
          <w:b/>
          <w:i/>
          <w:sz w:val="16"/>
          <w:szCs w:val="16"/>
        </w:rPr>
      </w:pPr>
      <w:r w:rsidRPr="00573EC6">
        <w:rPr>
          <w:rFonts w:ascii="Arial" w:hAnsi="Arial" w:cs="Arial"/>
          <w:b/>
          <w:i/>
          <w:sz w:val="16"/>
          <w:szCs w:val="16"/>
        </w:rPr>
        <w:t>BC Communication</w:t>
      </w:r>
    </w:p>
    <w:p w14:paraId="6C0AAC85" w14:textId="77777777" w:rsidR="001E4373" w:rsidRPr="00573EC6" w:rsidRDefault="001E4373" w:rsidP="00043FD6">
      <w:pPr>
        <w:pStyle w:val="Paragrafoelenco"/>
        <w:spacing w:after="0" w:line="240" w:lineRule="auto"/>
        <w:ind w:left="0"/>
        <w:jc w:val="both"/>
        <w:rPr>
          <w:rFonts w:ascii="Arial" w:hAnsi="Arial" w:cs="Arial"/>
          <w:b/>
          <w:i/>
          <w:sz w:val="16"/>
          <w:szCs w:val="16"/>
        </w:rPr>
      </w:pPr>
      <w:r w:rsidRPr="00573EC6">
        <w:rPr>
          <w:rFonts w:ascii="Arial" w:hAnsi="Arial" w:cs="Arial"/>
          <w:b/>
          <w:i/>
          <w:sz w:val="16"/>
          <w:szCs w:val="16"/>
        </w:rPr>
        <w:t xml:space="preserve">Beatrice Cagnoni </w:t>
      </w:r>
      <w:r w:rsidRPr="00573EC6">
        <w:rPr>
          <w:rFonts w:ascii="Arial" w:hAnsi="Arial" w:cs="Arial"/>
          <w:bCs/>
          <w:i/>
          <w:sz w:val="16"/>
          <w:szCs w:val="16"/>
        </w:rPr>
        <w:t xml:space="preserve">– </w:t>
      </w:r>
      <w:hyperlink r:id="rId10" w:history="1">
        <w:r w:rsidRPr="00573EC6">
          <w:rPr>
            <w:rStyle w:val="Collegamentoipertestuale"/>
            <w:rFonts w:ascii="Arial" w:hAnsi="Arial" w:cs="Arial"/>
            <w:i/>
            <w:sz w:val="16"/>
            <w:szCs w:val="16"/>
          </w:rPr>
          <w:t>beatrice.cagnoni@bc-communication.it</w:t>
        </w:r>
      </w:hyperlink>
      <w:r w:rsidRPr="00573EC6">
        <w:rPr>
          <w:rStyle w:val="Collegamentoipertestuale"/>
          <w:rFonts w:ascii="Arial" w:hAnsi="Arial" w:cs="Arial"/>
          <w:i/>
          <w:sz w:val="16"/>
          <w:szCs w:val="16"/>
          <w:u w:val="none"/>
        </w:rPr>
        <w:t xml:space="preserve"> </w:t>
      </w:r>
      <w:r w:rsidRPr="00573EC6">
        <w:rPr>
          <w:rFonts w:ascii="Arial" w:hAnsi="Arial" w:cs="Arial"/>
          <w:bCs/>
          <w:i/>
          <w:sz w:val="16"/>
          <w:szCs w:val="16"/>
        </w:rPr>
        <w:t xml:space="preserve">– </w:t>
      </w:r>
      <w:r w:rsidRPr="00573EC6">
        <w:rPr>
          <w:rFonts w:ascii="Arial" w:hAnsi="Arial" w:cs="Arial"/>
          <w:b/>
          <w:i/>
          <w:sz w:val="16"/>
          <w:szCs w:val="16"/>
        </w:rPr>
        <w:t>+39 335 5635111</w:t>
      </w:r>
    </w:p>
    <w:p w14:paraId="70894BDF" w14:textId="77777777" w:rsidR="001E4373" w:rsidRPr="00573EC6" w:rsidRDefault="001E4373" w:rsidP="00043FD6">
      <w:pPr>
        <w:pStyle w:val="Paragrafoelenco"/>
        <w:spacing w:after="0" w:line="240" w:lineRule="auto"/>
        <w:ind w:left="0"/>
        <w:jc w:val="both"/>
        <w:rPr>
          <w:rFonts w:ascii="Arial" w:hAnsi="Arial" w:cs="Arial"/>
          <w:b/>
          <w:i/>
          <w:sz w:val="16"/>
          <w:szCs w:val="16"/>
        </w:rPr>
      </w:pPr>
      <w:r w:rsidRPr="00573EC6">
        <w:rPr>
          <w:rFonts w:ascii="Arial" w:hAnsi="Arial" w:cs="Arial"/>
          <w:b/>
          <w:i/>
          <w:sz w:val="16"/>
          <w:szCs w:val="16"/>
        </w:rPr>
        <w:t xml:space="preserve">Federica Guerrini </w:t>
      </w:r>
      <w:r w:rsidRPr="00573EC6">
        <w:rPr>
          <w:rFonts w:ascii="Arial" w:hAnsi="Arial" w:cs="Arial"/>
          <w:bCs/>
          <w:i/>
          <w:sz w:val="16"/>
          <w:szCs w:val="16"/>
        </w:rPr>
        <w:t xml:space="preserve">– </w:t>
      </w:r>
      <w:hyperlink r:id="rId11" w:history="1">
        <w:r w:rsidRPr="00573EC6">
          <w:rPr>
            <w:rStyle w:val="Collegamentoipertestuale"/>
            <w:rFonts w:ascii="Arial" w:hAnsi="Arial" w:cs="Arial"/>
            <w:bCs/>
            <w:i/>
            <w:sz w:val="16"/>
            <w:szCs w:val="16"/>
          </w:rPr>
          <w:t>federica.guerrini@bc-communication.it</w:t>
        </w:r>
      </w:hyperlink>
      <w:r w:rsidRPr="00573EC6">
        <w:rPr>
          <w:rFonts w:ascii="Arial" w:hAnsi="Arial" w:cs="Arial"/>
          <w:bCs/>
          <w:i/>
          <w:sz w:val="16"/>
          <w:szCs w:val="16"/>
        </w:rPr>
        <w:t xml:space="preserve"> - </w:t>
      </w:r>
      <w:r w:rsidRPr="00573EC6">
        <w:rPr>
          <w:rFonts w:ascii="Arial" w:hAnsi="Arial" w:cs="Arial"/>
          <w:b/>
          <w:i/>
          <w:sz w:val="16"/>
          <w:szCs w:val="16"/>
        </w:rPr>
        <w:t>+39 340 7500862</w:t>
      </w:r>
    </w:p>
    <w:p w14:paraId="7F81618D" w14:textId="7C48F9D6" w:rsidR="00A76468" w:rsidRPr="00573EC6" w:rsidRDefault="00A76468" w:rsidP="00043FD6">
      <w:pPr>
        <w:pStyle w:val="notaintermonte"/>
        <w:rPr>
          <w:rFonts w:ascii="Arial" w:hAnsi="Arial" w:cs="Arial"/>
          <w:b/>
          <w:bCs/>
          <w:spacing w:val="-2"/>
          <w:u w:val="single"/>
        </w:rPr>
      </w:pPr>
    </w:p>
    <w:sectPr w:rsidR="00A76468" w:rsidRPr="00573EC6" w:rsidSect="00A76468">
      <w:footerReference w:type="default" r:id="rId12"/>
      <w:headerReference w:type="first" r:id="rId13"/>
      <w:footerReference w:type="first" r:id="rId14"/>
      <w:pgSz w:w="11906" w:h="16838" w:code="9"/>
      <w:pgMar w:top="1701" w:right="1134" w:bottom="1021"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7934" w14:textId="77777777" w:rsidR="00F25261" w:rsidRDefault="00F25261" w:rsidP="00652E76">
      <w:pPr>
        <w:spacing w:after="0" w:line="240" w:lineRule="auto"/>
      </w:pPr>
      <w:r>
        <w:separator/>
      </w:r>
    </w:p>
  </w:endnote>
  <w:endnote w:type="continuationSeparator" w:id="0">
    <w:p w14:paraId="47FA55D8" w14:textId="77777777" w:rsidR="00F25261" w:rsidRDefault="00F25261"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9933"/>
      <w:docPartObj>
        <w:docPartGallery w:val="Page Numbers (Bottom of Page)"/>
        <w:docPartUnique/>
      </w:docPartObj>
    </w:sdtPr>
    <w:sdtContent>
      <w:p w14:paraId="3BA17661" w14:textId="39787EFF" w:rsidR="00C9578D" w:rsidRDefault="00C9578D">
        <w:pPr>
          <w:pStyle w:val="Pidipagina"/>
          <w:jc w:val="center"/>
        </w:pPr>
        <w:r>
          <w:fldChar w:fldCharType="begin"/>
        </w:r>
        <w:r>
          <w:instrText>PAGE   \* MERGEFORMAT</w:instrText>
        </w:r>
        <w:r>
          <w:fldChar w:fldCharType="separate"/>
        </w:r>
        <w:r>
          <w:t>2</w:t>
        </w:r>
        <w:r>
          <w:fldChar w:fldCharType="end"/>
        </w:r>
      </w:p>
    </w:sdtContent>
  </w:sdt>
  <w:p w14:paraId="1529E041" w14:textId="77777777" w:rsidR="00C9578D" w:rsidRDefault="00C957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10401"/>
      <w:docPartObj>
        <w:docPartGallery w:val="Page Numbers (Bottom of Page)"/>
        <w:docPartUnique/>
      </w:docPartObj>
    </w:sdtPr>
    <w:sdtContent>
      <w:p w14:paraId="37B6E2F7" w14:textId="77777777" w:rsidR="00F83AC3" w:rsidRDefault="00F83AC3" w:rsidP="00F83AC3">
        <w:pPr>
          <w:pStyle w:val="Pidipagina"/>
          <w:jc w:val="center"/>
        </w:pPr>
        <w:r>
          <w:fldChar w:fldCharType="begin"/>
        </w:r>
        <w:r>
          <w:instrText>PAGE   \* MERGEFORMAT</w:instrText>
        </w:r>
        <w:r>
          <w:fldChar w:fldCharType="separate"/>
        </w:r>
        <w:r>
          <w:t>2</w:t>
        </w:r>
        <w:r>
          <w:fldChar w:fldCharType="end"/>
        </w:r>
      </w:p>
    </w:sdtContent>
  </w:sdt>
  <w:p w14:paraId="610EC187" w14:textId="77777777" w:rsidR="00F83AC3" w:rsidRDefault="00F83A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C71F" w14:textId="77777777" w:rsidR="00F25261" w:rsidRDefault="00F25261" w:rsidP="00652E76">
      <w:pPr>
        <w:spacing w:after="0" w:line="240" w:lineRule="auto"/>
      </w:pPr>
      <w:r>
        <w:separator/>
      </w:r>
    </w:p>
  </w:footnote>
  <w:footnote w:type="continuationSeparator" w:id="0">
    <w:p w14:paraId="5EA4F0A7" w14:textId="77777777" w:rsidR="00F25261" w:rsidRDefault="00F25261"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2832BD"/>
    <w:multiLevelType w:val="multilevel"/>
    <w:tmpl w:val="6B4C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685624"/>
    <w:multiLevelType w:val="multilevel"/>
    <w:tmpl w:val="E1365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4AB1"/>
    <w:multiLevelType w:val="multilevel"/>
    <w:tmpl w:val="6260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6BE"/>
    <w:multiLevelType w:val="multilevel"/>
    <w:tmpl w:val="D94C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36124"/>
    <w:multiLevelType w:val="multilevel"/>
    <w:tmpl w:val="D4705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01BD2"/>
    <w:multiLevelType w:val="multilevel"/>
    <w:tmpl w:val="E65E5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99B"/>
    <w:multiLevelType w:val="multilevel"/>
    <w:tmpl w:val="4732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23984"/>
    <w:multiLevelType w:val="multilevel"/>
    <w:tmpl w:val="9064E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00FC"/>
    <w:multiLevelType w:val="multilevel"/>
    <w:tmpl w:val="E282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D44BA"/>
    <w:multiLevelType w:val="multilevel"/>
    <w:tmpl w:val="C73C0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63EA6"/>
    <w:multiLevelType w:val="multilevel"/>
    <w:tmpl w:val="67546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F590A"/>
    <w:multiLevelType w:val="multilevel"/>
    <w:tmpl w:val="3A5EA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422B6"/>
    <w:multiLevelType w:val="multilevel"/>
    <w:tmpl w:val="C2F8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67B9D"/>
    <w:multiLevelType w:val="multilevel"/>
    <w:tmpl w:val="F17A8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F73FF"/>
    <w:multiLevelType w:val="multilevel"/>
    <w:tmpl w:val="B35C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1242336">
    <w:abstractNumId w:val="2"/>
  </w:num>
  <w:num w:numId="2" w16cid:durableId="1017586614">
    <w:abstractNumId w:val="3"/>
  </w:num>
  <w:num w:numId="3" w16cid:durableId="156307296">
    <w:abstractNumId w:val="4"/>
  </w:num>
  <w:num w:numId="4" w16cid:durableId="726536384">
    <w:abstractNumId w:val="1"/>
  </w:num>
  <w:num w:numId="5" w16cid:durableId="149714475">
    <w:abstractNumId w:val="0"/>
  </w:num>
  <w:num w:numId="6" w16cid:durableId="199782817">
    <w:abstractNumId w:val="16"/>
  </w:num>
  <w:num w:numId="7" w16cid:durableId="474689278">
    <w:abstractNumId w:val="7"/>
  </w:num>
  <w:num w:numId="8" w16cid:durableId="1122262302">
    <w:abstractNumId w:val="19"/>
  </w:num>
  <w:num w:numId="9" w16cid:durableId="1087724185">
    <w:abstractNumId w:val="18"/>
  </w:num>
  <w:num w:numId="10" w16cid:durableId="1336032034">
    <w:abstractNumId w:val="13"/>
  </w:num>
  <w:num w:numId="11" w16cid:durableId="58286852">
    <w:abstractNumId w:val="10"/>
  </w:num>
  <w:num w:numId="12" w16cid:durableId="1342783898">
    <w:abstractNumId w:val="9"/>
  </w:num>
  <w:num w:numId="13" w16cid:durableId="1116874646">
    <w:abstractNumId w:val="12"/>
  </w:num>
  <w:num w:numId="14" w16cid:durableId="3630422">
    <w:abstractNumId w:val="17"/>
  </w:num>
  <w:num w:numId="15" w16cid:durableId="1073816771">
    <w:abstractNumId w:val="14"/>
  </w:num>
  <w:num w:numId="16" w16cid:durableId="2005164691">
    <w:abstractNumId w:val="15"/>
    <w:lvlOverride w:ilvl="0"/>
    <w:lvlOverride w:ilvl="1"/>
    <w:lvlOverride w:ilvl="2"/>
    <w:lvlOverride w:ilvl="3"/>
    <w:lvlOverride w:ilvl="4"/>
    <w:lvlOverride w:ilvl="5"/>
    <w:lvlOverride w:ilvl="6"/>
    <w:lvlOverride w:ilvl="7"/>
    <w:lvlOverride w:ilvl="8"/>
  </w:num>
  <w:num w:numId="17" w16cid:durableId="496265665">
    <w:abstractNumId w:val="11"/>
    <w:lvlOverride w:ilvl="0"/>
    <w:lvlOverride w:ilvl="1"/>
    <w:lvlOverride w:ilvl="2"/>
    <w:lvlOverride w:ilvl="3"/>
    <w:lvlOverride w:ilvl="4"/>
    <w:lvlOverride w:ilvl="5"/>
    <w:lvlOverride w:ilvl="6"/>
    <w:lvlOverride w:ilvl="7"/>
    <w:lvlOverride w:ilvl="8"/>
  </w:num>
  <w:num w:numId="18" w16cid:durableId="1823764837">
    <w:abstractNumId w:val="20"/>
    <w:lvlOverride w:ilvl="0"/>
    <w:lvlOverride w:ilvl="1"/>
    <w:lvlOverride w:ilvl="2"/>
    <w:lvlOverride w:ilvl="3"/>
    <w:lvlOverride w:ilvl="4"/>
    <w:lvlOverride w:ilvl="5"/>
    <w:lvlOverride w:ilvl="6"/>
    <w:lvlOverride w:ilvl="7"/>
    <w:lvlOverride w:ilvl="8"/>
  </w:num>
  <w:num w:numId="19" w16cid:durableId="259460071">
    <w:abstractNumId w:val="21"/>
    <w:lvlOverride w:ilvl="0"/>
    <w:lvlOverride w:ilvl="1"/>
    <w:lvlOverride w:ilvl="2"/>
    <w:lvlOverride w:ilvl="3"/>
    <w:lvlOverride w:ilvl="4"/>
    <w:lvlOverride w:ilvl="5"/>
    <w:lvlOverride w:ilvl="6"/>
    <w:lvlOverride w:ilvl="7"/>
    <w:lvlOverride w:ilvl="8"/>
  </w:num>
  <w:num w:numId="20" w16cid:durableId="1217620820">
    <w:abstractNumId w:val="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31E6"/>
    <w:rsid w:val="00004334"/>
    <w:rsid w:val="00005043"/>
    <w:rsid w:val="000058B5"/>
    <w:rsid w:val="00005950"/>
    <w:rsid w:val="00005BB6"/>
    <w:rsid w:val="00005C08"/>
    <w:rsid w:val="00005EC3"/>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43B4"/>
    <w:rsid w:val="0003465F"/>
    <w:rsid w:val="000349F1"/>
    <w:rsid w:val="00034E3A"/>
    <w:rsid w:val="00034F8E"/>
    <w:rsid w:val="0003578D"/>
    <w:rsid w:val="000373E5"/>
    <w:rsid w:val="00043461"/>
    <w:rsid w:val="00043FD6"/>
    <w:rsid w:val="00044534"/>
    <w:rsid w:val="000445E4"/>
    <w:rsid w:val="00044B44"/>
    <w:rsid w:val="00045130"/>
    <w:rsid w:val="000458EE"/>
    <w:rsid w:val="000461E9"/>
    <w:rsid w:val="00046C67"/>
    <w:rsid w:val="0004711E"/>
    <w:rsid w:val="00047484"/>
    <w:rsid w:val="00052756"/>
    <w:rsid w:val="00052AAF"/>
    <w:rsid w:val="0005452D"/>
    <w:rsid w:val="00055536"/>
    <w:rsid w:val="0005714F"/>
    <w:rsid w:val="000578A5"/>
    <w:rsid w:val="00057C91"/>
    <w:rsid w:val="000629BF"/>
    <w:rsid w:val="0006313D"/>
    <w:rsid w:val="0006429A"/>
    <w:rsid w:val="000648D1"/>
    <w:rsid w:val="000668D0"/>
    <w:rsid w:val="00067A12"/>
    <w:rsid w:val="0007061A"/>
    <w:rsid w:val="00070DBE"/>
    <w:rsid w:val="00072A6C"/>
    <w:rsid w:val="00072A8C"/>
    <w:rsid w:val="0007319A"/>
    <w:rsid w:val="00073FC5"/>
    <w:rsid w:val="00074BDA"/>
    <w:rsid w:val="00075ECD"/>
    <w:rsid w:val="00076F2B"/>
    <w:rsid w:val="0007772F"/>
    <w:rsid w:val="00082526"/>
    <w:rsid w:val="00082845"/>
    <w:rsid w:val="0008358B"/>
    <w:rsid w:val="00083A1B"/>
    <w:rsid w:val="00084D9A"/>
    <w:rsid w:val="00085FF7"/>
    <w:rsid w:val="00092F60"/>
    <w:rsid w:val="00093B7F"/>
    <w:rsid w:val="00095032"/>
    <w:rsid w:val="00095DD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A93"/>
    <w:rsid w:val="000C1D2E"/>
    <w:rsid w:val="000C29B3"/>
    <w:rsid w:val="000C3B7B"/>
    <w:rsid w:val="000C4C93"/>
    <w:rsid w:val="000C5572"/>
    <w:rsid w:val="000C6C01"/>
    <w:rsid w:val="000D0DB9"/>
    <w:rsid w:val="000D0DD8"/>
    <w:rsid w:val="000D1EB9"/>
    <w:rsid w:val="000D278C"/>
    <w:rsid w:val="000D45F6"/>
    <w:rsid w:val="000D46FC"/>
    <w:rsid w:val="000D4DC4"/>
    <w:rsid w:val="000D5E27"/>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5C7F"/>
    <w:rsid w:val="00136A35"/>
    <w:rsid w:val="001370BA"/>
    <w:rsid w:val="00137668"/>
    <w:rsid w:val="00141B5E"/>
    <w:rsid w:val="00142699"/>
    <w:rsid w:val="00144429"/>
    <w:rsid w:val="00145B72"/>
    <w:rsid w:val="00147769"/>
    <w:rsid w:val="001510A6"/>
    <w:rsid w:val="00151B79"/>
    <w:rsid w:val="00154ABA"/>
    <w:rsid w:val="00155356"/>
    <w:rsid w:val="001608B6"/>
    <w:rsid w:val="001609E2"/>
    <w:rsid w:val="00161428"/>
    <w:rsid w:val="00161561"/>
    <w:rsid w:val="00161DBD"/>
    <w:rsid w:val="00164DB9"/>
    <w:rsid w:val="0016679E"/>
    <w:rsid w:val="0017242B"/>
    <w:rsid w:val="001748AB"/>
    <w:rsid w:val="00174FF5"/>
    <w:rsid w:val="001763A2"/>
    <w:rsid w:val="0017657F"/>
    <w:rsid w:val="001805A3"/>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26D8"/>
    <w:rsid w:val="001927D7"/>
    <w:rsid w:val="00193C2C"/>
    <w:rsid w:val="001947B2"/>
    <w:rsid w:val="001A066D"/>
    <w:rsid w:val="001A4887"/>
    <w:rsid w:val="001A4A32"/>
    <w:rsid w:val="001A559E"/>
    <w:rsid w:val="001A5F18"/>
    <w:rsid w:val="001B19BC"/>
    <w:rsid w:val="001B2512"/>
    <w:rsid w:val="001B2977"/>
    <w:rsid w:val="001B31DE"/>
    <w:rsid w:val="001B3288"/>
    <w:rsid w:val="001B4422"/>
    <w:rsid w:val="001B58DA"/>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373"/>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351"/>
    <w:rsid w:val="002048BD"/>
    <w:rsid w:val="0021277C"/>
    <w:rsid w:val="00214796"/>
    <w:rsid w:val="00217006"/>
    <w:rsid w:val="00221AAE"/>
    <w:rsid w:val="00221C58"/>
    <w:rsid w:val="002220FF"/>
    <w:rsid w:val="002224EE"/>
    <w:rsid w:val="00225A08"/>
    <w:rsid w:val="002300BF"/>
    <w:rsid w:val="002322C9"/>
    <w:rsid w:val="0023245F"/>
    <w:rsid w:val="00234867"/>
    <w:rsid w:val="00235263"/>
    <w:rsid w:val="00235885"/>
    <w:rsid w:val="002408C8"/>
    <w:rsid w:val="00242FCD"/>
    <w:rsid w:val="002467BE"/>
    <w:rsid w:val="00247B0D"/>
    <w:rsid w:val="0025003E"/>
    <w:rsid w:val="00251A91"/>
    <w:rsid w:val="00251D9B"/>
    <w:rsid w:val="00252B0F"/>
    <w:rsid w:val="00253364"/>
    <w:rsid w:val="00253A97"/>
    <w:rsid w:val="00253B02"/>
    <w:rsid w:val="00253F30"/>
    <w:rsid w:val="0025403B"/>
    <w:rsid w:val="002568F6"/>
    <w:rsid w:val="002572C6"/>
    <w:rsid w:val="0026048B"/>
    <w:rsid w:val="002605BE"/>
    <w:rsid w:val="00260C7B"/>
    <w:rsid w:val="0026283F"/>
    <w:rsid w:val="002645AE"/>
    <w:rsid w:val="0026532D"/>
    <w:rsid w:val="00265602"/>
    <w:rsid w:val="002660CE"/>
    <w:rsid w:val="002664FC"/>
    <w:rsid w:val="0026705E"/>
    <w:rsid w:val="002719FF"/>
    <w:rsid w:val="002735A1"/>
    <w:rsid w:val="002747C7"/>
    <w:rsid w:val="0027617E"/>
    <w:rsid w:val="00276C3B"/>
    <w:rsid w:val="00276E34"/>
    <w:rsid w:val="00281559"/>
    <w:rsid w:val="00282942"/>
    <w:rsid w:val="00295CC2"/>
    <w:rsid w:val="00295E59"/>
    <w:rsid w:val="0029665A"/>
    <w:rsid w:val="00296BC5"/>
    <w:rsid w:val="00297BB4"/>
    <w:rsid w:val="002A0E82"/>
    <w:rsid w:val="002A19DC"/>
    <w:rsid w:val="002A2F95"/>
    <w:rsid w:val="002A3222"/>
    <w:rsid w:val="002A60AA"/>
    <w:rsid w:val="002A6A13"/>
    <w:rsid w:val="002A6F82"/>
    <w:rsid w:val="002A76A2"/>
    <w:rsid w:val="002B3415"/>
    <w:rsid w:val="002B4698"/>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B05"/>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B71"/>
    <w:rsid w:val="00331330"/>
    <w:rsid w:val="00331EBD"/>
    <w:rsid w:val="0033216D"/>
    <w:rsid w:val="00333735"/>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3C32"/>
    <w:rsid w:val="003A487D"/>
    <w:rsid w:val="003A644E"/>
    <w:rsid w:val="003A6891"/>
    <w:rsid w:val="003A6D67"/>
    <w:rsid w:val="003A75B3"/>
    <w:rsid w:val="003A7721"/>
    <w:rsid w:val="003A78D5"/>
    <w:rsid w:val="003B084E"/>
    <w:rsid w:val="003B32BE"/>
    <w:rsid w:val="003B4654"/>
    <w:rsid w:val="003B4669"/>
    <w:rsid w:val="003B4B09"/>
    <w:rsid w:val="003B5412"/>
    <w:rsid w:val="003B6162"/>
    <w:rsid w:val="003C2A21"/>
    <w:rsid w:val="003C3138"/>
    <w:rsid w:val="003C4A09"/>
    <w:rsid w:val="003C4C59"/>
    <w:rsid w:val="003C6051"/>
    <w:rsid w:val="003D00A1"/>
    <w:rsid w:val="003D04C2"/>
    <w:rsid w:val="003D06D5"/>
    <w:rsid w:val="003D1131"/>
    <w:rsid w:val="003D2053"/>
    <w:rsid w:val="003D3752"/>
    <w:rsid w:val="003D419D"/>
    <w:rsid w:val="003E2105"/>
    <w:rsid w:val="003E2846"/>
    <w:rsid w:val="003E5041"/>
    <w:rsid w:val="003E5073"/>
    <w:rsid w:val="003E551E"/>
    <w:rsid w:val="003E7592"/>
    <w:rsid w:val="003E7803"/>
    <w:rsid w:val="003E7BB5"/>
    <w:rsid w:val="003F1411"/>
    <w:rsid w:val="003F151F"/>
    <w:rsid w:val="003F287A"/>
    <w:rsid w:val="003F3442"/>
    <w:rsid w:val="003F421C"/>
    <w:rsid w:val="003F43D2"/>
    <w:rsid w:val="003F66B2"/>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1F3D"/>
    <w:rsid w:val="0043250B"/>
    <w:rsid w:val="00432688"/>
    <w:rsid w:val="00432AF7"/>
    <w:rsid w:val="00433C71"/>
    <w:rsid w:val="00434C01"/>
    <w:rsid w:val="00434D91"/>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07F"/>
    <w:rsid w:val="004566CD"/>
    <w:rsid w:val="00456A2B"/>
    <w:rsid w:val="00456B7F"/>
    <w:rsid w:val="00457F3A"/>
    <w:rsid w:val="00460AFC"/>
    <w:rsid w:val="00461BC8"/>
    <w:rsid w:val="00462137"/>
    <w:rsid w:val="00462F71"/>
    <w:rsid w:val="00463D34"/>
    <w:rsid w:val="0046458D"/>
    <w:rsid w:val="00464B71"/>
    <w:rsid w:val="00464C80"/>
    <w:rsid w:val="00465C03"/>
    <w:rsid w:val="00471A7B"/>
    <w:rsid w:val="0047241E"/>
    <w:rsid w:val="004727D6"/>
    <w:rsid w:val="00475397"/>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95FC9"/>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2E7B"/>
    <w:rsid w:val="004C3E42"/>
    <w:rsid w:val="004C5270"/>
    <w:rsid w:val="004C656E"/>
    <w:rsid w:val="004C7286"/>
    <w:rsid w:val="004C7E5C"/>
    <w:rsid w:val="004D0642"/>
    <w:rsid w:val="004D072A"/>
    <w:rsid w:val="004D202F"/>
    <w:rsid w:val="004D3E20"/>
    <w:rsid w:val="004D509B"/>
    <w:rsid w:val="004D5890"/>
    <w:rsid w:val="004E0D9B"/>
    <w:rsid w:val="004E16EE"/>
    <w:rsid w:val="004E2204"/>
    <w:rsid w:val="004E3FD0"/>
    <w:rsid w:val="004E553F"/>
    <w:rsid w:val="004E6972"/>
    <w:rsid w:val="004E6B84"/>
    <w:rsid w:val="004F1196"/>
    <w:rsid w:val="004F130C"/>
    <w:rsid w:val="004F34E1"/>
    <w:rsid w:val="004F4680"/>
    <w:rsid w:val="004F61FC"/>
    <w:rsid w:val="004F738A"/>
    <w:rsid w:val="004F7A08"/>
    <w:rsid w:val="00500790"/>
    <w:rsid w:val="005011AB"/>
    <w:rsid w:val="00503854"/>
    <w:rsid w:val="00503954"/>
    <w:rsid w:val="005048E5"/>
    <w:rsid w:val="00507F39"/>
    <w:rsid w:val="005102A9"/>
    <w:rsid w:val="00510650"/>
    <w:rsid w:val="0051068B"/>
    <w:rsid w:val="005119FB"/>
    <w:rsid w:val="00512CD4"/>
    <w:rsid w:val="005152EB"/>
    <w:rsid w:val="00515A70"/>
    <w:rsid w:val="00516083"/>
    <w:rsid w:val="00516ACB"/>
    <w:rsid w:val="00520168"/>
    <w:rsid w:val="005222B8"/>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7C25"/>
    <w:rsid w:val="005617FD"/>
    <w:rsid w:val="00561992"/>
    <w:rsid w:val="005622E5"/>
    <w:rsid w:val="00562D37"/>
    <w:rsid w:val="00563D67"/>
    <w:rsid w:val="00566EAC"/>
    <w:rsid w:val="00573DB3"/>
    <w:rsid w:val="00573EC6"/>
    <w:rsid w:val="00573F3C"/>
    <w:rsid w:val="00574548"/>
    <w:rsid w:val="00574A15"/>
    <w:rsid w:val="0057776E"/>
    <w:rsid w:val="00581A54"/>
    <w:rsid w:val="005829AC"/>
    <w:rsid w:val="005834E1"/>
    <w:rsid w:val="00583ADC"/>
    <w:rsid w:val="0058678A"/>
    <w:rsid w:val="00586C6C"/>
    <w:rsid w:val="005876DA"/>
    <w:rsid w:val="0058781B"/>
    <w:rsid w:val="00587F1A"/>
    <w:rsid w:val="00592F68"/>
    <w:rsid w:val="005934E0"/>
    <w:rsid w:val="005956ED"/>
    <w:rsid w:val="005957B7"/>
    <w:rsid w:val="00597DE4"/>
    <w:rsid w:val="00597ED3"/>
    <w:rsid w:val="005A4A51"/>
    <w:rsid w:val="005A4DC4"/>
    <w:rsid w:val="005A5552"/>
    <w:rsid w:val="005A5E68"/>
    <w:rsid w:val="005A6440"/>
    <w:rsid w:val="005A6DEA"/>
    <w:rsid w:val="005A79C3"/>
    <w:rsid w:val="005A7AB0"/>
    <w:rsid w:val="005A7CA0"/>
    <w:rsid w:val="005A7CD6"/>
    <w:rsid w:val="005B50D0"/>
    <w:rsid w:val="005B59FB"/>
    <w:rsid w:val="005B5E20"/>
    <w:rsid w:val="005B7E0D"/>
    <w:rsid w:val="005C1198"/>
    <w:rsid w:val="005C16FD"/>
    <w:rsid w:val="005C1A8D"/>
    <w:rsid w:val="005C40B9"/>
    <w:rsid w:val="005C4F9B"/>
    <w:rsid w:val="005C6373"/>
    <w:rsid w:val="005D1687"/>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8C"/>
    <w:rsid w:val="0061539F"/>
    <w:rsid w:val="00617819"/>
    <w:rsid w:val="00620D9B"/>
    <w:rsid w:val="00620DB6"/>
    <w:rsid w:val="0062102C"/>
    <w:rsid w:val="0062286B"/>
    <w:rsid w:val="00622A53"/>
    <w:rsid w:val="00625700"/>
    <w:rsid w:val="00625EEA"/>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1A26"/>
    <w:rsid w:val="00642A85"/>
    <w:rsid w:val="00642D72"/>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6E0"/>
    <w:rsid w:val="00672DC9"/>
    <w:rsid w:val="00674C4D"/>
    <w:rsid w:val="0067510C"/>
    <w:rsid w:val="0067629A"/>
    <w:rsid w:val="00682562"/>
    <w:rsid w:val="00691F24"/>
    <w:rsid w:val="00694383"/>
    <w:rsid w:val="00694E2E"/>
    <w:rsid w:val="006959B8"/>
    <w:rsid w:val="00696DA8"/>
    <w:rsid w:val="00697057"/>
    <w:rsid w:val="006A0384"/>
    <w:rsid w:val="006A0C2E"/>
    <w:rsid w:val="006A10A1"/>
    <w:rsid w:val="006A3BF6"/>
    <w:rsid w:val="006A4C22"/>
    <w:rsid w:val="006A503A"/>
    <w:rsid w:val="006A59F8"/>
    <w:rsid w:val="006A6277"/>
    <w:rsid w:val="006A753E"/>
    <w:rsid w:val="006B05F8"/>
    <w:rsid w:val="006B0942"/>
    <w:rsid w:val="006B0CC7"/>
    <w:rsid w:val="006B18C2"/>
    <w:rsid w:val="006B2884"/>
    <w:rsid w:val="006B52A4"/>
    <w:rsid w:val="006B6C72"/>
    <w:rsid w:val="006B7458"/>
    <w:rsid w:val="006C3E04"/>
    <w:rsid w:val="006C539E"/>
    <w:rsid w:val="006C5919"/>
    <w:rsid w:val="006C5CAD"/>
    <w:rsid w:val="006C602E"/>
    <w:rsid w:val="006C63D0"/>
    <w:rsid w:val="006C7896"/>
    <w:rsid w:val="006C7C89"/>
    <w:rsid w:val="006D0682"/>
    <w:rsid w:val="006D0A5D"/>
    <w:rsid w:val="006D3DDD"/>
    <w:rsid w:val="006D511A"/>
    <w:rsid w:val="006D5DC5"/>
    <w:rsid w:val="006D732D"/>
    <w:rsid w:val="006E117C"/>
    <w:rsid w:val="006E3049"/>
    <w:rsid w:val="006E32F6"/>
    <w:rsid w:val="006E3B0F"/>
    <w:rsid w:val="006E5487"/>
    <w:rsid w:val="006E5816"/>
    <w:rsid w:val="006E6C7B"/>
    <w:rsid w:val="006E7FCE"/>
    <w:rsid w:val="006F223A"/>
    <w:rsid w:val="006F2CF4"/>
    <w:rsid w:val="006F338C"/>
    <w:rsid w:val="006F3EB9"/>
    <w:rsid w:val="006F4526"/>
    <w:rsid w:val="006F570B"/>
    <w:rsid w:val="006F6E09"/>
    <w:rsid w:val="006F799E"/>
    <w:rsid w:val="006F7AAF"/>
    <w:rsid w:val="00701B19"/>
    <w:rsid w:val="00702AC0"/>
    <w:rsid w:val="007039F9"/>
    <w:rsid w:val="00704CD0"/>
    <w:rsid w:val="00705246"/>
    <w:rsid w:val="0070561C"/>
    <w:rsid w:val="007070FF"/>
    <w:rsid w:val="00707AC7"/>
    <w:rsid w:val="00707B83"/>
    <w:rsid w:val="007120DA"/>
    <w:rsid w:val="00714492"/>
    <w:rsid w:val="007171BC"/>
    <w:rsid w:val="00717373"/>
    <w:rsid w:val="007176D2"/>
    <w:rsid w:val="00717F2C"/>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3D0"/>
    <w:rsid w:val="00737AF2"/>
    <w:rsid w:val="00737C11"/>
    <w:rsid w:val="0074047A"/>
    <w:rsid w:val="00742059"/>
    <w:rsid w:val="007447BF"/>
    <w:rsid w:val="00745B16"/>
    <w:rsid w:val="00746095"/>
    <w:rsid w:val="00746906"/>
    <w:rsid w:val="00747193"/>
    <w:rsid w:val="007502F7"/>
    <w:rsid w:val="007539AF"/>
    <w:rsid w:val="00753F64"/>
    <w:rsid w:val="00754551"/>
    <w:rsid w:val="00754C28"/>
    <w:rsid w:val="00756158"/>
    <w:rsid w:val="0075679C"/>
    <w:rsid w:val="007574E9"/>
    <w:rsid w:val="0076132D"/>
    <w:rsid w:val="00763FE0"/>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407E"/>
    <w:rsid w:val="00794608"/>
    <w:rsid w:val="00794987"/>
    <w:rsid w:val="00794A99"/>
    <w:rsid w:val="00795922"/>
    <w:rsid w:val="00796B4B"/>
    <w:rsid w:val="00797984"/>
    <w:rsid w:val="007A0883"/>
    <w:rsid w:val="007A249F"/>
    <w:rsid w:val="007A2DB6"/>
    <w:rsid w:val="007A3617"/>
    <w:rsid w:val="007A4F59"/>
    <w:rsid w:val="007A68D4"/>
    <w:rsid w:val="007A7701"/>
    <w:rsid w:val="007B0B8B"/>
    <w:rsid w:val="007B0E95"/>
    <w:rsid w:val="007B1A69"/>
    <w:rsid w:val="007B20CE"/>
    <w:rsid w:val="007B4FEF"/>
    <w:rsid w:val="007B5486"/>
    <w:rsid w:val="007B5A19"/>
    <w:rsid w:val="007B7980"/>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08E5"/>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1FE"/>
    <w:rsid w:val="00861542"/>
    <w:rsid w:val="0086158F"/>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3177"/>
    <w:rsid w:val="00885380"/>
    <w:rsid w:val="00886694"/>
    <w:rsid w:val="00887739"/>
    <w:rsid w:val="00891868"/>
    <w:rsid w:val="008919BF"/>
    <w:rsid w:val="0089212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5375"/>
    <w:rsid w:val="008A60B1"/>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C7A59"/>
    <w:rsid w:val="008D0418"/>
    <w:rsid w:val="008D0C5E"/>
    <w:rsid w:val="008D12D5"/>
    <w:rsid w:val="008D1C48"/>
    <w:rsid w:val="008D2060"/>
    <w:rsid w:val="008D3EA4"/>
    <w:rsid w:val="008D4477"/>
    <w:rsid w:val="008D50C3"/>
    <w:rsid w:val="008D54DF"/>
    <w:rsid w:val="008D55D0"/>
    <w:rsid w:val="008D5693"/>
    <w:rsid w:val="008D7AE5"/>
    <w:rsid w:val="008D7BA5"/>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1A5"/>
    <w:rsid w:val="0098212A"/>
    <w:rsid w:val="00983EB3"/>
    <w:rsid w:val="00984010"/>
    <w:rsid w:val="00984B3D"/>
    <w:rsid w:val="00986079"/>
    <w:rsid w:val="00986CC7"/>
    <w:rsid w:val="009901D8"/>
    <w:rsid w:val="0099030B"/>
    <w:rsid w:val="009904E9"/>
    <w:rsid w:val="00991007"/>
    <w:rsid w:val="009911DE"/>
    <w:rsid w:val="00991303"/>
    <w:rsid w:val="009950EE"/>
    <w:rsid w:val="009A07B2"/>
    <w:rsid w:val="009A31F8"/>
    <w:rsid w:val="009A3286"/>
    <w:rsid w:val="009A3780"/>
    <w:rsid w:val="009A4249"/>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1E54"/>
    <w:rsid w:val="009E215F"/>
    <w:rsid w:val="009E429F"/>
    <w:rsid w:val="009F0F55"/>
    <w:rsid w:val="009F1FEB"/>
    <w:rsid w:val="009F29F2"/>
    <w:rsid w:val="009F2F68"/>
    <w:rsid w:val="009F3148"/>
    <w:rsid w:val="009F5177"/>
    <w:rsid w:val="009F6490"/>
    <w:rsid w:val="009F6D21"/>
    <w:rsid w:val="009F6DE3"/>
    <w:rsid w:val="00A00B47"/>
    <w:rsid w:val="00A0394C"/>
    <w:rsid w:val="00A0396D"/>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6E29"/>
    <w:rsid w:val="00A27E7C"/>
    <w:rsid w:val="00A308A4"/>
    <w:rsid w:val="00A31458"/>
    <w:rsid w:val="00A3162A"/>
    <w:rsid w:val="00A31F6F"/>
    <w:rsid w:val="00A3283B"/>
    <w:rsid w:val="00A3287B"/>
    <w:rsid w:val="00A34461"/>
    <w:rsid w:val="00A34D2B"/>
    <w:rsid w:val="00A354E1"/>
    <w:rsid w:val="00A36781"/>
    <w:rsid w:val="00A41A54"/>
    <w:rsid w:val="00A45D9F"/>
    <w:rsid w:val="00A47B00"/>
    <w:rsid w:val="00A51B84"/>
    <w:rsid w:val="00A5721E"/>
    <w:rsid w:val="00A576D6"/>
    <w:rsid w:val="00A57A78"/>
    <w:rsid w:val="00A64472"/>
    <w:rsid w:val="00A6589D"/>
    <w:rsid w:val="00A67013"/>
    <w:rsid w:val="00A672DC"/>
    <w:rsid w:val="00A71EEB"/>
    <w:rsid w:val="00A72FC9"/>
    <w:rsid w:val="00A7368D"/>
    <w:rsid w:val="00A738A5"/>
    <w:rsid w:val="00A73DB7"/>
    <w:rsid w:val="00A745E3"/>
    <w:rsid w:val="00A76468"/>
    <w:rsid w:val="00A800C1"/>
    <w:rsid w:val="00A849DE"/>
    <w:rsid w:val="00A84C88"/>
    <w:rsid w:val="00A8507D"/>
    <w:rsid w:val="00A85DC1"/>
    <w:rsid w:val="00A8621E"/>
    <w:rsid w:val="00A87C3C"/>
    <w:rsid w:val="00A9053B"/>
    <w:rsid w:val="00A91163"/>
    <w:rsid w:val="00A91D1D"/>
    <w:rsid w:val="00A94A19"/>
    <w:rsid w:val="00A95410"/>
    <w:rsid w:val="00A9580A"/>
    <w:rsid w:val="00A97311"/>
    <w:rsid w:val="00A97D8A"/>
    <w:rsid w:val="00AA08A9"/>
    <w:rsid w:val="00AA0A45"/>
    <w:rsid w:val="00AA2D18"/>
    <w:rsid w:val="00AA379F"/>
    <w:rsid w:val="00AA4C8D"/>
    <w:rsid w:val="00AA53D7"/>
    <w:rsid w:val="00AA7C28"/>
    <w:rsid w:val="00AA7E57"/>
    <w:rsid w:val="00AA7F84"/>
    <w:rsid w:val="00AB089E"/>
    <w:rsid w:val="00AB090E"/>
    <w:rsid w:val="00AB27E1"/>
    <w:rsid w:val="00AB34DE"/>
    <w:rsid w:val="00AB40A9"/>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2CB8"/>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F98"/>
    <w:rsid w:val="00B260DF"/>
    <w:rsid w:val="00B26CD4"/>
    <w:rsid w:val="00B27B9F"/>
    <w:rsid w:val="00B303B7"/>
    <w:rsid w:val="00B326EB"/>
    <w:rsid w:val="00B337EB"/>
    <w:rsid w:val="00B3397E"/>
    <w:rsid w:val="00B36134"/>
    <w:rsid w:val="00B36F96"/>
    <w:rsid w:val="00B37B98"/>
    <w:rsid w:val="00B405AA"/>
    <w:rsid w:val="00B4085C"/>
    <w:rsid w:val="00B40DF0"/>
    <w:rsid w:val="00B4385E"/>
    <w:rsid w:val="00B45463"/>
    <w:rsid w:val="00B46FA4"/>
    <w:rsid w:val="00B47488"/>
    <w:rsid w:val="00B51323"/>
    <w:rsid w:val="00B515BB"/>
    <w:rsid w:val="00B52B6B"/>
    <w:rsid w:val="00B54460"/>
    <w:rsid w:val="00B546E0"/>
    <w:rsid w:val="00B5583C"/>
    <w:rsid w:val="00B561F8"/>
    <w:rsid w:val="00B60973"/>
    <w:rsid w:val="00B60FA4"/>
    <w:rsid w:val="00B61EB8"/>
    <w:rsid w:val="00B6327A"/>
    <w:rsid w:val="00B63E25"/>
    <w:rsid w:val="00B63FB7"/>
    <w:rsid w:val="00B644B5"/>
    <w:rsid w:val="00B658B4"/>
    <w:rsid w:val="00B662FC"/>
    <w:rsid w:val="00B6675F"/>
    <w:rsid w:val="00B679CA"/>
    <w:rsid w:val="00B67AB1"/>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2C1"/>
    <w:rsid w:val="00BA2C73"/>
    <w:rsid w:val="00BA3E33"/>
    <w:rsid w:val="00BA4D43"/>
    <w:rsid w:val="00BA556D"/>
    <w:rsid w:val="00BA64F7"/>
    <w:rsid w:val="00BB2DF3"/>
    <w:rsid w:val="00BB3A45"/>
    <w:rsid w:val="00BB41C4"/>
    <w:rsid w:val="00BB4BB2"/>
    <w:rsid w:val="00BB7699"/>
    <w:rsid w:val="00BC025C"/>
    <w:rsid w:val="00BC02B7"/>
    <w:rsid w:val="00BC0682"/>
    <w:rsid w:val="00BC0D35"/>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481D"/>
    <w:rsid w:val="00C14852"/>
    <w:rsid w:val="00C14B64"/>
    <w:rsid w:val="00C15372"/>
    <w:rsid w:val="00C16CE5"/>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578D"/>
    <w:rsid w:val="00C96E00"/>
    <w:rsid w:val="00CA1157"/>
    <w:rsid w:val="00CA23CE"/>
    <w:rsid w:val="00CA258B"/>
    <w:rsid w:val="00CA2ACC"/>
    <w:rsid w:val="00CA3AD1"/>
    <w:rsid w:val="00CA3C79"/>
    <w:rsid w:val="00CA425B"/>
    <w:rsid w:val="00CA47CA"/>
    <w:rsid w:val="00CA48AF"/>
    <w:rsid w:val="00CA58B8"/>
    <w:rsid w:val="00CA6058"/>
    <w:rsid w:val="00CA730F"/>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15F7"/>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490"/>
    <w:rsid w:val="00D0263D"/>
    <w:rsid w:val="00D02EDB"/>
    <w:rsid w:val="00D05CB3"/>
    <w:rsid w:val="00D10F52"/>
    <w:rsid w:val="00D1424C"/>
    <w:rsid w:val="00D14A1D"/>
    <w:rsid w:val="00D16E79"/>
    <w:rsid w:val="00D17A36"/>
    <w:rsid w:val="00D2007C"/>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38E4"/>
    <w:rsid w:val="00D5403A"/>
    <w:rsid w:val="00D568B7"/>
    <w:rsid w:val="00D57508"/>
    <w:rsid w:val="00D57F44"/>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03F2"/>
    <w:rsid w:val="00DB1D1A"/>
    <w:rsid w:val="00DB1F83"/>
    <w:rsid w:val="00DB22B7"/>
    <w:rsid w:val="00DB24D8"/>
    <w:rsid w:val="00DB523F"/>
    <w:rsid w:val="00DB5AC2"/>
    <w:rsid w:val="00DB62CA"/>
    <w:rsid w:val="00DB644A"/>
    <w:rsid w:val="00DB6EB7"/>
    <w:rsid w:val="00DB758E"/>
    <w:rsid w:val="00DC1055"/>
    <w:rsid w:val="00DC10A1"/>
    <w:rsid w:val="00DC3440"/>
    <w:rsid w:val="00DC3F3C"/>
    <w:rsid w:val="00DC64A0"/>
    <w:rsid w:val="00DC784B"/>
    <w:rsid w:val="00DD1406"/>
    <w:rsid w:val="00DD1858"/>
    <w:rsid w:val="00DD1BB2"/>
    <w:rsid w:val="00DD42EC"/>
    <w:rsid w:val="00DD4D60"/>
    <w:rsid w:val="00DD7FDA"/>
    <w:rsid w:val="00DE01BE"/>
    <w:rsid w:val="00DE056B"/>
    <w:rsid w:val="00DE1563"/>
    <w:rsid w:val="00DE1DF1"/>
    <w:rsid w:val="00DE2062"/>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AC"/>
    <w:rsid w:val="00E01A5A"/>
    <w:rsid w:val="00E0544C"/>
    <w:rsid w:val="00E076B8"/>
    <w:rsid w:val="00E077CA"/>
    <w:rsid w:val="00E10E7E"/>
    <w:rsid w:val="00E11DDA"/>
    <w:rsid w:val="00E12B61"/>
    <w:rsid w:val="00E14195"/>
    <w:rsid w:val="00E167B7"/>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672AA"/>
    <w:rsid w:val="00E703F1"/>
    <w:rsid w:val="00E70BDE"/>
    <w:rsid w:val="00E73735"/>
    <w:rsid w:val="00E750E9"/>
    <w:rsid w:val="00E770D3"/>
    <w:rsid w:val="00E7773C"/>
    <w:rsid w:val="00E80C5E"/>
    <w:rsid w:val="00E82A01"/>
    <w:rsid w:val="00E83245"/>
    <w:rsid w:val="00E8361B"/>
    <w:rsid w:val="00E85B51"/>
    <w:rsid w:val="00E85DC5"/>
    <w:rsid w:val="00E87ACB"/>
    <w:rsid w:val="00E908E1"/>
    <w:rsid w:val="00E90EEE"/>
    <w:rsid w:val="00E90F81"/>
    <w:rsid w:val="00E91135"/>
    <w:rsid w:val="00E91DE7"/>
    <w:rsid w:val="00E92FC3"/>
    <w:rsid w:val="00E95068"/>
    <w:rsid w:val="00E95272"/>
    <w:rsid w:val="00E95478"/>
    <w:rsid w:val="00E96B50"/>
    <w:rsid w:val="00EA0EAF"/>
    <w:rsid w:val="00EA1435"/>
    <w:rsid w:val="00EA1FF4"/>
    <w:rsid w:val="00EA2281"/>
    <w:rsid w:val="00EA2531"/>
    <w:rsid w:val="00EA2953"/>
    <w:rsid w:val="00EA54F2"/>
    <w:rsid w:val="00EA6A71"/>
    <w:rsid w:val="00EA7581"/>
    <w:rsid w:val="00EA7BB4"/>
    <w:rsid w:val="00EB0AFE"/>
    <w:rsid w:val="00EB2047"/>
    <w:rsid w:val="00EB4BD3"/>
    <w:rsid w:val="00EB6120"/>
    <w:rsid w:val="00EC103E"/>
    <w:rsid w:val="00EC2410"/>
    <w:rsid w:val="00EC34C3"/>
    <w:rsid w:val="00EC352C"/>
    <w:rsid w:val="00EC412E"/>
    <w:rsid w:val="00ED10CD"/>
    <w:rsid w:val="00ED30C2"/>
    <w:rsid w:val="00ED3CAE"/>
    <w:rsid w:val="00ED4F28"/>
    <w:rsid w:val="00ED795A"/>
    <w:rsid w:val="00EE05EC"/>
    <w:rsid w:val="00EE27D3"/>
    <w:rsid w:val="00EE39D8"/>
    <w:rsid w:val="00EE4181"/>
    <w:rsid w:val="00EE62B6"/>
    <w:rsid w:val="00EE6739"/>
    <w:rsid w:val="00EF0E45"/>
    <w:rsid w:val="00EF1174"/>
    <w:rsid w:val="00EF20FA"/>
    <w:rsid w:val="00EF26BD"/>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61"/>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55F11"/>
    <w:rsid w:val="00F611ED"/>
    <w:rsid w:val="00F61EE1"/>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77D51"/>
    <w:rsid w:val="00F8035B"/>
    <w:rsid w:val="00F8092E"/>
    <w:rsid w:val="00F82185"/>
    <w:rsid w:val="00F8341C"/>
    <w:rsid w:val="00F839D1"/>
    <w:rsid w:val="00F83AC3"/>
    <w:rsid w:val="00F83EEF"/>
    <w:rsid w:val="00F84370"/>
    <w:rsid w:val="00F870BB"/>
    <w:rsid w:val="00F87452"/>
    <w:rsid w:val="00F876E6"/>
    <w:rsid w:val="00F90249"/>
    <w:rsid w:val="00F92A45"/>
    <w:rsid w:val="00F936D1"/>
    <w:rsid w:val="00F94868"/>
    <w:rsid w:val="00FA020B"/>
    <w:rsid w:val="00FA22E1"/>
    <w:rsid w:val="00FA2D9D"/>
    <w:rsid w:val="00FA2FFB"/>
    <w:rsid w:val="00FA6A4E"/>
    <w:rsid w:val="00FA6C21"/>
    <w:rsid w:val="00FA720E"/>
    <w:rsid w:val="00FB0200"/>
    <w:rsid w:val="00FB0483"/>
    <w:rsid w:val="00FB07DD"/>
    <w:rsid w:val="00FB11E6"/>
    <w:rsid w:val="00FB2575"/>
    <w:rsid w:val="00FB6E09"/>
    <w:rsid w:val="00FC09B0"/>
    <w:rsid w:val="00FC0DB1"/>
    <w:rsid w:val="00FC1C60"/>
    <w:rsid w:val="00FC2200"/>
    <w:rsid w:val="00FC25C4"/>
    <w:rsid w:val="00FC28E3"/>
    <w:rsid w:val="00FC52F8"/>
    <w:rsid w:val="00FC59F5"/>
    <w:rsid w:val="00FC5D79"/>
    <w:rsid w:val="00FC695F"/>
    <w:rsid w:val="00FC775C"/>
    <w:rsid w:val="00FC7C16"/>
    <w:rsid w:val="00FD045E"/>
    <w:rsid w:val="00FD2019"/>
    <w:rsid w:val="00FD5F3F"/>
    <w:rsid w:val="00FD7F90"/>
    <w:rsid w:val="00FE1D3A"/>
    <w:rsid w:val="00FE2392"/>
    <w:rsid w:val="00FE3063"/>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paragraph" w:customStyle="1" w:styleId="xxxxmsonormal">
    <w:name w:val="x_x_x_x_msonormal"/>
    <w:basedOn w:val="Normale"/>
    <w:rsid w:val="007A2DB6"/>
    <w:pPr>
      <w:spacing w:before="100" w:beforeAutospacing="1" w:after="100" w:afterAutospacing="1" w:line="240" w:lineRule="auto"/>
    </w:pPr>
    <w:rPr>
      <w:rFonts w:ascii="Calibri" w:hAnsi="Calibri" w:cs="Calibri"/>
      <w:lang w:eastAsia="it-IT"/>
    </w:rPr>
  </w:style>
  <w:style w:type="paragraph" w:customStyle="1" w:styleId="xmsonormal">
    <w:name w:val="x_msonormal"/>
    <w:basedOn w:val="Normale"/>
    <w:uiPriority w:val="99"/>
    <w:rsid w:val="00DE2062"/>
    <w:pPr>
      <w:spacing w:before="100" w:beforeAutospacing="1" w:after="100" w:afterAutospacing="1" w:line="240" w:lineRule="auto"/>
    </w:pPr>
    <w:rPr>
      <w:rFonts w:ascii="Calibri" w:hAnsi="Calibri" w:cs="Calibri"/>
      <w:lang w:eastAsia="it-IT"/>
    </w:rPr>
  </w:style>
  <w:style w:type="paragraph" w:customStyle="1" w:styleId="xelementtoproof">
    <w:name w:val="x_elementtoproof"/>
    <w:basedOn w:val="Normale"/>
    <w:uiPriority w:val="99"/>
    <w:rsid w:val="00DE2062"/>
    <w:pPr>
      <w:spacing w:before="100" w:beforeAutospacing="1" w:after="100" w:afterAutospacing="1" w:line="240" w:lineRule="auto"/>
    </w:pPr>
    <w:rPr>
      <w:rFonts w:ascii="Calibri" w:hAnsi="Calibri" w:cs="Calibri"/>
      <w:lang w:eastAsia="it-IT"/>
    </w:rPr>
  </w:style>
  <w:style w:type="paragraph" w:customStyle="1" w:styleId="xxelementtoproof">
    <w:name w:val="x_x_elementtoproof"/>
    <w:basedOn w:val="Normale"/>
    <w:uiPriority w:val="99"/>
    <w:semiHidden/>
    <w:rsid w:val="00CA730F"/>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uiPriority w:val="99"/>
    <w:semiHidden/>
    <w:rsid w:val="009E429F"/>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78944797">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26466705">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16256420">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11641022">
      <w:bodyDiv w:val="1"/>
      <w:marLeft w:val="0"/>
      <w:marRight w:val="0"/>
      <w:marTop w:val="0"/>
      <w:marBottom w:val="0"/>
      <w:divBdr>
        <w:top w:val="none" w:sz="0" w:space="0" w:color="auto"/>
        <w:left w:val="none" w:sz="0" w:space="0" w:color="auto"/>
        <w:bottom w:val="none" w:sz="0" w:space="0" w:color="auto"/>
        <w:right w:val="none" w:sz="0" w:space="0" w:color="auto"/>
      </w:divBdr>
    </w:div>
    <w:div w:id="1016073622">
      <w:bodyDiv w:val="1"/>
      <w:marLeft w:val="0"/>
      <w:marRight w:val="0"/>
      <w:marTop w:val="0"/>
      <w:marBottom w:val="0"/>
      <w:divBdr>
        <w:top w:val="none" w:sz="0" w:space="0" w:color="auto"/>
        <w:left w:val="none" w:sz="0" w:space="0" w:color="auto"/>
        <w:bottom w:val="none" w:sz="0" w:space="0" w:color="auto"/>
        <w:right w:val="none" w:sz="0" w:space="0" w:color="auto"/>
      </w:divBdr>
    </w:div>
    <w:div w:id="1114710987">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26950">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9605">
      <w:bodyDiv w:val="1"/>
      <w:marLeft w:val="0"/>
      <w:marRight w:val="0"/>
      <w:marTop w:val="0"/>
      <w:marBottom w:val="0"/>
      <w:divBdr>
        <w:top w:val="none" w:sz="0" w:space="0" w:color="auto"/>
        <w:left w:val="none" w:sz="0" w:space="0" w:color="auto"/>
        <w:bottom w:val="none" w:sz="0" w:space="0" w:color="auto"/>
        <w:right w:val="none" w:sz="0" w:space="0" w:color="auto"/>
      </w:divBdr>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658262429">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60173797">
      <w:bodyDiv w:val="1"/>
      <w:marLeft w:val="0"/>
      <w:marRight w:val="0"/>
      <w:marTop w:val="0"/>
      <w:marBottom w:val="0"/>
      <w:divBdr>
        <w:top w:val="none" w:sz="0" w:space="0" w:color="auto"/>
        <w:left w:val="none" w:sz="0" w:space="0" w:color="auto"/>
        <w:bottom w:val="none" w:sz="0" w:space="0" w:color="auto"/>
        <w:right w:val="none" w:sz="0" w:space="0" w:color="auto"/>
      </w:divBdr>
    </w:div>
    <w:div w:id="1852839930">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5462">
      <w:bodyDiv w:val="1"/>
      <w:marLeft w:val="0"/>
      <w:marRight w:val="0"/>
      <w:marTop w:val="0"/>
      <w:marBottom w:val="0"/>
      <w:divBdr>
        <w:top w:val="none" w:sz="0" w:space="0" w:color="auto"/>
        <w:left w:val="none" w:sz="0" w:space="0" w:color="auto"/>
        <w:bottom w:val="none" w:sz="0" w:space="0" w:color="auto"/>
        <w:right w:val="none" w:sz="0" w:space="0" w:color="auto"/>
      </w:divBdr>
    </w:div>
    <w:div w:id="2013483152">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a.guerrini@bc-communication.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atrice.cagnoni@bc-communication.it" TargetMode="External"/><Relationship Id="rId4" Type="http://schemas.openxmlformats.org/officeDocument/2006/relationships/settings" Target="settings.xml"/><Relationship Id="rId9" Type="http://schemas.openxmlformats.org/officeDocument/2006/relationships/image" Target="cid:f37d2b61-6e83-4104-8d09-1401eb34d5f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953</Words>
  <Characters>5438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Federica Guerrini</cp:lastModifiedBy>
  <cp:revision>12</cp:revision>
  <cp:lastPrinted>2022-12-01T10:20:00Z</cp:lastPrinted>
  <dcterms:created xsi:type="dcterms:W3CDTF">2022-09-22T12:37:00Z</dcterms:created>
  <dcterms:modified xsi:type="dcterms:W3CDTF">2022-12-15T10:05:00Z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