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92C8" w14:textId="77777777" w:rsidR="00903734" w:rsidRDefault="00000000">
      <w:pPr>
        <w:spacing w:after="113"/>
        <w:jc w:val="center"/>
        <w:rPr>
          <w:rFonts w:ascii="Garamond" w:hAnsi="Garamond"/>
        </w:rPr>
      </w:pPr>
      <w:r>
        <w:rPr>
          <w:noProof/>
        </w:rPr>
        <w:drawing>
          <wp:inline distT="0" distB="0" distL="0" distR="0" wp14:anchorId="07A83745" wp14:editId="5B5D07CA">
            <wp:extent cx="1787525" cy="1025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4"/>
                    <a:stretch>
                      <a:fillRect/>
                    </a:stretch>
                  </pic:blipFill>
                  <pic:spPr bwMode="auto">
                    <a:xfrm>
                      <a:off x="0" y="0"/>
                      <a:ext cx="1787525" cy="1025525"/>
                    </a:xfrm>
                    <a:prstGeom prst="rect">
                      <a:avLst/>
                    </a:prstGeom>
                  </pic:spPr>
                </pic:pic>
              </a:graphicData>
            </a:graphic>
          </wp:inline>
        </w:drawing>
      </w:r>
    </w:p>
    <w:p w14:paraId="3CA0DAF6" w14:textId="77777777" w:rsidR="00903734" w:rsidRDefault="00000000">
      <w:pPr>
        <w:spacing w:after="113"/>
        <w:jc w:val="center"/>
        <w:rPr>
          <w:rFonts w:ascii="Garamond" w:hAnsi="Garamond"/>
          <w:b/>
          <w:bCs/>
          <w:u w:val="single"/>
        </w:rPr>
      </w:pPr>
      <w:r>
        <w:rPr>
          <w:rFonts w:ascii="Garamond" w:hAnsi="Garamond"/>
          <w:b/>
          <w:bCs/>
          <w:u w:val="single"/>
        </w:rPr>
        <w:t>Comunicato Stampa</w:t>
      </w:r>
    </w:p>
    <w:p w14:paraId="01FCD880" w14:textId="77777777" w:rsidR="00903734" w:rsidRDefault="00903734">
      <w:pPr>
        <w:spacing w:after="113"/>
        <w:jc w:val="center"/>
        <w:rPr>
          <w:rFonts w:ascii="Garamond" w:hAnsi="Garamond"/>
          <w:b/>
          <w:bCs/>
          <w:sz w:val="28"/>
          <w:szCs w:val="28"/>
        </w:rPr>
      </w:pPr>
    </w:p>
    <w:p w14:paraId="11D89FC4" w14:textId="47C4D6A0" w:rsidR="00242A40" w:rsidRPr="001F17B7" w:rsidRDefault="00242A40" w:rsidP="00242A40">
      <w:pPr>
        <w:spacing w:after="113"/>
        <w:jc w:val="center"/>
        <w:rPr>
          <w:rFonts w:hint="eastAsia"/>
          <w:sz w:val="28"/>
          <w:szCs w:val="28"/>
        </w:rPr>
      </w:pPr>
      <w:r w:rsidRPr="001F17B7">
        <w:rPr>
          <w:rFonts w:ascii="Garamond" w:hAnsi="Garamond"/>
          <w:b/>
          <w:bCs/>
          <w:i/>
          <w:iCs/>
          <w:sz w:val="28"/>
          <w:szCs w:val="28"/>
        </w:rPr>
        <w:t xml:space="preserve">Dal 14 al 16 dicembre </w:t>
      </w:r>
      <w:r w:rsidR="007E026C" w:rsidRPr="001F17B7">
        <w:rPr>
          <w:rFonts w:ascii="Garamond" w:hAnsi="Garamond"/>
          <w:b/>
          <w:bCs/>
          <w:i/>
          <w:iCs/>
          <w:sz w:val="28"/>
          <w:szCs w:val="28"/>
        </w:rPr>
        <w:t xml:space="preserve">la </w:t>
      </w:r>
      <w:r w:rsidRPr="001F17B7">
        <w:rPr>
          <w:rFonts w:ascii="Garamond" w:hAnsi="Garamond"/>
          <w:b/>
          <w:bCs/>
          <w:i/>
          <w:iCs/>
          <w:sz w:val="28"/>
          <w:szCs w:val="28"/>
        </w:rPr>
        <w:t>quarta edizione</w:t>
      </w:r>
      <w:r w:rsidR="007E026C" w:rsidRPr="001F17B7">
        <w:rPr>
          <w:rFonts w:ascii="Garamond" w:hAnsi="Garamond"/>
          <w:b/>
          <w:bCs/>
          <w:i/>
          <w:iCs/>
          <w:sz w:val="28"/>
          <w:szCs w:val="28"/>
        </w:rPr>
        <w:t xml:space="preserve"> digitale</w:t>
      </w:r>
      <w:r w:rsidRPr="001F17B7">
        <w:rPr>
          <w:rFonts w:ascii="Garamond" w:hAnsi="Garamond"/>
          <w:b/>
          <w:bCs/>
          <w:i/>
          <w:iCs/>
          <w:sz w:val="28"/>
          <w:szCs w:val="28"/>
        </w:rPr>
        <w:t xml:space="preserve"> della </w:t>
      </w:r>
      <w:r w:rsidRPr="001F17B7">
        <w:rPr>
          <w:rFonts w:ascii="Garamond" w:hAnsi="Garamond"/>
          <w:b/>
          <w:bCs/>
          <w:i/>
          <w:iCs/>
          <w:color w:val="4472C4" w:themeColor="accent1"/>
          <w:sz w:val="28"/>
          <w:szCs w:val="28"/>
        </w:rPr>
        <w:t xml:space="preserve">Job Week – Il Salone del Lavoro e delle Professioni </w:t>
      </w:r>
    </w:p>
    <w:p w14:paraId="3E75DF6C" w14:textId="77777777" w:rsidR="00242A40" w:rsidRDefault="00242A40" w:rsidP="00242A40">
      <w:pPr>
        <w:spacing w:after="113"/>
        <w:jc w:val="center"/>
        <w:rPr>
          <w:rFonts w:hint="eastAsia"/>
          <w:b/>
          <w:bCs/>
          <w:sz w:val="36"/>
          <w:szCs w:val="36"/>
        </w:rPr>
      </w:pPr>
      <w:r>
        <w:rPr>
          <w:b/>
          <w:bCs/>
          <w:sz w:val="36"/>
          <w:szCs w:val="36"/>
        </w:rPr>
        <w:t>Dove va il mondo del lavoro e come affrontarlo:</w:t>
      </w:r>
    </w:p>
    <w:p w14:paraId="4B08F512" w14:textId="31AE8E47" w:rsidR="00242A40" w:rsidRDefault="00242A40" w:rsidP="00242A40">
      <w:pPr>
        <w:spacing w:after="113"/>
        <w:jc w:val="center"/>
        <w:rPr>
          <w:rFonts w:hint="eastAsia"/>
          <w:b/>
          <w:bCs/>
          <w:sz w:val="36"/>
          <w:szCs w:val="36"/>
        </w:rPr>
      </w:pPr>
      <w:r>
        <w:rPr>
          <w:b/>
          <w:bCs/>
          <w:sz w:val="36"/>
          <w:szCs w:val="36"/>
        </w:rPr>
        <w:t>quale professione scegliere</w:t>
      </w:r>
    </w:p>
    <w:p w14:paraId="49846B6C" w14:textId="656A88AC" w:rsidR="00903734" w:rsidRDefault="00000000">
      <w:pPr>
        <w:jc w:val="center"/>
        <w:rPr>
          <w:rFonts w:hint="eastAsia"/>
          <w:i/>
          <w:iCs/>
        </w:rPr>
      </w:pPr>
      <w:r>
        <w:rPr>
          <w:rFonts w:ascii="Garamond" w:hAnsi="Garamond"/>
          <w:i/>
          <w:iCs/>
        </w:rPr>
        <w:t>Green e digitale le skill di base. Le richieste del mercato e le figure introvabili</w:t>
      </w:r>
      <w:r>
        <w:rPr>
          <w:i/>
          <w:iCs/>
        </w:rPr>
        <w:t xml:space="preserve">. </w:t>
      </w:r>
      <w:r>
        <w:rPr>
          <w:rFonts w:ascii="Garamond" w:hAnsi="Garamond"/>
          <w:i/>
          <w:iCs/>
        </w:rPr>
        <w:t xml:space="preserve">Online la tre-giorni di Campus </w:t>
      </w:r>
    </w:p>
    <w:p w14:paraId="7819E2FA" w14:textId="040B558B" w:rsidR="00903734" w:rsidRDefault="00903734" w:rsidP="00242A40">
      <w:pPr>
        <w:spacing w:after="113"/>
        <w:rPr>
          <w:rFonts w:ascii="Garamond" w:hAnsi="Garamond"/>
          <w:b/>
          <w:bCs/>
          <w:color w:val="4472C4" w:themeColor="accent1"/>
          <w:sz w:val="32"/>
          <w:szCs w:val="32"/>
        </w:rPr>
      </w:pPr>
    </w:p>
    <w:p w14:paraId="67195E3B" w14:textId="77777777" w:rsidR="00BE1A7F" w:rsidRPr="00613641" w:rsidRDefault="00BE1A7F" w:rsidP="00BE1A7F">
      <w:pPr>
        <w:spacing w:after="113"/>
        <w:jc w:val="right"/>
        <w:rPr>
          <w:rFonts w:ascii="Garamond" w:hAnsi="Garamond"/>
          <w:b/>
          <w:bCs/>
          <w:i/>
          <w:iCs/>
          <w:color w:val="4472C4" w:themeColor="accent1"/>
          <w:sz w:val="32"/>
          <w:szCs w:val="32"/>
        </w:rPr>
      </w:pPr>
      <w:r w:rsidRPr="00613641">
        <w:rPr>
          <w:rFonts w:ascii="Garamond" w:hAnsi="Garamond"/>
          <w:b/>
          <w:bCs/>
          <w:i/>
          <w:iCs/>
          <w:sz w:val="22"/>
          <w:szCs w:val="22"/>
        </w:rPr>
        <w:t>13 dicembre 2022</w:t>
      </w:r>
    </w:p>
    <w:p w14:paraId="69DDF3BC" w14:textId="019A57C3" w:rsidR="00BF076A" w:rsidRDefault="007E026C">
      <w:pPr>
        <w:spacing w:after="113"/>
        <w:jc w:val="both"/>
        <w:rPr>
          <w:rFonts w:ascii="Garamond" w:hAnsi="Garamond"/>
          <w:sz w:val="22"/>
          <w:szCs w:val="22"/>
        </w:rPr>
      </w:pPr>
      <w:r>
        <w:rPr>
          <w:rFonts w:ascii="Garamond" w:hAnsi="Garamond"/>
          <w:sz w:val="22"/>
          <w:szCs w:val="22"/>
        </w:rPr>
        <w:t xml:space="preserve">Incontrare online aziende e </w:t>
      </w:r>
      <w:r w:rsidR="00242A40">
        <w:rPr>
          <w:rFonts w:ascii="Garamond" w:hAnsi="Garamond"/>
          <w:sz w:val="22"/>
          <w:szCs w:val="22"/>
        </w:rPr>
        <w:t>u</w:t>
      </w:r>
      <w:r>
        <w:rPr>
          <w:rFonts w:ascii="Garamond" w:hAnsi="Garamond"/>
          <w:sz w:val="22"/>
          <w:szCs w:val="22"/>
        </w:rPr>
        <w:t>niversità, accedere a centinaia di annunci di lavoro e stage, partecipare a webinar, mettersi alla prova con test e questionari attitudinali, confronta</w:t>
      </w:r>
      <w:r w:rsidR="00BF076A">
        <w:rPr>
          <w:rFonts w:ascii="Garamond" w:hAnsi="Garamond"/>
          <w:sz w:val="22"/>
          <w:szCs w:val="22"/>
        </w:rPr>
        <w:t>rsi</w:t>
      </w:r>
      <w:r>
        <w:rPr>
          <w:rFonts w:ascii="Garamond" w:hAnsi="Garamond"/>
          <w:sz w:val="22"/>
          <w:szCs w:val="22"/>
        </w:rPr>
        <w:t xml:space="preserve"> con gli esperti del lavoro e delle professioni, scoprire nuove opportunità di formazione e corsi su misura per il futuro degli studenti. Tutto questo </w:t>
      </w:r>
      <w:r w:rsidR="00BF076A">
        <w:rPr>
          <w:rFonts w:ascii="Garamond" w:hAnsi="Garamond"/>
          <w:sz w:val="22"/>
          <w:szCs w:val="22"/>
        </w:rPr>
        <w:t>nella</w:t>
      </w:r>
      <w:r>
        <w:rPr>
          <w:rFonts w:ascii="Garamond" w:hAnsi="Garamond"/>
          <w:sz w:val="22"/>
          <w:szCs w:val="22"/>
        </w:rPr>
        <w:t xml:space="preserve"> quarta edizione </w:t>
      </w:r>
      <w:r w:rsidR="00BF076A">
        <w:rPr>
          <w:rFonts w:ascii="Garamond" w:hAnsi="Garamond"/>
          <w:sz w:val="22"/>
          <w:szCs w:val="22"/>
        </w:rPr>
        <w:t xml:space="preserve">della </w:t>
      </w:r>
      <w:r>
        <w:rPr>
          <w:rFonts w:ascii="Garamond" w:hAnsi="Garamond"/>
          <w:b/>
          <w:bCs/>
          <w:i/>
          <w:iCs/>
          <w:color w:val="4472C4" w:themeColor="accent1"/>
          <w:sz w:val="22"/>
          <w:szCs w:val="22"/>
        </w:rPr>
        <w:t>Job Week – Il Salone del Lavoro e delle Professioni</w:t>
      </w:r>
      <w:r>
        <w:rPr>
          <w:rFonts w:ascii="Garamond" w:hAnsi="Garamond"/>
          <w:sz w:val="22"/>
          <w:szCs w:val="22"/>
        </w:rPr>
        <w:t>, evento digitale</w:t>
      </w:r>
      <w:r w:rsidR="00647839">
        <w:rPr>
          <w:rFonts w:ascii="Garamond" w:hAnsi="Garamond"/>
          <w:sz w:val="22"/>
          <w:szCs w:val="22"/>
        </w:rPr>
        <w:t xml:space="preserve">, organizzato da </w:t>
      </w:r>
      <w:r w:rsidR="00647839" w:rsidRPr="00647839">
        <w:rPr>
          <w:rFonts w:ascii="Garamond" w:hAnsi="Garamond"/>
          <w:b/>
          <w:bCs/>
          <w:sz w:val="22"/>
          <w:szCs w:val="22"/>
        </w:rPr>
        <w:t>Campus</w:t>
      </w:r>
      <w:r w:rsidR="00647839">
        <w:rPr>
          <w:rFonts w:ascii="Garamond" w:hAnsi="Garamond"/>
          <w:sz w:val="22"/>
          <w:szCs w:val="22"/>
        </w:rPr>
        <w:t>,</w:t>
      </w:r>
      <w:r>
        <w:rPr>
          <w:rFonts w:ascii="Garamond" w:hAnsi="Garamond"/>
          <w:sz w:val="22"/>
          <w:szCs w:val="22"/>
        </w:rPr>
        <w:t xml:space="preserve"> che si terrà </w:t>
      </w:r>
      <w:r>
        <w:rPr>
          <w:rFonts w:ascii="Garamond" w:hAnsi="Garamond"/>
          <w:b/>
          <w:bCs/>
          <w:sz w:val="22"/>
          <w:szCs w:val="22"/>
        </w:rPr>
        <w:t>dal 14 al 16 dicembre</w:t>
      </w:r>
      <w:r>
        <w:rPr>
          <w:rFonts w:ascii="Garamond" w:hAnsi="Garamond"/>
          <w:sz w:val="22"/>
          <w:szCs w:val="22"/>
        </w:rPr>
        <w:t xml:space="preserve"> sulla piattaforma </w:t>
      </w:r>
      <w:hyperlink r:id="rId5">
        <w:r w:rsidRPr="00BF076A">
          <w:rPr>
            <w:rStyle w:val="CollegamentoInternet"/>
            <w:rFonts w:ascii="Garamond" w:hAnsi="Garamond"/>
            <w:b/>
            <w:bCs/>
            <w:sz w:val="22"/>
            <w:szCs w:val="22"/>
          </w:rPr>
          <w:t>www.salonedellostudente.it</w:t>
        </w:r>
      </w:hyperlink>
      <w:r w:rsidRPr="00BF076A">
        <w:rPr>
          <w:rFonts w:ascii="Garamond" w:hAnsi="Garamond"/>
          <w:b/>
          <w:bCs/>
          <w:sz w:val="22"/>
          <w:szCs w:val="22"/>
        </w:rPr>
        <w:t>.</w:t>
      </w:r>
      <w:r>
        <w:rPr>
          <w:rFonts w:ascii="Garamond" w:hAnsi="Garamond"/>
          <w:sz w:val="22"/>
          <w:szCs w:val="22"/>
        </w:rPr>
        <w:t xml:space="preserve"> Forte dei numeri dell</w:t>
      </w:r>
      <w:r w:rsidR="00BF076A">
        <w:rPr>
          <w:rFonts w:ascii="Garamond" w:hAnsi="Garamond"/>
          <w:sz w:val="22"/>
          <w:szCs w:val="22"/>
        </w:rPr>
        <w:t>a scorsa edizione (</w:t>
      </w:r>
      <w:r>
        <w:rPr>
          <w:rFonts w:ascii="Garamond" w:hAnsi="Garamond"/>
          <w:sz w:val="22"/>
          <w:szCs w:val="22"/>
        </w:rPr>
        <w:t>45mila partecipanti per 1.394 ore live</w:t>
      </w:r>
      <w:r w:rsidR="00BF076A">
        <w:rPr>
          <w:rFonts w:ascii="Garamond" w:hAnsi="Garamond"/>
          <w:sz w:val="22"/>
          <w:szCs w:val="22"/>
        </w:rPr>
        <w:t>)</w:t>
      </w:r>
      <w:r>
        <w:rPr>
          <w:rFonts w:ascii="Garamond" w:hAnsi="Garamond"/>
          <w:sz w:val="22"/>
          <w:szCs w:val="22"/>
        </w:rPr>
        <w:t xml:space="preserve">, la </w:t>
      </w:r>
      <w:r w:rsidRPr="00C37D82">
        <w:rPr>
          <w:rFonts w:ascii="Garamond" w:hAnsi="Garamond"/>
          <w:b/>
          <w:bCs/>
          <w:sz w:val="22"/>
          <w:szCs w:val="22"/>
        </w:rPr>
        <w:t>Job Week</w:t>
      </w:r>
      <w:r>
        <w:rPr>
          <w:rFonts w:ascii="Garamond" w:hAnsi="Garamond"/>
          <w:sz w:val="22"/>
          <w:szCs w:val="22"/>
        </w:rPr>
        <w:t xml:space="preserve"> vuole essere il punto di riferimento di chi naviga in cerca di un futuro.</w:t>
      </w:r>
    </w:p>
    <w:p w14:paraId="5BACE52D" w14:textId="222F12E4" w:rsidR="00BF076A" w:rsidRDefault="00242A40">
      <w:pPr>
        <w:spacing w:after="113"/>
        <w:jc w:val="both"/>
        <w:rPr>
          <w:rFonts w:ascii="Garamond" w:hAnsi="Garamond"/>
          <w:sz w:val="22"/>
          <w:szCs w:val="22"/>
        </w:rPr>
      </w:pPr>
      <w:r>
        <w:rPr>
          <w:rFonts w:ascii="Garamond" w:hAnsi="Garamond"/>
          <w:b/>
          <w:bCs/>
          <w:color w:val="4472C4" w:themeColor="accent1"/>
        </w:rPr>
        <w:t>Che cosa offre la Job Week</w:t>
      </w:r>
      <w:r>
        <w:rPr>
          <w:rFonts w:ascii="Garamond" w:hAnsi="Garamond"/>
          <w:color w:val="4472C4" w:themeColor="accent1"/>
          <w:sz w:val="22"/>
          <w:szCs w:val="22"/>
        </w:rPr>
        <w:t xml:space="preserve">. </w:t>
      </w:r>
      <w:r w:rsidR="00BF076A">
        <w:rPr>
          <w:rFonts w:ascii="Garamond" w:hAnsi="Garamond"/>
          <w:sz w:val="22"/>
          <w:szCs w:val="22"/>
        </w:rPr>
        <w:t>Nel corso della manifestazione, dedicata ai giovani in procinto di iniziare a costruire il proprio percorso, siano alle prese con la scelta post diploma o abbiano da poco terminato l’università, si terranno webinar, convegni e workshop che avranno come focus l’occupazione giovanile</w:t>
      </w:r>
      <w:r w:rsidR="00694545">
        <w:rPr>
          <w:rFonts w:ascii="Garamond" w:hAnsi="Garamond"/>
          <w:sz w:val="22"/>
          <w:szCs w:val="22"/>
        </w:rPr>
        <w:t>,</w:t>
      </w:r>
      <w:r w:rsidR="00694545" w:rsidRPr="00694545">
        <w:rPr>
          <w:rFonts w:ascii="Garamond" w:hAnsi="Garamond"/>
          <w:sz w:val="22"/>
          <w:szCs w:val="22"/>
        </w:rPr>
        <w:t xml:space="preserve"> </w:t>
      </w:r>
      <w:r w:rsidR="00694545">
        <w:rPr>
          <w:rFonts w:ascii="Garamond" w:hAnsi="Garamond"/>
          <w:sz w:val="22"/>
          <w:szCs w:val="22"/>
        </w:rPr>
        <w:t xml:space="preserve">le figure più ricercate dall’attuale mondo del lavoro, le professioni del futuro e il futuro delle professioni, dai green jobs al digitale. Inoltre, ci saranno incontri su trend e prospettive di un mondo che cambia a grande velocità e sulle nuove skills necessarie. </w:t>
      </w:r>
      <w:r w:rsidR="00BF076A">
        <w:rPr>
          <w:rFonts w:ascii="Garamond" w:hAnsi="Garamond"/>
          <w:sz w:val="22"/>
          <w:szCs w:val="22"/>
        </w:rPr>
        <w:t xml:space="preserve">Alla Job Week, </w:t>
      </w:r>
      <w:r>
        <w:rPr>
          <w:rFonts w:ascii="Garamond" w:hAnsi="Garamond"/>
          <w:sz w:val="22"/>
          <w:szCs w:val="22"/>
        </w:rPr>
        <w:t xml:space="preserve">i ragazzi </w:t>
      </w:r>
      <w:r w:rsidR="00BF076A">
        <w:rPr>
          <w:rFonts w:ascii="Garamond" w:hAnsi="Garamond"/>
          <w:sz w:val="22"/>
          <w:szCs w:val="22"/>
        </w:rPr>
        <w:t xml:space="preserve">potranno inoltre “affacciarsi” agli stand virtuali di università, scuole, aziende, agenzie, istituzioni per chiedere informazioni sulle opportunità di studio e lavoro. Ci saranno simulazioni di colloqui lavorativi e job interview negli </w:t>
      </w:r>
      <w:r w:rsidR="00BF076A" w:rsidRPr="00BF076A">
        <w:rPr>
          <w:rFonts w:ascii="Garamond" w:hAnsi="Garamond"/>
          <w:b/>
          <w:bCs/>
          <w:sz w:val="22"/>
          <w:szCs w:val="22"/>
        </w:rPr>
        <w:t>oltre 80 appuntamenti in programma</w:t>
      </w:r>
      <w:r w:rsidR="00BF076A">
        <w:rPr>
          <w:rFonts w:ascii="Garamond" w:hAnsi="Garamond"/>
          <w:sz w:val="22"/>
          <w:szCs w:val="22"/>
        </w:rPr>
        <w:t>.</w:t>
      </w:r>
      <w:r w:rsidR="0007475E">
        <w:rPr>
          <w:rFonts w:ascii="Garamond" w:hAnsi="Garamond"/>
          <w:sz w:val="22"/>
          <w:szCs w:val="22"/>
        </w:rPr>
        <w:t xml:space="preserve"> Tra le partnership prestigiose, </w:t>
      </w:r>
      <w:r w:rsidR="0007475E" w:rsidRPr="00694545">
        <w:rPr>
          <w:rFonts w:ascii="Garamond" w:hAnsi="Garamond"/>
          <w:b/>
          <w:bCs/>
          <w:sz w:val="22"/>
          <w:szCs w:val="22"/>
        </w:rPr>
        <w:t xml:space="preserve">Retail Institute </w:t>
      </w:r>
      <w:proofErr w:type="spellStart"/>
      <w:r w:rsidR="0007475E" w:rsidRPr="00694545">
        <w:rPr>
          <w:rFonts w:ascii="Garamond" w:hAnsi="Garamond"/>
          <w:b/>
          <w:bCs/>
          <w:sz w:val="22"/>
          <w:szCs w:val="22"/>
        </w:rPr>
        <w:t>Italy</w:t>
      </w:r>
      <w:proofErr w:type="spellEnd"/>
      <w:r w:rsidR="0007475E">
        <w:rPr>
          <w:rFonts w:ascii="Garamond" w:hAnsi="Garamond"/>
          <w:sz w:val="22"/>
          <w:szCs w:val="22"/>
        </w:rPr>
        <w:t xml:space="preserve"> (con aziende del calibro di </w:t>
      </w:r>
      <w:r w:rsidR="0007475E" w:rsidRPr="00694545">
        <w:rPr>
          <w:rFonts w:ascii="Garamond" w:hAnsi="Garamond"/>
          <w:b/>
          <w:bCs/>
          <w:sz w:val="22"/>
          <w:szCs w:val="22"/>
        </w:rPr>
        <w:t>Salmoiraghi &amp; Viganò e Google Italia</w:t>
      </w:r>
      <w:r w:rsidR="0007475E">
        <w:rPr>
          <w:rFonts w:ascii="Garamond" w:hAnsi="Garamond"/>
          <w:sz w:val="22"/>
          <w:szCs w:val="22"/>
        </w:rPr>
        <w:t xml:space="preserve">) e </w:t>
      </w:r>
      <w:r w:rsidR="0007475E" w:rsidRPr="00694545">
        <w:rPr>
          <w:rFonts w:ascii="Garamond" w:hAnsi="Garamond"/>
          <w:b/>
          <w:bCs/>
          <w:sz w:val="22"/>
          <w:szCs w:val="22"/>
        </w:rPr>
        <w:t>Hurrah.eu</w:t>
      </w:r>
      <w:r w:rsidR="0007475E">
        <w:rPr>
          <w:rFonts w:ascii="Garamond" w:hAnsi="Garamond"/>
          <w:sz w:val="22"/>
          <w:szCs w:val="22"/>
        </w:rPr>
        <w:t>.</w:t>
      </w:r>
      <w:r w:rsidR="00694545">
        <w:rPr>
          <w:rFonts w:ascii="Garamond" w:hAnsi="Garamond"/>
          <w:sz w:val="22"/>
          <w:szCs w:val="22"/>
        </w:rPr>
        <w:t xml:space="preserve"> </w:t>
      </w:r>
    </w:p>
    <w:p w14:paraId="4A57B707" w14:textId="7789D03E" w:rsidR="00BF076A" w:rsidRDefault="00BF076A">
      <w:pPr>
        <w:spacing w:after="113"/>
        <w:jc w:val="both"/>
        <w:rPr>
          <w:rFonts w:ascii="Garamond" w:hAnsi="Garamond"/>
          <w:sz w:val="22"/>
          <w:szCs w:val="22"/>
        </w:rPr>
      </w:pPr>
      <w:r>
        <w:rPr>
          <w:rFonts w:ascii="Garamond" w:hAnsi="Garamond"/>
          <w:sz w:val="22"/>
          <w:szCs w:val="22"/>
        </w:rPr>
        <w:t xml:space="preserve">«Campus, con i Saloni dello Studente e le manifestazioni focalizzate sulle professioni, si pone al centro della filiera scuola, università, imprese, facendosi trait d’union tra formazione e lavoro», dice </w:t>
      </w:r>
      <w:r>
        <w:rPr>
          <w:rFonts w:ascii="Garamond" w:hAnsi="Garamond"/>
          <w:b/>
          <w:bCs/>
          <w:sz w:val="22"/>
          <w:szCs w:val="22"/>
        </w:rPr>
        <w:t>Domenico Ioppolo</w:t>
      </w:r>
      <w:r>
        <w:rPr>
          <w:rFonts w:ascii="Garamond" w:hAnsi="Garamond"/>
          <w:sz w:val="22"/>
          <w:szCs w:val="22"/>
        </w:rPr>
        <w:t>, amministratore delegato di Campus Editori. «La grande partecipazione dei ragazzi è segno del loro desiderio di essere protagonisti del cambiamento. E la Job Week di Campus è il posto giusto per osservare come si sta evolvendo il mercato del lavoro e per capire come attrezzarsi per affrontarlo al meglio».</w:t>
      </w:r>
    </w:p>
    <w:p w14:paraId="046DE3BD" w14:textId="77777777" w:rsidR="007E026C" w:rsidRDefault="00694545" w:rsidP="007E026C">
      <w:pPr>
        <w:spacing w:after="113"/>
        <w:jc w:val="both"/>
        <w:rPr>
          <w:rFonts w:ascii="Garamond" w:hAnsi="Garamond"/>
          <w:sz w:val="22"/>
          <w:szCs w:val="22"/>
        </w:rPr>
      </w:pPr>
      <w:r>
        <w:rPr>
          <w:rFonts w:ascii="Garamond" w:hAnsi="Garamond"/>
          <w:b/>
          <w:bCs/>
          <w:color w:val="4472C4" w:themeColor="accent1"/>
        </w:rPr>
        <w:t xml:space="preserve">Campus Giovani. </w:t>
      </w:r>
      <w:r>
        <w:rPr>
          <w:rFonts w:ascii="Garamond" w:hAnsi="Garamond"/>
          <w:sz w:val="22"/>
          <w:szCs w:val="22"/>
        </w:rPr>
        <w:t xml:space="preserve">La Job Week sarà seguita da Class Cnbc con la trasmissione </w:t>
      </w:r>
      <w:r w:rsidRPr="007E026C">
        <w:rPr>
          <w:rFonts w:ascii="Garamond" w:hAnsi="Garamond"/>
          <w:i/>
          <w:iCs/>
          <w:sz w:val="22"/>
          <w:szCs w:val="22"/>
        </w:rPr>
        <w:t>Campus Giovani</w:t>
      </w:r>
      <w:r>
        <w:rPr>
          <w:rFonts w:ascii="Garamond" w:hAnsi="Garamond"/>
          <w:sz w:val="22"/>
          <w:szCs w:val="22"/>
        </w:rPr>
        <w:t xml:space="preserve">. La prima puntata, in onda il 14 dicembre alle 13.00, vedrà la partecipazione </w:t>
      </w:r>
      <w:r w:rsidRPr="00694545">
        <w:rPr>
          <w:rFonts w:ascii="Garamond" w:hAnsi="Garamond"/>
          <w:sz w:val="22"/>
          <w:szCs w:val="22"/>
        </w:rPr>
        <w:t xml:space="preserve">di </w:t>
      </w:r>
      <w:r w:rsidRPr="00694545">
        <w:rPr>
          <w:rFonts w:ascii="Garamond" w:hAnsi="Garamond"/>
          <w:b/>
          <w:bCs/>
          <w:sz w:val="22"/>
          <w:szCs w:val="22"/>
        </w:rPr>
        <w:t>Marco Zanardi</w:t>
      </w:r>
      <w:r w:rsidRPr="00694545">
        <w:rPr>
          <w:rFonts w:ascii="Garamond" w:hAnsi="Garamond"/>
          <w:sz w:val="22"/>
          <w:szCs w:val="22"/>
        </w:rPr>
        <w:t xml:space="preserve">, presidente di Retail Institute </w:t>
      </w:r>
      <w:proofErr w:type="spellStart"/>
      <w:r w:rsidRPr="00694545">
        <w:rPr>
          <w:rFonts w:ascii="Garamond" w:hAnsi="Garamond"/>
          <w:sz w:val="22"/>
          <w:szCs w:val="22"/>
        </w:rPr>
        <w:t>Italy</w:t>
      </w:r>
      <w:proofErr w:type="spellEnd"/>
      <w:r w:rsidRPr="00694545">
        <w:rPr>
          <w:rFonts w:ascii="Garamond" w:hAnsi="Garamond"/>
          <w:sz w:val="22"/>
          <w:szCs w:val="22"/>
        </w:rPr>
        <w:t xml:space="preserve">, </w:t>
      </w:r>
      <w:r w:rsidRPr="00694545">
        <w:rPr>
          <w:rFonts w:ascii="Garamond" w:hAnsi="Garamond"/>
          <w:b/>
          <w:bCs/>
          <w:sz w:val="22"/>
          <w:szCs w:val="22"/>
        </w:rPr>
        <w:t>Vittorio Sorge</w:t>
      </w:r>
      <w:r w:rsidRPr="00694545">
        <w:rPr>
          <w:rFonts w:ascii="Garamond" w:hAnsi="Garamond"/>
          <w:sz w:val="22"/>
          <w:szCs w:val="22"/>
        </w:rPr>
        <w:t xml:space="preserve">, vicedirettore generale della Banca popolare di Puglia e Basilicata, </w:t>
      </w:r>
      <w:r w:rsidRPr="00694545">
        <w:rPr>
          <w:rFonts w:ascii="Garamond" w:hAnsi="Garamond"/>
          <w:b/>
          <w:bCs/>
          <w:sz w:val="22"/>
          <w:szCs w:val="22"/>
        </w:rPr>
        <w:t>Fabrizio Bontempo</w:t>
      </w:r>
      <w:r w:rsidRPr="00694545">
        <w:rPr>
          <w:rFonts w:ascii="Garamond" w:hAnsi="Garamond"/>
          <w:sz w:val="22"/>
          <w:szCs w:val="22"/>
        </w:rPr>
        <w:t xml:space="preserve">, presidente dell’Associazione Nazionale Giovani Consulenti del Lavoro, </w:t>
      </w:r>
      <w:r w:rsidRPr="00694545">
        <w:rPr>
          <w:rFonts w:ascii="Garamond" w:hAnsi="Garamond"/>
          <w:b/>
          <w:bCs/>
          <w:sz w:val="22"/>
          <w:szCs w:val="22"/>
        </w:rPr>
        <w:t xml:space="preserve">Mariolina </w:t>
      </w:r>
      <w:proofErr w:type="spellStart"/>
      <w:r w:rsidRPr="00694545">
        <w:rPr>
          <w:rFonts w:ascii="Garamond" w:hAnsi="Garamond"/>
          <w:b/>
          <w:bCs/>
          <w:sz w:val="22"/>
          <w:szCs w:val="22"/>
        </w:rPr>
        <w:t>Ciarnella</w:t>
      </w:r>
      <w:proofErr w:type="spellEnd"/>
      <w:r w:rsidRPr="00694545">
        <w:rPr>
          <w:rFonts w:ascii="Garamond" w:hAnsi="Garamond"/>
          <w:sz w:val="22"/>
          <w:szCs w:val="22"/>
        </w:rPr>
        <w:t xml:space="preserve">, presidente di </w:t>
      </w:r>
      <w:proofErr w:type="spellStart"/>
      <w:r w:rsidRPr="00694545">
        <w:rPr>
          <w:rFonts w:ascii="Garamond" w:hAnsi="Garamond"/>
          <w:sz w:val="22"/>
          <w:szCs w:val="22"/>
        </w:rPr>
        <w:t>Irase</w:t>
      </w:r>
      <w:proofErr w:type="spellEnd"/>
      <w:r w:rsidRPr="00694545">
        <w:rPr>
          <w:rFonts w:ascii="Garamond" w:hAnsi="Garamond"/>
          <w:sz w:val="22"/>
          <w:szCs w:val="22"/>
        </w:rPr>
        <w:t xml:space="preserve"> Nazionale e </w:t>
      </w:r>
      <w:r w:rsidRPr="00694545">
        <w:rPr>
          <w:rFonts w:ascii="Garamond" w:hAnsi="Garamond"/>
          <w:b/>
          <w:bCs/>
          <w:sz w:val="22"/>
          <w:szCs w:val="22"/>
        </w:rPr>
        <w:t>Alessandro Bertini</w:t>
      </w:r>
      <w:r w:rsidRPr="00694545">
        <w:rPr>
          <w:rFonts w:ascii="Garamond" w:hAnsi="Garamond"/>
          <w:sz w:val="22"/>
          <w:szCs w:val="22"/>
        </w:rPr>
        <w:t xml:space="preserve">, presidente e direttore dell’Istituto </w:t>
      </w:r>
      <w:proofErr w:type="spellStart"/>
      <w:r w:rsidRPr="00694545">
        <w:rPr>
          <w:rFonts w:ascii="Garamond" w:hAnsi="Garamond"/>
          <w:sz w:val="22"/>
          <w:szCs w:val="22"/>
        </w:rPr>
        <w:t>Modartech</w:t>
      </w:r>
      <w:proofErr w:type="spellEnd"/>
      <w:r w:rsidRPr="00694545">
        <w:rPr>
          <w:rFonts w:ascii="Garamond" w:hAnsi="Garamond"/>
          <w:sz w:val="22"/>
          <w:szCs w:val="22"/>
        </w:rPr>
        <w:t xml:space="preserve"> di Pontedera.</w:t>
      </w:r>
      <w:r>
        <w:rPr>
          <w:rFonts w:ascii="Garamond" w:hAnsi="Garamond"/>
          <w:sz w:val="22"/>
          <w:szCs w:val="22"/>
        </w:rPr>
        <w:t xml:space="preserve"> Nella seconda puntata, in onda giovedì 15 alle 19.00, gli ospiti saranno </w:t>
      </w:r>
      <w:r w:rsidRPr="007E026C">
        <w:rPr>
          <w:rFonts w:ascii="Garamond" w:hAnsi="Garamond"/>
          <w:b/>
          <w:bCs/>
          <w:sz w:val="22"/>
          <w:szCs w:val="22"/>
        </w:rPr>
        <w:t>Gianluca Orefice</w:t>
      </w:r>
      <w:r>
        <w:rPr>
          <w:rFonts w:ascii="Garamond" w:hAnsi="Garamond"/>
          <w:sz w:val="22"/>
          <w:szCs w:val="22"/>
        </w:rPr>
        <w:t>, direttore Human Capital</w:t>
      </w:r>
      <w:r w:rsidR="007E026C">
        <w:rPr>
          <w:rFonts w:ascii="Garamond" w:hAnsi="Garamond"/>
          <w:sz w:val="22"/>
          <w:szCs w:val="22"/>
        </w:rPr>
        <w:t xml:space="preserve">, Organization and </w:t>
      </w:r>
      <w:proofErr w:type="spellStart"/>
      <w:r w:rsidR="007E026C">
        <w:rPr>
          <w:rFonts w:ascii="Garamond" w:hAnsi="Garamond"/>
          <w:sz w:val="22"/>
          <w:szCs w:val="22"/>
        </w:rPr>
        <w:t>Hse</w:t>
      </w:r>
      <w:proofErr w:type="spellEnd"/>
      <w:r w:rsidR="007E026C">
        <w:rPr>
          <w:rFonts w:ascii="Garamond" w:hAnsi="Garamond"/>
          <w:sz w:val="22"/>
          <w:szCs w:val="22"/>
        </w:rPr>
        <w:t xml:space="preserve"> di Autostrade per l’Italia, </w:t>
      </w:r>
      <w:r w:rsidR="007E026C" w:rsidRPr="007E026C">
        <w:rPr>
          <w:rFonts w:ascii="Garamond" w:hAnsi="Garamond"/>
          <w:b/>
          <w:bCs/>
          <w:sz w:val="22"/>
          <w:szCs w:val="22"/>
        </w:rPr>
        <w:t>Elisa Pettenati</w:t>
      </w:r>
      <w:r w:rsidR="007E026C">
        <w:rPr>
          <w:rFonts w:ascii="Garamond" w:hAnsi="Garamond"/>
          <w:sz w:val="22"/>
          <w:szCs w:val="22"/>
        </w:rPr>
        <w:t xml:space="preserve">, Talent </w:t>
      </w:r>
      <w:proofErr w:type="spellStart"/>
      <w:r w:rsidR="007E026C">
        <w:rPr>
          <w:rFonts w:ascii="Garamond" w:hAnsi="Garamond"/>
          <w:sz w:val="22"/>
          <w:szCs w:val="22"/>
        </w:rPr>
        <w:t>Acquisition</w:t>
      </w:r>
      <w:proofErr w:type="spellEnd"/>
      <w:r w:rsidR="007E026C">
        <w:rPr>
          <w:rFonts w:ascii="Garamond" w:hAnsi="Garamond"/>
          <w:sz w:val="22"/>
          <w:szCs w:val="22"/>
        </w:rPr>
        <w:t xml:space="preserve"> Learning and Development director di Carrefour Italia, </w:t>
      </w:r>
      <w:r w:rsidR="007E026C" w:rsidRPr="007E026C">
        <w:rPr>
          <w:rFonts w:ascii="Garamond" w:hAnsi="Garamond"/>
          <w:b/>
          <w:bCs/>
          <w:sz w:val="22"/>
          <w:szCs w:val="22"/>
        </w:rPr>
        <w:t>Roberto Curtolo</w:t>
      </w:r>
      <w:r w:rsidR="007E026C">
        <w:rPr>
          <w:rFonts w:ascii="Garamond" w:hAnsi="Garamond"/>
          <w:sz w:val="22"/>
          <w:szCs w:val="22"/>
        </w:rPr>
        <w:t xml:space="preserve">, dirigente USR Toscana, </w:t>
      </w:r>
      <w:r w:rsidR="007E026C" w:rsidRPr="007E026C">
        <w:rPr>
          <w:rFonts w:ascii="Garamond" w:hAnsi="Garamond"/>
          <w:b/>
          <w:bCs/>
          <w:sz w:val="22"/>
          <w:szCs w:val="22"/>
        </w:rPr>
        <w:t>Guido Vimercati</w:t>
      </w:r>
      <w:r w:rsidR="007E026C">
        <w:rPr>
          <w:rFonts w:ascii="Garamond" w:hAnsi="Garamond"/>
          <w:sz w:val="22"/>
          <w:szCs w:val="22"/>
        </w:rPr>
        <w:t xml:space="preserve">, Board </w:t>
      </w:r>
      <w:proofErr w:type="spellStart"/>
      <w:r w:rsidR="007E026C">
        <w:rPr>
          <w:rFonts w:ascii="Garamond" w:hAnsi="Garamond"/>
          <w:sz w:val="22"/>
          <w:szCs w:val="22"/>
        </w:rPr>
        <w:t>Member</w:t>
      </w:r>
      <w:proofErr w:type="spellEnd"/>
      <w:r w:rsidR="007E026C">
        <w:rPr>
          <w:rFonts w:ascii="Garamond" w:hAnsi="Garamond"/>
          <w:sz w:val="22"/>
          <w:szCs w:val="22"/>
        </w:rPr>
        <w:t xml:space="preserve"> Smemoranda Group e Founder Hurrah.eu e </w:t>
      </w:r>
      <w:r w:rsidR="007E026C" w:rsidRPr="007E026C">
        <w:rPr>
          <w:rFonts w:ascii="Garamond" w:hAnsi="Garamond"/>
          <w:b/>
          <w:bCs/>
          <w:sz w:val="22"/>
          <w:szCs w:val="22"/>
        </w:rPr>
        <w:t>Michele Lettieri</w:t>
      </w:r>
      <w:r w:rsidR="007E026C">
        <w:rPr>
          <w:rFonts w:ascii="Garamond" w:hAnsi="Garamond"/>
          <w:sz w:val="22"/>
          <w:szCs w:val="22"/>
        </w:rPr>
        <w:t xml:space="preserve">, presidente dell’Accademia </w:t>
      </w:r>
      <w:proofErr w:type="spellStart"/>
      <w:r w:rsidR="007E026C">
        <w:rPr>
          <w:rFonts w:ascii="Garamond" w:hAnsi="Garamond"/>
          <w:sz w:val="22"/>
          <w:szCs w:val="22"/>
        </w:rPr>
        <w:t>Iuad</w:t>
      </w:r>
      <w:proofErr w:type="spellEnd"/>
      <w:r w:rsidR="007E026C">
        <w:rPr>
          <w:rFonts w:ascii="Garamond" w:hAnsi="Garamond"/>
          <w:sz w:val="22"/>
          <w:szCs w:val="22"/>
        </w:rPr>
        <w:t>.</w:t>
      </w:r>
    </w:p>
    <w:p w14:paraId="7CFAAA60" w14:textId="02F47725" w:rsidR="00903734" w:rsidRDefault="00000000">
      <w:pPr>
        <w:spacing w:after="113"/>
        <w:jc w:val="both"/>
        <w:rPr>
          <w:rFonts w:ascii="Garamond" w:hAnsi="Garamond"/>
          <w:sz w:val="22"/>
          <w:szCs w:val="22"/>
        </w:rPr>
      </w:pPr>
      <w:r w:rsidRPr="00694545">
        <w:rPr>
          <w:rFonts w:ascii="Garamond" w:hAnsi="Garamond"/>
          <w:b/>
          <w:bCs/>
          <w:color w:val="4472C4" w:themeColor="accent1"/>
        </w:rPr>
        <w:t>Le previsioni per le professioni più richieste</w:t>
      </w:r>
      <w:r w:rsidRPr="00BF076A">
        <w:rPr>
          <w:rFonts w:ascii="Garamond" w:hAnsi="Garamond"/>
          <w:b/>
          <w:bCs/>
          <w:color w:val="4472C4" w:themeColor="accent1"/>
          <w:sz w:val="22"/>
          <w:szCs w:val="22"/>
        </w:rPr>
        <w:t>.</w:t>
      </w:r>
      <w:r w:rsidRPr="00BF076A">
        <w:rPr>
          <w:rFonts w:ascii="Garamond" w:hAnsi="Garamond"/>
          <w:color w:val="4472C4" w:themeColor="accent1"/>
          <w:sz w:val="22"/>
          <w:szCs w:val="22"/>
        </w:rPr>
        <w:t xml:space="preserve"> </w:t>
      </w:r>
      <w:r>
        <w:rPr>
          <w:rFonts w:ascii="Garamond" w:hAnsi="Garamond"/>
          <w:sz w:val="22"/>
          <w:szCs w:val="22"/>
        </w:rPr>
        <w:t xml:space="preserve">Secondo </w:t>
      </w:r>
      <w:proofErr w:type="spellStart"/>
      <w:r>
        <w:rPr>
          <w:rFonts w:ascii="Garamond" w:hAnsi="Garamond"/>
          <w:b/>
          <w:bCs/>
          <w:sz w:val="22"/>
          <w:szCs w:val="22"/>
        </w:rPr>
        <w:t>Anpal</w:t>
      </w:r>
      <w:proofErr w:type="spellEnd"/>
      <w:r>
        <w:rPr>
          <w:rFonts w:ascii="Garamond" w:hAnsi="Garamond"/>
          <w:b/>
          <w:bCs/>
          <w:sz w:val="22"/>
          <w:szCs w:val="22"/>
        </w:rPr>
        <w:t xml:space="preserve"> Unioncamere</w:t>
      </w:r>
      <w:r>
        <w:rPr>
          <w:rFonts w:ascii="Garamond" w:hAnsi="Garamond"/>
          <w:sz w:val="22"/>
          <w:szCs w:val="22"/>
        </w:rPr>
        <w:t xml:space="preserve">, per il quinquennio 2022-2026 si prevede un fabbisogno occupazionale complessivo compreso tra 4,1 e 4,5 milioni di lavoratori, di cui 1,3-1,7 milioni di unità determinate dalla componente di crescita economica. Il fabbisogno di occupati nel quinquennio dovuto alla necessità di sostituzione del personale in uscita per naturale turnover supererà 2,8 milioni di unità. </w:t>
      </w:r>
    </w:p>
    <w:p w14:paraId="37670DED" w14:textId="158064D2" w:rsidR="00903734" w:rsidRDefault="00000000">
      <w:pPr>
        <w:spacing w:after="113"/>
        <w:jc w:val="both"/>
        <w:rPr>
          <w:rFonts w:ascii="Garamond" w:hAnsi="Garamond"/>
          <w:sz w:val="22"/>
          <w:szCs w:val="22"/>
        </w:rPr>
      </w:pPr>
      <w:r>
        <w:rPr>
          <w:rFonts w:ascii="Garamond" w:hAnsi="Garamond"/>
          <w:sz w:val="22"/>
          <w:szCs w:val="22"/>
        </w:rPr>
        <w:lastRenderedPageBreak/>
        <w:t xml:space="preserve">Per </w:t>
      </w:r>
      <w:r>
        <w:rPr>
          <w:rFonts w:ascii="Garamond" w:hAnsi="Garamond"/>
          <w:b/>
          <w:bCs/>
          <w:sz w:val="22"/>
          <w:szCs w:val="22"/>
        </w:rPr>
        <w:t>commercio</w:t>
      </w:r>
      <w:r>
        <w:rPr>
          <w:rFonts w:ascii="Garamond" w:hAnsi="Garamond"/>
          <w:sz w:val="22"/>
          <w:szCs w:val="22"/>
        </w:rPr>
        <w:t xml:space="preserve"> e </w:t>
      </w:r>
      <w:r>
        <w:rPr>
          <w:rFonts w:ascii="Garamond" w:hAnsi="Garamond"/>
          <w:b/>
          <w:bCs/>
          <w:sz w:val="22"/>
          <w:szCs w:val="22"/>
        </w:rPr>
        <w:t>turismo</w:t>
      </w:r>
      <w:r>
        <w:rPr>
          <w:rFonts w:ascii="Garamond" w:hAnsi="Garamond"/>
          <w:sz w:val="22"/>
          <w:szCs w:val="22"/>
        </w:rPr>
        <w:t xml:space="preserve">, è stimata una domanda di 750-860mila occupati, mentre per </w:t>
      </w:r>
      <w:r>
        <w:rPr>
          <w:rFonts w:ascii="Garamond" w:hAnsi="Garamond"/>
          <w:b/>
          <w:bCs/>
          <w:sz w:val="22"/>
          <w:szCs w:val="22"/>
        </w:rPr>
        <w:t>finanza</w:t>
      </w:r>
      <w:r>
        <w:rPr>
          <w:rFonts w:ascii="Garamond" w:hAnsi="Garamond"/>
          <w:sz w:val="22"/>
          <w:szCs w:val="22"/>
        </w:rPr>
        <w:t xml:space="preserve"> e </w:t>
      </w:r>
      <w:r>
        <w:rPr>
          <w:rFonts w:ascii="Garamond" w:hAnsi="Garamond"/>
          <w:b/>
          <w:bCs/>
          <w:sz w:val="22"/>
          <w:szCs w:val="22"/>
        </w:rPr>
        <w:t>consulenza</w:t>
      </w:r>
      <w:r>
        <w:rPr>
          <w:rFonts w:ascii="Garamond" w:hAnsi="Garamond"/>
          <w:sz w:val="22"/>
          <w:szCs w:val="22"/>
        </w:rPr>
        <w:t xml:space="preserve"> è previsto un fabbisogno di 490-547mila occupati, l’espressione più evidente del driver della digitalizzazione e innovazione. Ampi fabbisogni occupazionali arrivano da </w:t>
      </w:r>
      <w:r>
        <w:rPr>
          <w:rFonts w:ascii="Garamond" w:hAnsi="Garamond"/>
          <w:b/>
          <w:bCs/>
          <w:sz w:val="22"/>
          <w:szCs w:val="22"/>
        </w:rPr>
        <w:t>formazione</w:t>
      </w:r>
      <w:r>
        <w:rPr>
          <w:rFonts w:ascii="Garamond" w:hAnsi="Garamond"/>
          <w:sz w:val="22"/>
          <w:szCs w:val="22"/>
        </w:rPr>
        <w:t xml:space="preserve"> e </w:t>
      </w:r>
      <w:r>
        <w:rPr>
          <w:rFonts w:ascii="Garamond" w:hAnsi="Garamond"/>
          <w:b/>
          <w:bCs/>
          <w:sz w:val="22"/>
          <w:szCs w:val="22"/>
        </w:rPr>
        <w:t>cultura</w:t>
      </w:r>
      <w:r>
        <w:rPr>
          <w:rFonts w:ascii="Garamond" w:hAnsi="Garamond"/>
          <w:sz w:val="22"/>
          <w:szCs w:val="22"/>
        </w:rPr>
        <w:t xml:space="preserve"> (515-553mila unità), </w:t>
      </w:r>
      <w:r>
        <w:rPr>
          <w:rFonts w:ascii="Garamond" w:hAnsi="Garamond"/>
          <w:b/>
          <w:bCs/>
          <w:sz w:val="22"/>
          <w:szCs w:val="22"/>
        </w:rPr>
        <w:t>salute</w:t>
      </w:r>
      <w:r>
        <w:rPr>
          <w:rFonts w:ascii="Garamond" w:hAnsi="Garamond"/>
          <w:sz w:val="22"/>
          <w:szCs w:val="22"/>
        </w:rPr>
        <w:t xml:space="preserve"> (498-502mila unità) e </w:t>
      </w:r>
      <w:r>
        <w:rPr>
          <w:rFonts w:ascii="Garamond" w:hAnsi="Garamond"/>
          <w:b/>
          <w:bCs/>
          <w:sz w:val="22"/>
          <w:szCs w:val="22"/>
        </w:rPr>
        <w:t>costruzioni</w:t>
      </w:r>
      <w:r>
        <w:rPr>
          <w:rFonts w:ascii="Garamond" w:hAnsi="Garamond"/>
          <w:sz w:val="22"/>
          <w:szCs w:val="22"/>
        </w:rPr>
        <w:t xml:space="preserve"> e </w:t>
      </w:r>
      <w:r>
        <w:rPr>
          <w:rFonts w:ascii="Garamond" w:hAnsi="Garamond"/>
          <w:b/>
          <w:bCs/>
          <w:sz w:val="22"/>
          <w:szCs w:val="22"/>
        </w:rPr>
        <w:t>infrastrutture</w:t>
      </w:r>
      <w:r>
        <w:rPr>
          <w:rFonts w:ascii="Garamond" w:hAnsi="Garamond"/>
          <w:sz w:val="22"/>
          <w:szCs w:val="22"/>
        </w:rPr>
        <w:t xml:space="preserve"> (339-376mila unità). Per quanto riguarda la </w:t>
      </w:r>
      <w:r>
        <w:rPr>
          <w:rFonts w:ascii="Garamond" w:hAnsi="Garamond"/>
          <w:b/>
          <w:bCs/>
          <w:sz w:val="22"/>
          <w:szCs w:val="22"/>
        </w:rPr>
        <w:t>Pubblica</w:t>
      </w:r>
      <w:r>
        <w:rPr>
          <w:rFonts w:ascii="Garamond" w:hAnsi="Garamond"/>
          <w:sz w:val="22"/>
          <w:szCs w:val="22"/>
        </w:rPr>
        <w:t xml:space="preserve"> </w:t>
      </w:r>
      <w:r w:rsidR="00242A40">
        <w:rPr>
          <w:rFonts w:ascii="Garamond" w:hAnsi="Garamond"/>
          <w:b/>
          <w:bCs/>
          <w:sz w:val="22"/>
          <w:szCs w:val="22"/>
        </w:rPr>
        <w:t>a</w:t>
      </w:r>
      <w:r>
        <w:rPr>
          <w:rFonts w:ascii="Garamond" w:hAnsi="Garamond"/>
          <w:b/>
          <w:bCs/>
          <w:sz w:val="22"/>
          <w:szCs w:val="22"/>
        </w:rPr>
        <w:t>mministrazione</w:t>
      </w:r>
      <w:r>
        <w:rPr>
          <w:rFonts w:ascii="Garamond" w:hAnsi="Garamond"/>
          <w:sz w:val="22"/>
          <w:szCs w:val="22"/>
        </w:rPr>
        <w:t xml:space="preserve">, si prevede un fabbisogno di 770mila dipendenti pubblici. </w:t>
      </w:r>
    </w:p>
    <w:p w14:paraId="078E0A0E" w14:textId="79A88801" w:rsidR="00903734" w:rsidRDefault="00000000">
      <w:pPr>
        <w:spacing w:after="113"/>
        <w:jc w:val="both"/>
        <w:rPr>
          <w:rFonts w:ascii="Garamond" w:hAnsi="Garamond"/>
          <w:sz w:val="22"/>
          <w:szCs w:val="22"/>
        </w:rPr>
      </w:pPr>
      <w:r>
        <w:rPr>
          <w:rFonts w:ascii="Garamond" w:hAnsi="Garamond"/>
          <w:sz w:val="22"/>
          <w:szCs w:val="22"/>
        </w:rPr>
        <w:t xml:space="preserve">Dirigenti, professioni specialistiche e tecniche, 1,6-1,7 milioni di occupati, rappresenteranno quasi il 40% del totale del fabbisogno occupazionale mentre i processi di </w:t>
      </w:r>
      <w:r>
        <w:rPr>
          <w:rFonts w:ascii="Garamond" w:hAnsi="Garamond"/>
          <w:b/>
          <w:bCs/>
          <w:sz w:val="22"/>
          <w:szCs w:val="22"/>
        </w:rPr>
        <w:t>transizione verde</w:t>
      </w:r>
      <w:r>
        <w:rPr>
          <w:rFonts w:ascii="Garamond" w:hAnsi="Garamond"/>
          <w:sz w:val="22"/>
          <w:szCs w:val="22"/>
        </w:rPr>
        <w:t xml:space="preserve"> e </w:t>
      </w:r>
      <w:r>
        <w:rPr>
          <w:rFonts w:ascii="Garamond" w:hAnsi="Garamond"/>
          <w:b/>
          <w:bCs/>
          <w:sz w:val="22"/>
          <w:szCs w:val="22"/>
        </w:rPr>
        <w:t>digitale</w:t>
      </w:r>
      <w:r>
        <w:rPr>
          <w:rFonts w:ascii="Garamond" w:hAnsi="Garamond"/>
          <w:sz w:val="22"/>
          <w:szCs w:val="22"/>
        </w:rPr>
        <w:t xml:space="preserve"> avranno un peso rilevante nel mercato lavoro. Le </w:t>
      </w:r>
      <w:r>
        <w:rPr>
          <w:rFonts w:ascii="Garamond" w:hAnsi="Garamond"/>
          <w:b/>
          <w:bCs/>
          <w:sz w:val="22"/>
          <w:szCs w:val="22"/>
        </w:rPr>
        <w:t>competenze green</w:t>
      </w:r>
      <w:r>
        <w:rPr>
          <w:rFonts w:ascii="Garamond" w:hAnsi="Garamond"/>
          <w:sz w:val="22"/>
          <w:szCs w:val="22"/>
        </w:rPr>
        <w:t xml:space="preserve"> saranno sempre più richieste nei diversi profili professionali tanto da richiedere 2,4-2,6 milioni di occupati, e per il 60% di questi tale competenza sarà necessaria con importanza elevata. La stima del fabbisogno di personale con </w:t>
      </w:r>
      <w:r>
        <w:rPr>
          <w:rFonts w:ascii="Garamond" w:hAnsi="Garamond"/>
          <w:b/>
          <w:bCs/>
          <w:sz w:val="22"/>
          <w:szCs w:val="22"/>
        </w:rPr>
        <w:t xml:space="preserve">competenze digitali di base </w:t>
      </w:r>
      <w:r>
        <w:rPr>
          <w:rFonts w:ascii="Garamond" w:hAnsi="Garamond"/>
          <w:sz w:val="22"/>
          <w:szCs w:val="22"/>
        </w:rPr>
        <w:t xml:space="preserve">è compresa tra 2,1 e 2,3 milioni di occupati. </w:t>
      </w:r>
    </w:p>
    <w:p w14:paraId="6F245D1A" w14:textId="3BE21C53" w:rsidR="00903734" w:rsidRDefault="00000000">
      <w:pPr>
        <w:spacing w:after="113"/>
        <w:jc w:val="both"/>
        <w:rPr>
          <w:rFonts w:ascii="Garamond" w:hAnsi="Garamond"/>
          <w:sz w:val="22"/>
          <w:szCs w:val="22"/>
        </w:rPr>
      </w:pPr>
      <w:r w:rsidRPr="00694545">
        <w:rPr>
          <w:rFonts w:ascii="Garamond" w:hAnsi="Garamond"/>
          <w:b/>
          <w:bCs/>
          <w:color w:val="729FCF"/>
        </w:rPr>
        <w:t>I professionisti introvabili</w:t>
      </w:r>
      <w:r>
        <w:rPr>
          <w:rFonts w:ascii="Garamond" w:hAnsi="Garamond"/>
          <w:sz w:val="22"/>
          <w:szCs w:val="22"/>
        </w:rPr>
        <w:t xml:space="preserve">. Tra il 2022 e il 2026, sempre secondo il rapporto </w:t>
      </w:r>
      <w:proofErr w:type="spellStart"/>
      <w:r>
        <w:rPr>
          <w:rFonts w:ascii="Garamond" w:hAnsi="Garamond"/>
          <w:b/>
          <w:bCs/>
          <w:sz w:val="22"/>
          <w:szCs w:val="22"/>
        </w:rPr>
        <w:t>Anpal</w:t>
      </w:r>
      <w:proofErr w:type="spellEnd"/>
      <w:r>
        <w:rPr>
          <w:rFonts w:ascii="Garamond" w:hAnsi="Garamond"/>
          <w:b/>
          <w:bCs/>
          <w:sz w:val="22"/>
          <w:szCs w:val="22"/>
        </w:rPr>
        <w:t xml:space="preserve"> Unioncamere,</w:t>
      </w:r>
      <w:r>
        <w:rPr>
          <w:rFonts w:ascii="Garamond" w:hAnsi="Garamond"/>
          <w:sz w:val="22"/>
          <w:szCs w:val="22"/>
        </w:rPr>
        <w:t xml:space="preserve"> il mercato del lavoro italiano potrebbe aver bisogno di 1,1-1,2 milioni di </w:t>
      </w:r>
      <w:r>
        <w:rPr>
          <w:rFonts w:ascii="Garamond" w:hAnsi="Garamond"/>
          <w:b/>
          <w:bCs/>
          <w:sz w:val="22"/>
          <w:szCs w:val="22"/>
        </w:rPr>
        <w:t>laureati</w:t>
      </w:r>
      <w:r>
        <w:rPr>
          <w:rFonts w:ascii="Garamond" w:hAnsi="Garamond"/>
          <w:sz w:val="22"/>
          <w:szCs w:val="22"/>
        </w:rPr>
        <w:t xml:space="preserve"> e 1,6-1,8 milioni</w:t>
      </w:r>
      <w:r w:rsidR="00242A40">
        <w:rPr>
          <w:rFonts w:ascii="Garamond" w:hAnsi="Garamond"/>
          <w:sz w:val="22"/>
          <w:szCs w:val="22"/>
        </w:rPr>
        <w:t xml:space="preserve"> di</w:t>
      </w:r>
      <w:r>
        <w:rPr>
          <w:rFonts w:ascii="Garamond" w:hAnsi="Garamond"/>
          <w:sz w:val="22"/>
          <w:szCs w:val="22"/>
        </w:rPr>
        <w:t xml:space="preserve"> </w:t>
      </w:r>
      <w:r>
        <w:rPr>
          <w:rFonts w:ascii="Garamond" w:hAnsi="Garamond"/>
          <w:b/>
          <w:bCs/>
          <w:sz w:val="22"/>
          <w:szCs w:val="22"/>
        </w:rPr>
        <w:t>diplomati</w:t>
      </w:r>
      <w:r>
        <w:rPr>
          <w:rFonts w:ascii="Garamond" w:hAnsi="Garamond"/>
          <w:sz w:val="22"/>
          <w:szCs w:val="22"/>
        </w:rPr>
        <w:t xml:space="preserve">. Esistono potenziali </w:t>
      </w:r>
      <w:r>
        <w:rPr>
          <w:rFonts w:ascii="Garamond" w:hAnsi="Garamond"/>
          <w:b/>
          <w:bCs/>
          <w:sz w:val="22"/>
          <w:szCs w:val="22"/>
        </w:rPr>
        <w:t xml:space="preserve">situazioni di carenza </w:t>
      </w:r>
      <w:r>
        <w:rPr>
          <w:rFonts w:ascii="Garamond" w:hAnsi="Garamond"/>
          <w:sz w:val="22"/>
          <w:szCs w:val="22"/>
        </w:rPr>
        <w:t xml:space="preserve">nell’offerta nel campo </w:t>
      </w:r>
      <w:r>
        <w:rPr>
          <w:rFonts w:ascii="Garamond" w:hAnsi="Garamond"/>
          <w:b/>
          <w:bCs/>
          <w:sz w:val="22"/>
          <w:szCs w:val="22"/>
        </w:rPr>
        <w:t>medico-sanitario</w:t>
      </w:r>
      <w:r>
        <w:rPr>
          <w:rFonts w:ascii="Garamond" w:hAnsi="Garamond"/>
          <w:sz w:val="22"/>
          <w:szCs w:val="22"/>
        </w:rPr>
        <w:t xml:space="preserve">, nei diversi ambiti </w:t>
      </w:r>
      <w:r>
        <w:rPr>
          <w:rFonts w:ascii="Garamond" w:hAnsi="Garamond"/>
          <w:b/>
          <w:bCs/>
          <w:sz w:val="22"/>
          <w:szCs w:val="22"/>
        </w:rPr>
        <w:t>STEM</w:t>
      </w:r>
      <w:r>
        <w:rPr>
          <w:rFonts w:ascii="Garamond" w:hAnsi="Garamond"/>
          <w:sz w:val="22"/>
          <w:szCs w:val="22"/>
        </w:rPr>
        <w:t xml:space="preserve"> (Scienze, Tecnologia, Ingegneria e Matematica) e per l’area </w:t>
      </w:r>
      <w:r>
        <w:rPr>
          <w:rFonts w:ascii="Garamond" w:hAnsi="Garamond"/>
          <w:b/>
          <w:bCs/>
          <w:sz w:val="22"/>
          <w:szCs w:val="22"/>
        </w:rPr>
        <w:t>economica</w:t>
      </w:r>
      <w:r>
        <w:rPr>
          <w:rFonts w:ascii="Garamond" w:hAnsi="Garamond"/>
          <w:sz w:val="22"/>
          <w:szCs w:val="22"/>
        </w:rPr>
        <w:t xml:space="preserve">. Istruzione e formazione professionale </w:t>
      </w:r>
      <w:r>
        <w:rPr>
          <w:rFonts w:ascii="Garamond" w:hAnsi="Garamond"/>
          <w:b/>
          <w:bCs/>
          <w:sz w:val="22"/>
          <w:szCs w:val="22"/>
        </w:rPr>
        <w:t>(</w:t>
      </w:r>
      <w:proofErr w:type="spellStart"/>
      <w:r>
        <w:rPr>
          <w:rFonts w:ascii="Garamond" w:hAnsi="Garamond"/>
          <w:b/>
          <w:bCs/>
          <w:sz w:val="22"/>
          <w:szCs w:val="22"/>
        </w:rPr>
        <w:t>IeFP</w:t>
      </w:r>
      <w:proofErr w:type="spellEnd"/>
      <w:r>
        <w:rPr>
          <w:rFonts w:ascii="Garamond" w:hAnsi="Garamond"/>
          <w:b/>
          <w:bCs/>
          <w:sz w:val="22"/>
          <w:szCs w:val="22"/>
        </w:rPr>
        <w:t>)</w:t>
      </w:r>
      <w:r>
        <w:rPr>
          <w:rFonts w:ascii="Garamond" w:hAnsi="Garamond"/>
          <w:sz w:val="22"/>
          <w:szCs w:val="22"/>
        </w:rPr>
        <w:t xml:space="preserve">, hanno un’offerta formativa complessiva in grado di soddisfare solo il 60% della domanda potenziale, e con </w:t>
      </w:r>
      <w:r>
        <w:rPr>
          <w:rFonts w:ascii="Garamond" w:hAnsi="Garamond"/>
          <w:b/>
          <w:bCs/>
          <w:sz w:val="22"/>
          <w:szCs w:val="22"/>
        </w:rPr>
        <w:t>situazioni maggiormente critiche</w:t>
      </w:r>
      <w:r>
        <w:rPr>
          <w:rFonts w:ascii="Garamond" w:hAnsi="Garamond"/>
          <w:sz w:val="22"/>
          <w:szCs w:val="22"/>
        </w:rPr>
        <w:t xml:space="preserve"> per gli indirizzi della </w:t>
      </w:r>
      <w:r>
        <w:rPr>
          <w:rFonts w:ascii="Garamond" w:hAnsi="Garamond"/>
          <w:b/>
          <w:bCs/>
          <w:sz w:val="22"/>
          <w:szCs w:val="22"/>
        </w:rPr>
        <w:t>meccanica</w:t>
      </w:r>
      <w:r>
        <w:rPr>
          <w:rFonts w:ascii="Garamond" w:hAnsi="Garamond"/>
          <w:sz w:val="22"/>
          <w:szCs w:val="22"/>
        </w:rPr>
        <w:t xml:space="preserve">, della </w:t>
      </w:r>
      <w:r>
        <w:rPr>
          <w:rFonts w:ascii="Garamond" w:hAnsi="Garamond"/>
          <w:b/>
          <w:bCs/>
          <w:sz w:val="22"/>
          <w:szCs w:val="22"/>
        </w:rPr>
        <w:t>logistica</w:t>
      </w:r>
      <w:r>
        <w:rPr>
          <w:rFonts w:ascii="Garamond" w:hAnsi="Garamond"/>
          <w:sz w:val="22"/>
          <w:szCs w:val="22"/>
        </w:rPr>
        <w:t xml:space="preserve"> e dell’</w:t>
      </w:r>
      <w:r>
        <w:rPr>
          <w:rFonts w:ascii="Garamond" w:hAnsi="Garamond"/>
          <w:b/>
          <w:bCs/>
          <w:sz w:val="22"/>
          <w:szCs w:val="22"/>
        </w:rPr>
        <w:t>edilizia</w:t>
      </w:r>
      <w:r>
        <w:rPr>
          <w:rFonts w:ascii="Garamond" w:hAnsi="Garamond"/>
          <w:sz w:val="22"/>
          <w:szCs w:val="22"/>
        </w:rPr>
        <w:t>.</w:t>
      </w:r>
    </w:p>
    <w:p w14:paraId="61149A1E" w14:textId="6EAD98D6" w:rsidR="00903734" w:rsidRDefault="00000000">
      <w:pPr>
        <w:spacing w:after="113"/>
        <w:jc w:val="both"/>
        <w:rPr>
          <w:rFonts w:ascii="Garamond" w:hAnsi="Garamond"/>
          <w:sz w:val="22"/>
          <w:szCs w:val="22"/>
        </w:rPr>
      </w:pPr>
      <w:r>
        <w:rPr>
          <w:rFonts w:ascii="Garamond" w:hAnsi="Garamond"/>
          <w:sz w:val="22"/>
          <w:szCs w:val="22"/>
        </w:rPr>
        <w:t xml:space="preserve">Come spiega </w:t>
      </w:r>
      <w:r>
        <w:rPr>
          <w:rFonts w:ascii="Garamond" w:hAnsi="Garamond"/>
          <w:b/>
          <w:bCs/>
          <w:sz w:val="22"/>
          <w:szCs w:val="22"/>
        </w:rPr>
        <w:t>Guido Maria Vimercati</w:t>
      </w:r>
      <w:r>
        <w:rPr>
          <w:rFonts w:ascii="Garamond" w:hAnsi="Garamond"/>
          <w:sz w:val="22"/>
          <w:szCs w:val="22"/>
        </w:rPr>
        <w:t xml:space="preserve"> di Hurrah, «Campus ha avviato una collaborazione stabile con Hurrah e diventa il suo principale partner in Italia. La collaborazione ha l’obiettivo di arricchire i servizi di orientamento per i ragazzi e i servizi di placement di scuole, università e ITS attraverso la selezione di annunci di lavoro e volontariato da tutta Europa. Nell’ambito della collaborazione Campus e Hurrah stanno costruendo un panel di partner e di servizi articolato, destinato a crescere nel tempo, si va dal Diario d’istituto dedicato all’orientamento ai servizi di ricerca di talenti per le aziende. Hurrah è una Società Ben</w:t>
      </w:r>
      <w:r w:rsidR="00242A40">
        <w:rPr>
          <w:rFonts w:ascii="Garamond" w:hAnsi="Garamond"/>
          <w:sz w:val="22"/>
          <w:szCs w:val="22"/>
        </w:rPr>
        <w:t>ef</w:t>
      </w:r>
      <w:r>
        <w:rPr>
          <w:rFonts w:ascii="Garamond" w:hAnsi="Garamond"/>
          <w:sz w:val="22"/>
          <w:szCs w:val="22"/>
        </w:rPr>
        <w:t>it, aggrega opportunità di volontariato per ragazzi di tutta Europa, in gratuità. Siamo convinti che il volontariato abbia un ruolo importante nella crescita personale oltre che professionale di ciascuno di noi, e permette di aumentare il proprio network di relazioni e contatti.</w:t>
      </w:r>
      <w:r w:rsidR="00242A40">
        <w:rPr>
          <w:rFonts w:ascii="Garamond" w:hAnsi="Garamond"/>
          <w:sz w:val="22"/>
          <w:szCs w:val="22"/>
        </w:rPr>
        <w:t xml:space="preserve"> </w:t>
      </w:r>
      <w:r>
        <w:rPr>
          <w:rFonts w:ascii="Garamond" w:hAnsi="Garamond"/>
          <w:sz w:val="22"/>
          <w:szCs w:val="22"/>
        </w:rPr>
        <w:t xml:space="preserve">Obiettivo perseguito con investimento benefico di Hurrah è anche quello di far crescere una community peer to peer di ispirazione e supporto reciproco nelle scelte professionali e ci auguriamo di coinvolgere scuole, studenti, docenti e aziende in attività Corporate Social </w:t>
      </w:r>
      <w:proofErr w:type="spellStart"/>
      <w:r>
        <w:rPr>
          <w:rFonts w:ascii="Garamond" w:hAnsi="Garamond"/>
          <w:sz w:val="22"/>
          <w:szCs w:val="22"/>
        </w:rPr>
        <w:t>Responsibility</w:t>
      </w:r>
      <w:proofErr w:type="spellEnd"/>
      <w:r>
        <w:rPr>
          <w:rFonts w:ascii="Garamond" w:hAnsi="Garamond"/>
          <w:sz w:val="22"/>
          <w:szCs w:val="22"/>
        </w:rPr>
        <w:t>».</w:t>
      </w:r>
    </w:p>
    <w:p w14:paraId="57617B51" w14:textId="7F9E5298" w:rsidR="00903734" w:rsidRDefault="00000000">
      <w:pPr>
        <w:spacing w:after="113"/>
        <w:jc w:val="both"/>
        <w:rPr>
          <w:rFonts w:ascii="Garamond" w:hAnsi="Garamond"/>
          <w:sz w:val="22"/>
          <w:szCs w:val="22"/>
        </w:rPr>
      </w:pPr>
      <w:r>
        <w:rPr>
          <w:rFonts w:ascii="Garamond" w:hAnsi="Garamond"/>
          <w:sz w:val="22"/>
          <w:szCs w:val="22"/>
        </w:rPr>
        <w:t>«</w:t>
      </w:r>
      <w:r w:rsidR="00242A40">
        <w:rPr>
          <w:rFonts w:ascii="Garamond" w:hAnsi="Garamond"/>
          <w:sz w:val="22"/>
          <w:szCs w:val="22"/>
        </w:rPr>
        <w:t>I</w:t>
      </w:r>
      <w:r>
        <w:rPr>
          <w:rFonts w:ascii="Garamond" w:hAnsi="Garamond"/>
          <w:sz w:val="22"/>
          <w:szCs w:val="22"/>
        </w:rPr>
        <w:t>l Retail rappresenta il primo settore economico nel nostro Paese, per fatturato, occupati, numero di imprese, investimenti. Favorisce l’occupazione giovanile, femminile e a tempo indeterminato</w:t>
      </w:r>
      <w:r w:rsidR="00242A40">
        <w:rPr>
          <w:rFonts w:ascii="Garamond" w:hAnsi="Garamond"/>
          <w:sz w:val="22"/>
          <w:szCs w:val="22"/>
        </w:rPr>
        <w:t>. N</w:t>
      </w:r>
      <w:r>
        <w:rPr>
          <w:rFonts w:ascii="Garamond" w:hAnsi="Garamond"/>
          <w:sz w:val="22"/>
          <w:szCs w:val="22"/>
        </w:rPr>
        <w:t>egli ultimi anni, abbiamo avuto modo di osservare lo sviluppo di nuove professioni legate alla trasformazione digitale, al raggiungimento di un’economia circolare, allo sviluppo di nuovi modelli organizzativi</w:t>
      </w:r>
      <w:r w:rsidR="00242A40">
        <w:rPr>
          <w:rFonts w:ascii="Garamond" w:hAnsi="Garamond"/>
          <w:sz w:val="22"/>
          <w:szCs w:val="22"/>
        </w:rPr>
        <w:t>», dice</w:t>
      </w:r>
      <w:r>
        <w:rPr>
          <w:rFonts w:ascii="Garamond" w:hAnsi="Garamond"/>
          <w:sz w:val="22"/>
          <w:szCs w:val="22"/>
        </w:rPr>
        <w:t xml:space="preserve"> </w:t>
      </w:r>
      <w:r w:rsidR="00242A40">
        <w:rPr>
          <w:rFonts w:ascii="Garamond" w:hAnsi="Garamond"/>
          <w:b/>
          <w:bCs/>
          <w:sz w:val="22"/>
          <w:szCs w:val="22"/>
        </w:rPr>
        <w:t>Alberto Miraglia</w:t>
      </w:r>
      <w:r w:rsidR="00242A40">
        <w:rPr>
          <w:rFonts w:ascii="Garamond" w:hAnsi="Garamond"/>
          <w:sz w:val="22"/>
          <w:szCs w:val="22"/>
        </w:rPr>
        <w:t xml:space="preserve">, General Manager di Retail Institute </w:t>
      </w:r>
      <w:proofErr w:type="spellStart"/>
      <w:r w:rsidR="00242A40">
        <w:rPr>
          <w:rFonts w:ascii="Garamond" w:hAnsi="Garamond"/>
          <w:sz w:val="22"/>
          <w:szCs w:val="22"/>
        </w:rPr>
        <w:t>Italy</w:t>
      </w:r>
      <w:proofErr w:type="spellEnd"/>
      <w:r w:rsidR="00242A40">
        <w:rPr>
          <w:rFonts w:ascii="Garamond" w:hAnsi="Garamond"/>
          <w:sz w:val="22"/>
          <w:szCs w:val="22"/>
        </w:rPr>
        <w:t>. «</w:t>
      </w:r>
      <w:r>
        <w:rPr>
          <w:rFonts w:ascii="Garamond" w:hAnsi="Garamond"/>
          <w:sz w:val="22"/>
          <w:szCs w:val="22"/>
        </w:rPr>
        <w:t xml:space="preserve">Ma vediamo anche un’evoluzione dei mestieri tradizionali, supportati dal crescente uso della tecnologia. La collaborazione con la Campus Job Week rappresenta un caposaldo nella nostra ambizione di promuovere la cultura del retail anche nel mondo della scuola, informando studenti e neolaureati sull’evoluzione del settore, sulle prospettive e le professioni del futuro, </w:t>
      </w:r>
      <w:r w:rsidR="00242A40">
        <w:rPr>
          <w:rFonts w:ascii="Garamond" w:hAnsi="Garamond"/>
          <w:sz w:val="22"/>
          <w:szCs w:val="22"/>
        </w:rPr>
        <w:t>per</w:t>
      </w:r>
      <w:r>
        <w:rPr>
          <w:rFonts w:ascii="Garamond" w:hAnsi="Garamond"/>
          <w:sz w:val="22"/>
          <w:szCs w:val="22"/>
        </w:rPr>
        <w:t xml:space="preserve"> favorire l’incontro tra il mondo della Scuola e quello del Lavoro, grazie al contributo dei nostri soci, provenienti dal retail, dall’industria, dalle società di servizi». </w:t>
      </w:r>
    </w:p>
    <w:p w14:paraId="51C4C7B0" w14:textId="77777777" w:rsidR="00903734" w:rsidRDefault="00903734">
      <w:pPr>
        <w:jc w:val="both"/>
        <w:rPr>
          <w:rFonts w:ascii="Garamond" w:hAnsi="Garamond"/>
          <w:sz w:val="22"/>
          <w:szCs w:val="22"/>
        </w:rPr>
      </w:pPr>
    </w:p>
    <w:p w14:paraId="3FD5663F" w14:textId="16974CA2" w:rsidR="00903734" w:rsidRPr="00712D82" w:rsidRDefault="00000000">
      <w:pPr>
        <w:spacing w:after="113"/>
        <w:jc w:val="both"/>
        <w:rPr>
          <w:rFonts w:ascii="Garamond" w:hAnsi="Garamond"/>
          <w:b/>
          <w:bCs/>
          <w:sz w:val="22"/>
          <w:szCs w:val="22"/>
        </w:rPr>
      </w:pPr>
      <w:r w:rsidRPr="00242A40">
        <w:rPr>
          <w:rFonts w:ascii="Garamond" w:hAnsi="Garamond"/>
          <w:b/>
          <w:bCs/>
          <w:sz w:val="22"/>
          <w:szCs w:val="22"/>
        </w:rPr>
        <w:t xml:space="preserve">Il programma completo al link </w:t>
      </w:r>
      <w:hyperlink r:id="rId6">
        <w:r w:rsidRPr="00242A40">
          <w:rPr>
            <w:rStyle w:val="CollegamentoInternet"/>
            <w:rFonts w:ascii="Garamond" w:hAnsi="Garamond"/>
            <w:b/>
            <w:bCs/>
            <w:sz w:val="22"/>
            <w:szCs w:val="22"/>
          </w:rPr>
          <w:t>https://www.salonedellostudente.it/job-week-nov-2022/</w:t>
        </w:r>
      </w:hyperlink>
      <w:hyperlink>
        <w:r w:rsidRPr="00242A40">
          <w:rPr>
            <w:rFonts w:ascii="Garamond" w:hAnsi="Garamond"/>
            <w:b/>
            <w:bCs/>
            <w:sz w:val="22"/>
            <w:szCs w:val="22"/>
          </w:rPr>
          <w:t xml:space="preserve"> </w:t>
        </w:r>
      </w:hyperlink>
    </w:p>
    <w:p w14:paraId="7ADD5A7C" w14:textId="77777777" w:rsidR="00BF076A" w:rsidRDefault="00BF076A" w:rsidP="00BF076A">
      <w:pPr>
        <w:spacing w:after="113"/>
        <w:jc w:val="center"/>
        <w:rPr>
          <w:rFonts w:ascii="Garamond" w:hAnsi="Garamond"/>
          <w:sz w:val="22"/>
          <w:szCs w:val="22"/>
        </w:rPr>
      </w:pPr>
      <w:r>
        <w:rPr>
          <w:rFonts w:ascii="Garamond" w:hAnsi="Garamond"/>
          <w:sz w:val="22"/>
          <w:szCs w:val="22"/>
        </w:rPr>
        <w:t>****</w:t>
      </w:r>
    </w:p>
    <w:p w14:paraId="2B369EAD" w14:textId="77777777" w:rsidR="00BF076A" w:rsidRPr="009D3529" w:rsidRDefault="00BF076A" w:rsidP="00BF076A">
      <w:pPr>
        <w:spacing w:after="113"/>
        <w:jc w:val="both"/>
        <w:rPr>
          <w:rFonts w:ascii="Garamond" w:hAnsi="Garamond"/>
          <w:sz w:val="22"/>
          <w:szCs w:val="22"/>
        </w:rPr>
      </w:pPr>
      <w:r w:rsidRPr="009D3529">
        <w:rPr>
          <w:rFonts w:ascii="Garamond" w:hAnsi="Garamond"/>
          <w:b/>
          <w:bCs/>
          <w:color w:val="4472C4" w:themeColor="accent1"/>
          <w:sz w:val="22"/>
          <w:szCs w:val="22"/>
        </w:rPr>
        <w:t>È un evento</w:t>
      </w:r>
      <w:r w:rsidRPr="009D3529">
        <w:rPr>
          <w:rFonts w:ascii="Garamond" w:hAnsi="Garamond"/>
          <w:color w:val="4472C4" w:themeColor="accent1"/>
          <w:sz w:val="22"/>
          <w:szCs w:val="22"/>
        </w:rPr>
        <w:t xml:space="preserve"> </w:t>
      </w:r>
      <w:r>
        <w:rPr>
          <w:rFonts w:ascii="Garamond" w:hAnsi="Garamond"/>
          <w:sz w:val="22"/>
          <w:szCs w:val="22"/>
        </w:rPr>
        <w:t xml:space="preserve">Campus. </w:t>
      </w:r>
      <w:r w:rsidRPr="009D3529">
        <w:rPr>
          <w:rFonts w:ascii="Garamond" w:hAnsi="Garamond"/>
          <w:b/>
          <w:bCs/>
          <w:color w:val="4472C4" w:themeColor="accent1"/>
          <w:sz w:val="22"/>
          <w:szCs w:val="22"/>
        </w:rPr>
        <w:t>In collaborazione con</w:t>
      </w:r>
      <w:r>
        <w:rPr>
          <w:rFonts w:ascii="Garamond" w:hAnsi="Garamond"/>
          <w:sz w:val="22"/>
          <w:szCs w:val="22"/>
        </w:rPr>
        <w:t xml:space="preserve">: Class Editori, Consulenti del Lavoro – Consiglio Nazionale dell’Ordine, Retail Institute, Hurrah.eu; </w:t>
      </w:r>
      <w:r w:rsidRPr="009D3529">
        <w:rPr>
          <w:rFonts w:ascii="Garamond" w:hAnsi="Garamond"/>
          <w:b/>
          <w:bCs/>
          <w:color w:val="4472C4" w:themeColor="accent1"/>
          <w:sz w:val="22"/>
          <w:szCs w:val="22"/>
        </w:rPr>
        <w:t>Media partner</w:t>
      </w:r>
      <w:r>
        <w:rPr>
          <w:rFonts w:ascii="Garamond" w:hAnsi="Garamond"/>
          <w:sz w:val="22"/>
          <w:szCs w:val="22"/>
        </w:rPr>
        <w:t xml:space="preserve">: </w:t>
      </w:r>
      <w:proofErr w:type="spellStart"/>
      <w:r>
        <w:rPr>
          <w:rFonts w:ascii="Garamond" w:hAnsi="Garamond"/>
          <w:sz w:val="22"/>
          <w:szCs w:val="22"/>
        </w:rPr>
        <w:t>Telesia</w:t>
      </w:r>
      <w:proofErr w:type="spellEnd"/>
      <w:r>
        <w:rPr>
          <w:rFonts w:ascii="Garamond" w:hAnsi="Garamond"/>
          <w:sz w:val="22"/>
          <w:szCs w:val="22"/>
        </w:rPr>
        <w:t>, New Sound Level</w:t>
      </w:r>
    </w:p>
    <w:p w14:paraId="78C06323" w14:textId="77777777" w:rsidR="00903734" w:rsidRDefault="00903734">
      <w:pPr>
        <w:spacing w:after="113"/>
        <w:jc w:val="center"/>
        <w:rPr>
          <w:rFonts w:ascii="Garamond" w:hAnsi="Garamond"/>
        </w:rPr>
      </w:pPr>
    </w:p>
    <w:sectPr w:rsidR="0090373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34"/>
    <w:rsid w:val="0007475E"/>
    <w:rsid w:val="001F17B7"/>
    <w:rsid w:val="00242A40"/>
    <w:rsid w:val="00647839"/>
    <w:rsid w:val="00694545"/>
    <w:rsid w:val="00712D82"/>
    <w:rsid w:val="007E026C"/>
    <w:rsid w:val="00903734"/>
    <w:rsid w:val="00AF4676"/>
    <w:rsid w:val="00BE1A7F"/>
    <w:rsid w:val="00BF076A"/>
    <w:rsid w:val="00C37D82"/>
    <w:rsid w:val="00E9730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4EAEEBC"/>
  <w15:docId w15:val="{53D3AE1C-6C1D-A442-ACD5-F3EADD8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039F"/>
    <w:rPr>
      <w:rFonts w:ascii="Liberation Serif" w:eastAsia="NSimSun" w:hAnsi="Liberation Serif" w:cs="Lucida Sans"/>
      <w:kern w:val="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21D75"/>
    <w:rPr>
      <w:color w:val="0563C1" w:themeColor="hyperlink"/>
      <w:u w:val="single"/>
    </w:rPr>
  </w:style>
  <w:style w:type="character" w:styleId="Menzionenonrisolta">
    <w:name w:val="Unresolved Mention"/>
    <w:basedOn w:val="Carpredefinitoparagrafo"/>
    <w:uiPriority w:val="99"/>
    <w:semiHidden/>
    <w:unhideWhenUsed/>
    <w:qFormat/>
    <w:rsid w:val="00421D75"/>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4A4AF8"/>
    <w:rPr>
      <w:color w:val="954F72"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F2383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onedellostudente.it/job-week-nov-2022/" TargetMode="External"/><Relationship Id="rId5" Type="http://schemas.openxmlformats.org/officeDocument/2006/relationships/hyperlink" Target="http://www.salonedellostudente.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1244</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Niccolo Poli</dc:creator>
  <dc:description/>
  <cp:lastModifiedBy>Niccolo Poli</cp:lastModifiedBy>
  <cp:revision>29</cp:revision>
  <dcterms:created xsi:type="dcterms:W3CDTF">2022-05-05T11:59:00Z</dcterms:created>
  <dcterms:modified xsi:type="dcterms:W3CDTF">2022-12-13T07:55:00Z</dcterms:modified>
  <dc:language>it-IT</dc:language>
</cp:coreProperties>
</file>