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color w:val="C00000"/>
          <w:sz w:val="32"/>
          <w:szCs w:val="32"/>
        </w:rPr>
      </w:pPr>
      <w:r>
        <w:rPr>
          <w:rFonts w:cs="Calibri" w:cstheme="minorHAnsi"/>
          <w:b/>
          <w:bCs/>
          <w:color w:val="C00000"/>
          <w:sz w:val="32"/>
          <w:szCs w:val="32"/>
        </w:rPr>
        <w:t>Nasce in Toscana un Concorso lirico intitolato a Claudio Desderi</w:t>
      </w:r>
    </w:p>
    <w:p>
      <w:pPr>
        <w:pStyle w:val="Normal"/>
        <w:spacing w:lineRule="auto" w:line="240" w:before="0" w:after="160"/>
        <w:contextualSpacing/>
        <w:jc w:val="center"/>
        <w:rPr>
          <w:rFonts w:cs="Calibri" w:cstheme="minorHAnsi"/>
          <w:b/>
          <w:b/>
          <w:bCs/>
          <w:color w:val="C00000"/>
          <w:sz w:val="24"/>
          <w:szCs w:val="24"/>
        </w:rPr>
      </w:pPr>
      <w:r>
        <w:rPr>
          <w:rFonts w:cs="Calibri" w:cstheme="minorHAnsi"/>
          <w:b/>
          <w:bCs/>
          <w:color w:val="C00000"/>
          <w:sz w:val="24"/>
          <w:szCs w:val="24"/>
        </w:rPr>
        <w:t xml:space="preserve">In omaggio all’indimenticato baritono (1943-2018), prende il via un Premio internazionale per i nuovi talenti della lirica ideato da Simonetta Pucci e realizzato dall’associazione Italian Opera Florence di David Boldrini in collaborazione con il Comune di Santa Croce sull’Arno (PI). </w:t>
      </w:r>
    </w:p>
    <w:p>
      <w:pPr>
        <w:pStyle w:val="Normal"/>
        <w:spacing w:lineRule="auto" w:line="240" w:before="0" w:after="160"/>
        <w:contextualSpacing/>
        <w:jc w:val="center"/>
        <w:rPr>
          <w:rFonts w:cs="Calibri" w:cstheme="minorHAnsi"/>
          <w:b/>
          <w:b/>
          <w:bCs/>
          <w:color w:val="C00000"/>
          <w:sz w:val="24"/>
          <w:szCs w:val="24"/>
        </w:rPr>
      </w:pPr>
      <w:r>
        <w:rPr>
          <w:rFonts w:cs="Calibri" w:cstheme="minorHAnsi"/>
          <w:b/>
          <w:bCs/>
          <w:color w:val="C00000"/>
          <w:sz w:val="24"/>
          <w:szCs w:val="24"/>
        </w:rPr>
        <w:t>Aperte al pubblico le audizioni della prima edizione: il 24 e 25 gennaio 2023 al Teatro Verdi.</w:t>
      </w:r>
    </w:p>
    <w:p>
      <w:pPr>
        <w:pStyle w:val="Normal"/>
        <w:spacing w:lineRule="auto" w:line="240" w:before="0" w:after="160"/>
        <w:contextualSpacing/>
        <w:rPr>
          <w:rFonts w:cs="Calibri" w:cstheme="minorHAnsi"/>
          <w:sz w:val="24"/>
          <w:szCs w:val="24"/>
        </w:rPr>
      </w:pPr>
      <w:r>
        <w:rPr>
          <w:rFonts w:cs="Calibri" w:cstheme="minorHAnsi"/>
          <w:sz w:val="24"/>
          <w:szCs w:val="24"/>
        </w:rPr>
      </w:r>
    </w:p>
    <w:p>
      <w:pPr>
        <w:pStyle w:val="Normal"/>
        <w:spacing w:lineRule="auto" w:line="240" w:before="0" w:after="160"/>
        <w:contextualSpacing/>
        <w:jc w:val="both"/>
        <w:rPr>
          <w:rFonts w:cs="Calibri" w:cstheme="minorHAnsi"/>
          <w:b/>
          <w:b/>
          <w:bCs/>
          <w:sz w:val="24"/>
          <w:szCs w:val="24"/>
        </w:rPr>
      </w:pPr>
      <w:r>
        <w:rPr>
          <w:rFonts w:cs="Calibri" w:cstheme="minorHAnsi"/>
          <w:sz w:val="24"/>
          <w:szCs w:val="24"/>
        </w:rPr>
        <w:t xml:space="preserve">È stata presentata oggi, 17 gennaio 2023, al Teatro Verdi di Santa Croce sull’Arno (Pisa), la </w:t>
      </w:r>
      <w:r>
        <w:rPr>
          <w:rFonts w:cs="Calibri" w:cstheme="minorHAnsi"/>
          <w:b/>
          <w:bCs/>
          <w:sz w:val="24"/>
          <w:szCs w:val="24"/>
        </w:rPr>
        <w:t>prima edizione del Concorso lirico “Claudio Desderi”</w:t>
      </w:r>
      <w:r>
        <w:rPr>
          <w:rFonts w:cs="Calibri" w:cstheme="minorHAnsi"/>
          <w:sz w:val="24"/>
          <w:szCs w:val="24"/>
        </w:rPr>
        <w:t>,</w:t>
      </w:r>
      <w:r>
        <w:rPr>
          <w:rFonts w:cs="Calibri" w:cstheme="minorHAnsi"/>
          <w:b/>
          <w:bCs/>
          <w:sz w:val="24"/>
          <w:szCs w:val="24"/>
        </w:rPr>
        <w:t xml:space="preserve"> </w:t>
      </w:r>
      <w:r>
        <w:rPr>
          <w:rFonts w:cs="Calibri" w:cstheme="minorHAnsi"/>
          <w:sz w:val="24"/>
          <w:szCs w:val="24"/>
        </w:rPr>
        <w:t xml:space="preserve">ideato dal soprano </w:t>
      </w:r>
      <w:r>
        <w:rPr>
          <w:rFonts w:cs="Calibri" w:cstheme="minorHAnsi"/>
          <w:b/>
          <w:bCs/>
          <w:sz w:val="24"/>
          <w:szCs w:val="24"/>
        </w:rPr>
        <w:t>Simonetta Pucci</w:t>
      </w:r>
      <w:r>
        <w:rPr>
          <w:rFonts w:cs="Calibri" w:cstheme="minorHAnsi"/>
          <w:sz w:val="24"/>
          <w:szCs w:val="24"/>
        </w:rPr>
        <w:t xml:space="preserve"> e realizzato dall’associazione </w:t>
      </w:r>
      <w:r>
        <w:rPr>
          <w:rFonts w:cs="Calibri" w:cstheme="minorHAnsi"/>
          <w:b/>
          <w:bCs/>
          <w:sz w:val="24"/>
          <w:szCs w:val="24"/>
        </w:rPr>
        <w:t>Italian Opera Florence</w:t>
      </w:r>
      <w:r>
        <w:rPr>
          <w:rFonts w:cs="Calibri" w:cstheme="minorHAnsi"/>
          <w:sz w:val="24"/>
          <w:szCs w:val="24"/>
        </w:rPr>
        <w:t xml:space="preserve"> del pianista e direttore d’orchestra </w:t>
      </w:r>
      <w:r>
        <w:rPr>
          <w:rFonts w:cs="Calibri" w:cstheme="minorHAnsi"/>
          <w:b/>
          <w:bCs/>
          <w:sz w:val="24"/>
          <w:szCs w:val="24"/>
        </w:rPr>
        <w:t>David Boldrini</w:t>
      </w:r>
      <w:r>
        <w:rPr>
          <w:rFonts w:cs="Calibri" w:cstheme="minorHAnsi"/>
          <w:sz w:val="24"/>
          <w:szCs w:val="24"/>
        </w:rPr>
        <w:t xml:space="preserve">, in collaborazione con il </w:t>
      </w:r>
      <w:r>
        <w:rPr>
          <w:rFonts w:cs="Calibri" w:cstheme="minorHAnsi"/>
          <w:b/>
          <w:bCs/>
          <w:sz w:val="24"/>
          <w:szCs w:val="24"/>
        </w:rPr>
        <w:t>Comune di Santa Croce sull’Arno.</w:t>
      </w:r>
    </w:p>
    <w:p>
      <w:pPr>
        <w:pStyle w:val="Normal"/>
        <w:spacing w:lineRule="auto" w:line="240" w:before="0" w:after="160"/>
        <w:contextualSpacing/>
        <w:jc w:val="both"/>
        <w:rPr>
          <w:rFonts w:cs="Calibri" w:cstheme="minorHAnsi"/>
          <w:b/>
          <w:b/>
          <w:bCs/>
          <w:sz w:val="24"/>
          <w:szCs w:val="24"/>
        </w:rPr>
      </w:pPr>
      <w:r>
        <w:rPr>
          <w:rFonts w:cs="Calibri" w:cstheme="minorHAnsi"/>
          <w:b/>
          <w:bCs/>
          <w:sz w:val="24"/>
          <w:szCs w:val="24"/>
        </w:rPr>
      </w:r>
    </w:p>
    <w:p>
      <w:pPr>
        <w:pStyle w:val="Normal"/>
        <w:spacing w:lineRule="auto" w:line="240" w:before="0" w:after="160"/>
        <w:contextualSpacing/>
        <w:jc w:val="both"/>
        <w:rPr>
          <w:rFonts w:cs="Calibri" w:cstheme="minorHAnsi"/>
          <w:sz w:val="24"/>
          <w:szCs w:val="24"/>
        </w:rPr>
      </w:pPr>
      <w:r>
        <w:rPr>
          <w:rFonts w:cs="Calibri" w:cstheme="minorHAnsi"/>
          <w:sz w:val="24"/>
          <w:szCs w:val="24"/>
        </w:rPr>
        <w:t>Si tratta di un</w:t>
      </w:r>
      <w:r>
        <w:rPr>
          <w:rFonts w:cs="Calibri" w:cstheme="minorHAnsi"/>
          <w:b/>
          <w:bCs/>
          <w:sz w:val="24"/>
          <w:szCs w:val="24"/>
        </w:rPr>
        <w:t xml:space="preserve"> </w:t>
      </w:r>
      <w:r>
        <w:rPr>
          <w:rFonts w:cs="Calibri" w:cstheme="minorHAnsi"/>
          <w:sz w:val="24"/>
          <w:szCs w:val="24"/>
        </w:rPr>
        <w:t>premio internazionale dedicato ai nuovi talenti del canto ed è intitolato all’indimenticato baritono Claudio Desderi (Alessandria, 9 aprile 1943-Firenze 30 giugno 2018), interprete straordinario, prediletto da Claudio Abbado e Riccardo Muti, ed egli stesso direttore d’orchestra, sovrintendente, direttore artistico, didatta e mentore di tanti giovani promesse della lirica.</w:t>
      </w:r>
    </w:p>
    <w:p>
      <w:pPr>
        <w:pStyle w:val="Normal"/>
        <w:spacing w:lineRule="auto" w:line="240" w:before="0" w:after="160"/>
        <w:contextualSpacing/>
        <w:jc w:val="both"/>
        <w:rPr>
          <w:rFonts w:cs="Calibri" w:cstheme="minorHAnsi"/>
          <w:sz w:val="24"/>
          <w:szCs w:val="24"/>
        </w:rPr>
      </w:pPr>
      <w:r>
        <w:rPr>
          <w:rFonts w:cs="Calibri" w:cstheme="minorHAnsi"/>
          <w:sz w:val="24"/>
          <w:szCs w:val="24"/>
        </w:rPr>
        <w:t xml:space="preserve">Alla presentazione per l’Amministrazione Comunale sono intervenute la Sindaca </w:t>
      </w:r>
      <w:r>
        <w:rPr>
          <w:rFonts w:cs="Calibri" w:cstheme="minorHAnsi"/>
          <w:b/>
          <w:bCs/>
          <w:sz w:val="24"/>
          <w:szCs w:val="24"/>
        </w:rPr>
        <w:t>Giulia Deidda</w:t>
      </w:r>
      <w:r>
        <w:rPr>
          <w:rFonts w:cs="Calibri" w:cstheme="minorHAnsi"/>
          <w:sz w:val="24"/>
          <w:szCs w:val="24"/>
        </w:rPr>
        <w:t xml:space="preserve"> e l’Assessora alla Cultura </w:t>
      </w:r>
      <w:r>
        <w:rPr>
          <w:rFonts w:cs="Calibri" w:cstheme="minorHAnsi"/>
          <w:b/>
          <w:bCs/>
          <w:sz w:val="24"/>
          <w:szCs w:val="24"/>
        </w:rPr>
        <w:t xml:space="preserve">Elisa Bertelli, </w:t>
      </w:r>
      <w:r>
        <w:rPr>
          <w:rFonts w:cs="Calibri" w:cstheme="minorHAnsi"/>
          <w:b w:val="false"/>
          <w:bCs w:val="false"/>
          <w:sz w:val="24"/>
          <w:szCs w:val="24"/>
        </w:rPr>
        <w:t>per il Concorso lirico</w:t>
      </w:r>
      <w:r>
        <w:rPr>
          <w:rFonts w:cs="Calibri" w:cstheme="minorHAnsi"/>
          <w:b/>
          <w:bCs/>
          <w:sz w:val="24"/>
          <w:szCs w:val="24"/>
        </w:rPr>
        <w:t xml:space="preserve"> Simonetta Pucci</w:t>
      </w:r>
      <w:r>
        <w:rPr>
          <w:rFonts w:cs="Calibri" w:cstheme="minorHAnsi"/>
          <w:sz w:val="24"/>
          <w:szCs w:val="24"/>
        </w:rPr>
        <w:t xml:space="preserve">, presidente, </w:t>
      </w:r>
      <w:r>
        <w:rPr>
          <w:rFonts w:cs="Calibri" w:cstheme="minorHAnsi"/>
          <w:b/>
          <w:bCs/>
          <w:sz w:val="24"/>
          <w:szCs w:val="24"/>
        </w:rPr>
        <w:t>David Boldrini</w:t>
      </w:r>
      <w:r>
        <w:rPr>
          <w:rFonts w:cs="Calibri" w:cstheme="minorHAnsi"/>
          <w:sz w:val="24"/>
          <w:szCs w:val="24"/>
        </w:rPr>
        <w:t xml:space="preserve">, direttore artistico, </w:t>
      </w:r>
      <w:r>
        <w:rPr>
          <w:rFonts w:cs="Calibri" w:cstheme="minorHAnsi"/>
          <w:b/>
          <w:bCs/>
          <w:sz w:val="24"/>
          <w:szCs w:val="24"/>
        </w:rPr>
        <w:t>Barbara Desderi</w:t>
      </w:r>
      <w:r>
        <w:rPr>
          <w:rFonts w:cs="Calibri" w:cstheme="minorHAnsi"/>
          <w:sz w:val="24"/>
          <w:szCs w:val="24"/>
        </w:rPr>
        <w:t>, figlia del Maestro</w:t>
      </w:r>
      <w:r>
        <w:rPr>
          <w:rFonts w:cs="Calibri" w:cstheme="minorHAnsi"/>
          <w:b/>
          <w:bCs/>
          <w:sz w:val="24"/>
          <w:szCs w:val="24"/>
        </w:rPr>
        <w:t>.</w:t>
      </w:r>
      <w:r>
        <w:rPr>
          <w:rFonts w:cs="Calibri" w:cstheme="minorHAnsi"/>
          <w:sz w:val="24"/>
          <w:szCs w:val="24"/>
        </w:rPr>
        <w:t xml:space="preserve"> Erano inoltre presenti alcuni componenti della giuria: i soprani </w:t>
      </w:r>
      <w:r>
        <w:rPr>
          <w:rFonts w:cs="Calibri" w:cstheme="minorHAnsi"/>
          <w:b/>
          <w:bCs/>
          <w:sz w:val="24"/>
          <w:szCs w:val="24"/>
        </w:rPr>
        <w:t>Maria Luigia Borsi</w:t>
      </w:r>
      <w:r>
        <w:rPr>
          <w:rFonts w:cs="Calibri" w:cstheme="minorHAnsi"/>
          <w:sz w:val="24"/>
          <w:szCs w:val="24"/>
        </w:rPr>
        <w:t xml:space="preserve">, il regista </w:t>
      </w:r>
      <w:r>
        <w:rPr>
          <w:rFonts w:cs="Calibri" w:cstheme="minorHAnsi"/>
          <w:b/>
          <w:bCs/>
          <w:sz w:val="24"/>
          <w:szCs w:val="24"/>
        </w:rPr>
        <w:t>Alberto Paloscia</w:t>
      </w:r>
      <w:r>
        <w:rPr>
          <w:rFonts w:cs="Calibri" w:cstheme="minorHAnsi"/>
          <w:sz w:val="24"/>
          <w:szCs w:val="24"/>
        </w:rPr>
        <w:t xml:space="preserve">, e il direttore d’orchestra </w:t>
      </w:r>
      <w:r>
        <w:rPr>
          <w:rFonts w:cs="Calibri" w:cstheme="minorHAnsi"/>
          <w:b/>
          <w:bCs/>
          <w:sz w:val="24"/>
          <w:szCs w:val="24"/>
        </w:rPr>
        <w:t>Marco Severi</w:t>
      </w:r>
      <w:r>
        <w:rPr>
          <w:rFonts w:cs="Calibri" w:cstheme="minorHAnsi"/>
          <w:sz w:val="24"/>
          <w:szCs w:val="24"/>
        </w:rPr>
        <w:t xml:space="preserve">. Della commissione faranno parte anche il direttore d’orchestra </w:t>
      </w:r>
      <w:r>
        <w:rPr>
          <w:rFonts w:cs="Calibri" w:cstheme="minorHAnsi"/>
          <w:b/>
          <w:bCs/>
          <w:sz w:val="24"/>
          <w:szCs w:val="24"/>
        </w:rPr>
        <w:t>Filippo Arlia</w:t>
      </w:r>
      <w:r>
        <w:rPr>
          <w:rFonts w:cs="Calibri" w:cstheme="minorHAnsi"/>
          <w:sz w:val="24"/>
          <w:szCs w:val="24"/>
        </w:rPr>
        <w:t xml:space="preserve">, il produttore discografico </w:t>
      </w:r>
      <w:r>
        <w:rPr>
          <w:rFonts w:cs="Calibri" w:cstheme="minorHAnsi"/>
          <w:b/>
          <w:bCs/>
          <w:sz w:val="24"/>
          <w:szCs w:val="24"/>
        </w:rPr>
        <w:t>Raffaele Cacciola</w:t>
      </w:r>
      <w:r>
        <w:rPr>
          <w:rFonts w:cs="Calibri" w:cstheme="minorHAnsi"/>
          <w:sz w:val="24"/>
          <w:szCs w:val="24"/>
        </w:rPr>
        <w:t xml:space="preserve"> e il pianista </w:t>
      </w:r>
      <w:r>
        <w:rPr>
          <w:rFonts w:cs="Calibri" w:cstheme="minorHAnsi"/>
          <w:b/>
          <w:bCs/>
          <w:sz w:val="24"/>
          <w:szCs w:val="24"/>
        </w:rPr>
        <w:t>Roberto Corlianò</w:t>
      </w:r>
      <w:r>
        <w:rPr>
          <w:rFonts w:cs="Calibri" w:cstheme="minorHAnsi"/>
          <w:sz w:val="24"/>
          <w:szCs w:val="24"/>
        </w:rPr>
        <w:t>.</w:t>
      </w:r>
    </w:p>
    <w:p>
      <w:pPr>
        <w:pStyle w:val="Normal"/>
        <w:spacing w:lineRule="auto" w:line="240" w:before="0" w:after="160"/>
        <w:contextualSpacing/>
        <w:jc w:val="both"/>
        <w:rPr>
          <w:rFonts w:cs="Calibri" w:cstheme="minorHAnsi"/>
          <w:sz w:val="24"/>
          <w:szCs w:val="24"/>
        </w:rPr>
      </w:pPr>
      <w:r>
        <w:rPr>
          <w:rFonts w:cs="Calibri" w:cstheme="minorHAnsi"/>
          <w:sz w:val="24"/>
          <w:szCs w:val="24"/>
        </w:rPr>
      </w:r>
    </w:p>
    <w:p>
      <w:pPr>
        <w:pStyle w:val="Normal"/>
        <w:spacing w:lineRule="auto" w:line="240" w:before="0" w:after="160"/>
        <w:contextualSpacing/>
        <w:jc w:val="both"/>
        <w:rPr>
          <w:rFonts w:cs="Calibri" w:cstheme="minorHAnsi"/>
          <w:b/>
          <w:b/>
          <w:bCs/>
          <w:sz w:val="24"/>
          <w:szCs w:val="24"/>
        </w:rPr>
      </w:pPr>
      <w:r>
        <w:rPr>
          <w:rFonts w:cs="Calibri" w:cstheme="minorHAnsi"/>
          <w:sz w:val="24"/>
          <w:szCs w:val="24"/>
        </w:rPr>
        <w:t xml:space="preserve">Le </w:t>
      </w:r>
      <w:r>
        <w:rPr>
          <w:rFonts w:cs="Calibri" w:cstheme="minorHAnsi"/>
          <w:b/>
          <w:bCs/>
          <w:sz w:val="24"/>
          <w:szCs w:val="24"/>
        </w:rPr>
        <w:t>audizioni</w:t>
      </w:r>
      <w:r>
        <w:rPr>
          <w:rFonts w:cs="Calibri" w:cstheme="minorHAnsi"/>
          <w:sz w:val="24"/>
          <w:szCs w:val="24"/>
        </w:rPr>
        <w:t xml:space="preserve"> della prima edizione si svolgeranno il </w:t>
      </w:r>
      <w:r>
        <w:rPr>
          <w:rFonts w:cs="Calibri" w:cstheme="minorHAnsi"/>
          <w:b/>
          <w:bCs/>
          <w:sz w:val="24"/>
          <w:szCs w:val="24"/>
        </w:rPr>
        <w:t>24 e 25 gennaio 2023</w:t>
      </w:r>
      <w:r>
        <w:rPr>
          <w:rFonts w:cs="Calibri" w:cstheme="minorHAnsi"/>
          <w:sz w:val="24"/>
          <w:szCs w:val="24"/>
        </w:rPr>
        <w:t xml:space="preserve"> al Teatro Verdi e saranno </w:t>
      </w:r>
      <w:r>
        <w:rPr>
          <w:rFonts w:cs="Calibri" w:cstheme="minorHAnsi"/>
          <w:b/>
          <w:bCs/>
          <w:sz w:val="24"/>
          <w:szCs w:val="24"/>
        </w:rPr>
        <w:t>aperte al pubblico</w:t>
      </w:r>
      <w:r>
        <w:rPr>
          <w:rFonts w:cs="Calibri" w:cstheme="minorHAnsi"/>
          <w:sz w:val="24"/>
          <w:szCs w:val="24"/>
        </w:rPr>
        <w:t xml:space="preserve">. In palio: borse di studio, premi speciali per le interpretazioni di brani di Rossini, Donizetti e Mozart, scritture per concerti degli Amici dell’Opera di Pistoia, il premio discografico Movimento Classical e lo speciale </w:t>
      </w:r>
      <w:r>
        <w:rPr>
          <w:rFonts w:cs="Calibri" w:cstheme="minorHAnsi"/>
          <w:b/>
          <w:bCs/>
          <w:sz w:val="24"/>
          <w:szCs w:val="24"/>
        </w:rPr>
        <w:t xml:space="preserve">Premio Desderi </w:t>
      </w:r>
      <w:r>
        <w:rPr>
          <w:rFonts w:cs="Calibri" w:cstheme="minorHAnsi"/>
          <w:sz w:val="24"/>
          <w:szCs w:val="24"/>
        </w:rPr>
        <w:t>che consentirà ai vincitori di esibirsi sul palcoscenico nella</w:t>
      </w:r>
      <w:r>
        <w:rPr>
          <w:rFonts w:cs="Calibri" w:cstheme="minorHAnsi"/>
          <w:b/>
          <w:bCs/>
          <w:sz w:val="24"/>
          <w:szCs w:val="24"/>
        </w:rPr>
        <w:t xml:space="preserve"> Stagione lirica 2023 di Italian Opera Florence, </w:t>
      </w:r>
      <w:r>
        <w:rPr>
          <w:rFonts w:cs="Calibri" w:cstheme="minorHAnsi"/>
          <w:sz w:val="24"/>
          <w:szCs w:val="24"/>
        </w:rPr>
        <w:t>nelle due date</w:t>
      </w:r>
      <w:r>
        <w:rPr>
          <w:rFonts w:cs="Calibri" w:cstheme="minorHAnsi"/>
          <w:b/>
          <w:bCs/>
          <w:sz w:val="24"/>
          <w:szCs w:val="24"/>
        </w:rPr>
        <w:t xml:space="preserve"> </w:t>
      </w:r>
      <w:r>
        <w:rPr>
          <w:rFonts w:cs="Calibri" w:cstheme="minorHAnsi"/>
          <w:sz w:val="24"/>
          <w:szCs w:val="24"/>
        </w:rPr>
        <w:t>in programma al</w:t>
      </w:r>
      <w:r>
        <w:rPr>
          <w:rFonts w:cs="Calibri" w:cstheme="minorHAnsi"/>
          <w:b/>
          <w:bCs/>
          <w:sz w:val="24"/>
          <w:szCs w:val="24"/>
        </w:rPr>
        <w:t xml:space="preserve"> Teatro Verdi di Santa Croce sull’Arno: </w:t>
      </w:r>
      <w:r>
        <w:rPr>
          <w:rFonts w:cs="Calibri" w:cstheme="minorHAnsi"/>
          <w:b/>
          <w:bCs/>
          <w:i/>
          <w:iCs/>
          <w:sz w:val="24"/>
          <w:szCs w:val="24"/>
        </w:rPr>
        <w:t>Barbiere di Siviglia</w:t>
      </w:r>
      <w:r>
        <w:rPr>
          <w:rFonts w:cs="Calibri" w:cstheme="minorHAnsi"/>
          <w:b/>
          <w:bCs/>
          <w:sz w:val="24"/>
          <w:szCs w:val="24"/>
        </w:rPr>
        <w:t xml:space="preserve"> di Rossini (4 marzo) e </w:t>
      </w:r>
      <w:r>
        <w:rPr>
          <w:rFonts w:cs="Calibri" w:cstheme="minorHAnsi"/>
          <w:b/>
          <w:bCs/>
          <w:i/>
          <w:iCs/>
          <w:sz w:val="24"/>
          <w:szCs w:val="24"/>
        </w:rPr>
        <w:t>Don Giovanni</w:t>
      </w:r>
      <w:r>
        <w:rPr>
          <w:rFonts w:cs="Calibri" w:cstheme="minorHAnsi"/>
          <w:b/>
          <w:bCs/>
          <w:sz w:val="24"/>
          <w:szCs w:val="24"/>
        </w:rPr>
        <w:t xml:space="preserve"> di Mozart (29 aprile).</w:t>
      </w:r>
    </w:p>
    <w:p>
      <w:pPr>
        <w:pStyle w:val="Normal"/>
        <w:spacing w:lineRule="auto" w:line="240" w:before="0" w:after="160"/>
        <w:contextualSpacing/>
        <w:jc w:val="both"/>
        <w:rPr>
          <w:rFonts w:cs="Calibri" w:cstheme="minorHAnsi"/>
          <w:b/>
          <w:b/>
          <w:bCs/>
          <w:sz w:val="24"/>
          <w:szCs w:val="24"/>
        </w:rPr>
      </w:pPr>
      <w:r>
        <w:rPr>
          <w:rFonts w:cs="Calibri" w:cstheme="minorHAnsi"/>
          <w:b/>
          <w:bCs/>
          <w:sz w:val="24"/>
          <w:szCs w:val="24"/>
        </w:rPr>
      </w:r>
    </w:p>
    <w:p>
      <w:pPr>
        <w:pStyle w:val="Normal"/>
        <w:spacing w:lineRule="auto" w:line="240" w:before="0" w:after="160"/>
        <w:contextualSpacing/>
        <w:jc w:val="both"/>
        <w:rPr>
          <w:rFonts w:cs="Calibri" w:cstheme="minorHAnsi"/>
          <w:sz w:val="24"/>
          <w:szCs w:val="24"/>
        </w:rPr>
      </w:pPr>
      <w:r>
        <w:rPr>
          <w:rFonts w:cs="Calibri" w:cstheme="minorHAnsi"/>
          <w:sz w:val="24"/>
          <w:szCs w:val="24"/>
        </w:rPr>
        <w:t>L’Amministrazione Comunale ha sottolineato l’importanza del progetto che rappresenta una opportunità per portare la musica al Teatro comunale Verdi, costruito agli inizi del XX secolo anche con lo scopo di ospitare opere liriche. I cittadini di Santa Croce sull’Arno potranno avere un’offerta più ampia e per gli amanti della lirica questa collaborazione potrà rappresentare l’occasione per vedere famose opere. Gli organizzatori hanno sottolineato l’importanza di offrire ai vincitori concrete opportunità di carriera e l’intento di mantenere vivo non soltanto il ricordo del Maestro Desderi e il suo impegno costante a favore dei giovani di talento, ma anche la sua arte interpretativa, immensa e sempre attuale.</w:t>
      </w:r>
    </w:p>
    <w:p>
      <w:pPr>
        <w:pStyle w:val="Normal"/>
        <w:spacing w:lineRule="auto" w:line="240" w:before="0" w:after="160"/>
        <w:contextualSpacing/>
        <w:jc w:val="both"/>
        <w:rPr>
          <w:rFonts w:cs="Calibri" w:cstheme="minorHAnsi"/>
          <w:sz w:val="24"/>
          <w:szCs w:val="24"/>
        </w:rPr>
      </w:pPr>
      <w:r>
        <w:rPr>
          <w:rFonts w:cs="Calibri" w:cstheme="minorHAnsi"/>
          <w:sz w:val="24"/>
          <w:szCs w:val="24"/>
        </w:rPr>
      </w:r>
    </w:p>
    <w:p>
      <w:pPr>
        <w:pStyle w:val="Normal"/>
        <w:spacing w:lineRule="auto" w:line="240" w:before="0" w:after="160"/>
        <w:contextualSpacing/>
        <w:rPr>
          <w:rFonts w:cs="Calibri" w:cstheme="minorHAnsi"/>
          <w:sz w:val="24"/>
          <w:szCs w:val="24"/>
        </w:rPr>
      </w:pPr>
      <w:r>
        <w:rPr>
          <w:rFonts w:cs="Calibri" w:cstheme="minorHAnsi"/>
          <w:sz w:val="24"/>
          <w:szCs w:val="24"/>
        </w:rPr>
        <w:t xml:space="preserve">Informazioni: </w:t>
      </w:r>
      <w:hyperlink r:id="rId2">
        <w:r>
          <w:rPr>
            <w:rStyle w:val="CollegamentoInternet"/>
            <w:rFonts w:cs="Calibri" w:cstheme="minorHAnsi"/>
            <w:sz w:val="24"/>
            <w:szCs w:val="24"/>
          </w:rPr>
          <w:t>https://www.italianoperaflorence.it/</w:t>
        </w:r>
      </w:hyperlink>
      <w:r>
        <w:rPr>
          <w:rFonts w:cs="Calibri" w:cstheme="minorHAnsi"/>
          <w:sz w:val="24"/>
          <w:szCs w:val="24"/>
        </w:rPr>
        <w:t xml:space="preserve"> </w:t>
      </w:r>
    </w:p>
    <w:sectPr>
      <w:headerReference w:type="default" r:id="rId3"/>
      <w:type w:val="nextPage"/>
      <w:pgSz w:w="11906" w:h="16838"/>
      <w:pgMar w:left="1134" w:right="1134" w:header="102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mbri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mc:AlternateContent>
        <mc:Choice Requires="wps">
          <w:drawing>
            <wp:anchor behindDoc="1" distT="4445" distB="4445" distL="4445" distR="4445" simplePos="0" locked="0" layoutInCell="0" allowOverlap="1" relativeHeight="2" wp14:anchorId="2DF082D9">
              <wp:simplePos x="0" y="0"/>
              <wp:positionH relativeFrom="column">
                <wp:posOffset>4179570</wp:posOffset>
              </wp:positionH>
              <wp:positionV relativeFrom="paragraph">
                <wp:posOffset>434340</wp:posOffset>
              </wp:positionV>
              <wp:extent cx="1311910" cy="462280"/>
              <wp:effectExtent l="0" t="0" r="0" b="1270"/>
              <wp:wrapNone/>
              <wp:docPr id="1" name="Casella di testo 2"/>
              <a:graphic xmlns:a="http://schemas.openxmlformats.org/drawingml/2006/main">
                <a:graphicData uri="http://schemas.microsoft.com/office/word/2010/wordprocessingShape">
                  <wps:wsp>
                    <wps:cNvSpPr/>
                    <wps:spPr>
                      <a:xfrm>
                        <a:off x="0" y="0"/>
                        <a:ext cx="1311120" cy="461520"/>
                      </a:xfrm>
                      <a:prstGeom prst="rect">
                        <a:avLst/>
                      </a:prstGeom>
                      <a:noFill/>
                      <a:ln w="9525">
                        <a:noFill/>
                      </a:ln>
                    </wps:spPr>
                    <wps:style>
                      <a:lnRef idx="0"/>
                      <a:fillRef idx="0"/>
                      <a:effectRef idx="0"/>
                      <a:fontRef idx="minor"/>
                    </wps:style>
                    <wps:txbx>
                      <w:txbxContent>
                        <w:p>
                          <w:pPr>
                            <w:pStyle w:val="Contenutocornice"/>
                            <w:spacing w:lineRule="auto" w:line="240" w:before="0" w:after="160"/>
                            <w:contextualSpacing/>
                            <w:jc w:val="right"/>
                            <w:rPr>
                              <w:sz w:val="16"/>
                              <w:szCs w:val="16"/>
                            </w:rPr>
                          </w:pPr>
                          <w:r>
                            <w:rPr>
                              <w:color w:val="000000"/>
                              <w:sz w:val="16"/>
                              <w:szCs w:val="16"/>
                            </w:rPr>
                            <w:t xml:space="preserve">Comune </w:t>
                          </w:r>
                        </w:p>
                        <w:p>
                          <w:pPr>
                            <w:pStyle w:val="Contenutocornice"/>
                            <w:spacing w:lineRule="auto" w:line="240" w:before="0" w:after="160"/>
                            <w:contextualSpacing/>
                            <w:jc w:val="right"/>
                            <w:rPr>
                              <w:sz w:val="16"/>
                              <w:szCs w:val="16"/>
                            </w:rPr>
                          </w:pPr>
                          <w:r>
                            <w:rPr>
                              <w:color w:val="000000"/>
                              <w:sz w:val="16"/>
                              <w:szCs w:val="16"/>
                            </w:rPr>
                            <w:t xml:space="preserve">di Santa Croce </w:t>
                          </w:r>
                        </w:p>
                        <w:p>
                          <w:pPr>
                            <w:pStyle w:val="Contenutocornice"/>
                            <w:spacing w:lineRule="auto" w:line="240" w:before="0" w:after="160"/>
                            <w:contextualSpacing/>
                            <w:jc w:val="right"/>
                            <w:rPr>
                              <w:sz w:val="16"/>
                              <w:szCs w:val="16"/>
                            </w:rPr>
                          </w:pPr>
                          <w:r>
                            <w:rPr>
                              <w:color w:val="000000"/>
                              <w:sz w:val="16"/>
                              <w:szCs w:val="16"/>
                            </w:rPr>
                            <w:t>sull’Arno</w:t>
                          </w:r>
                        </w:p>
                      </w:txbxContent>
                    </wps:txbx>
                    <wps:bodyPr>
                      <a:spAutoFit/>
                    </wps:bodyPr>
                  </wps:wsp>
                </a:graphicData>
              </a:graphic>
              <wp14:sizeRelV relativeFrom="margin">
                <wp14:pctHeight>20000</wp14:pctHeight>
              </wp14:sizeRelV>
            </wp:anchor>
          </w:drawing>
        </mc:Choice>
        <mc:Fallback>
          <w:pict>
            <v:rect id="shape_0" ID="Casella di testo 2" path="m0,0l-2147483645,0l-2147483645,-2147483646l0,-2147483646xe" stroked="f" style="position:absolute;margin-left:329.1pt;margin-top:34.2pt;width:103.2pt;height:36.3pt;mso-wrap-style:square;v-text-anchor:top" wp14:anchorId="2DF082D9">
              <v:fill o:detectmouseclick="t" on="false"/>
              <v:stroke color="#3465a4" weight="9360" joinstyle="round" endcap="flat"/>
              <v:textbox>
                <w:txbxContent>
                  <w:p>
                    <w:pPr>
                      <w:pStyle w:val="Contenutocornice"/>
                      <w:spacing w:lineRule="auto" w:line="240" w:before="0" w:after="160"/>
                      <w:contextualSpacing/>
                      <w:jc w:val="right"/>
                      <w:rPr>
                        <w:sz w:val="16"/>
                        <w:szCs w:val="16"/>
                      </w:rPr>
                    </w:pPr>
                    <w:r>
                      <w:rPr>
                        <w:color w:val="000000"/>
                        <w:sz w:val="16"/>
                        <w:szCs w:val="16"/>
                      </w:rPr>
                      <w:t xml:space="preserve">Comune </w:t>
                    </w:r>
                  </w:p>
                  <w:p>
                    <w:pPr>
                      <w:pStyle w:val="Contenutocornice"/>
                      <w:spacing w:lineRule="auto" w:line="240" w:before="0" w:after="160"/>
                      <w:contextualSpacing/>
                      <w:jc w:val="right"/>
                      <w:rPr>
                        <w:sz w:val="16"/>
                        <w:szCs w:val="16"/>
                      </w:rPr>
                    </w:pPr>
                    <w:r>
                      <w:rPr>
                        <w:color w:val="000000"/>
                        <w:sz w:val="16"/>
                        <w:szCs w:val="16"/>
                      </w:rPr>
                      <w:t xml:space="preserve">di Santa Croce </w:t>
                    </w:r>
                  </w:p>
                  <w:p>
                    <w:pPr>
                      <w:pStyle w:val="Contenutocornice"/>
                      <w:spacing w:lineRule="auto" w:line="240" w:before="0" w:after="160"/>
                      <w:contextualSpacing/>
                      <w:jc w:val="right"/>
                      <w:rPr>
                        <w:sz w:val="16"/>
                        <w:szCs w:val="16"/>
                      </w:rPr>
                    </w:pPr>
                    <w:r>
                      <w:rPr>
                        <w:color w:val="000000"/>
                        <w:sz w:val="16"/>
                        <w:szCs w:val="16"/>
                      </w:rPr>
                      <w:t>sull’Arno</w:t>
                    </w:r>
                  </w:p>
                </w:txbxContent>
              </v:textbox>
              <w10:wrap type="none"/>
            </v:rect>
          </w:pict>
        </mc:Fallback>
      </mc:AlternateContent>
    </w:r>
    <w:r>
      <w:rPr/>
      <w:drawing>
        <wp:inline distT="0" distB="0" distL="0" distR="0">
          <wp:extent cx="1414145" cy="791845"/>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rcRect l="9902" t="0" r="14480" b="0"/>
                  <a:stretch>
                    <a:fillRect/>
                  </a:stretch>
                </pic:blipFill>
                <pic:spPr bwMode="auto">
                  <a:xfrm>
                    <a:off x="0" y="0"/>
                    <a:ext cx="1414145" cy="791845"/>
                  </a:xfrm>
                  <a:prstGeom prst="rect">
                    <a:avLst/>
                  </a:prstGeom>
                </pic:spPr>
              </pic:pic>
            </a:graphicData>
          </a:graphic>
        </wp:inline>
      </w:drawing>
    </w:r>
    <w:r>
      <w:rPr/>
      <w:t xml:space="preserve">                                     </w:t>
    </w:r>
    <w:r>
      <w:rPr/>
      <w:drawing>
        <wp:inline distT="0" distB="0" distL="0" distR="0">
          <wp:extent cx="945515" cy="1050925"/>
          <wp:effectExtent l="0" t="0" r="0" b="0"/>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2"/>
                  <a:srcRect l="23578" t="0" r="26017" b="0"/>
                  <a:stretch>
                    <a:fillRect/>
                  </a:stretch>
                </pic:blipFill>
                <pic:spPr bwMode="auto">
                  <a:xfrm>
                    <a:off x="0" y="0"/>
                    <a:ext cx="945515" cy="1050925"/>
                  </a:xfrm>
                  <a:prstGeom prst="rect">
                    <a:avLst/>
                  </a:prstGeom>
                </pic:spPr>
              </pic:pic>
            </a:graphicData>
          </a:graphic>
        </wp:inline>
      </w:drawing>
    </w:r>
    <w:r>
      <w:rPr/>
      <w:t xml:space="preserve">                                                                  </w:t>
    </w:r>
    <w:r>
      <w:rPr/>
      <w:drawing>
        <wp:inline distT="0" distB="0" distL="0" distR="0">
          <wp:extent cx="481330" cy="721995"/>
          <wp:effectExtent l="0" t="0" r="0" b="0"/>
          <wp:docPr id="5"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
                  <pic:cNvPicPr>
                    <a:picLocks noChangeAspect="1" noChangeArrowheads="1"/>
                  </pic:cNvPicPr>
                </pic:nvPicPr>
                <pic:blipFill>
                  <a:blip r:embed="rId3"/>
                  <a:stretch>
                    <a:fillRect/>
                  </a:stretch>
                </pic:blipFill>
                <pic:spPr bwMode="auto">
                  <a:xfrm>
                    <a:off x="0" y="0"/>
                    <a:ext cx="481330" cy="721995"/>
                  </a:xfrm>
                  <a:prstGeom prst="rect">
                    <a:avLst/>
                  </a:prstGeom>
                </pic:spPr>
              </pic:pic>
            </a:graphicData>
          </a:graphic>
        </wp:inline>
      </w:drawing>
    </w:r>
  </w:p>
  <w:p>
    <w:pPr>
      <w:pStyle w:val="Intestazione"/>
      <w:jc w:val="center"/>
      <w:rPr/>
    </w:pPr>
    <w:r>
      <w:rPr/>
    </w:r>
  </w:p>
</w:hd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548dc"/>
    <w:rPr/>
  </w:style>
  <w:style w:type="character" w:styleId="PidipaginaCarattere" w:customStyle="1">
    <w:name w:val="Piè di pagina Carattere"/>
    <w:basedOn w:val="DefaultParagraphFont"/>
    <w:link w:val="Pidipagina"/>
    <w:uiPriority w:val="99"/>
    <w:qFormat/>
    <w:rsid w:val="000548dc"/>
    <w:rPr/>
  </w:style>
  <w:style w:type="character" w:styleId="CollegamentoInternet">
    <w:name w:val="Collegamento Internet"/>
    <w:basedOn w:val="DefaultParagraphFont"/>
    <w:uiPriority w:val="99"/>
    <w:unhideWhenUsed/>
    <w:rsid w:val="00042521"/>
    <w:rPr>
      <w:color w:val="0563C1" w:themeColor="hyperlink"/>
      <w:u w:val="single"/>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548d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548dc"/>
    <w:pPr>
      <w:tabs>
        <w:tab w:val="clear" w:pos="708"/>
        <w:tab w:val="center" w:pos="4819" w:leader="none"/>
        <w:tab w:val="right" w:pos="9638"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talianoperaflorence.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LibreOffice/7.1.7.2$Windows_X86_64 LibreOffice_project/c6a4e3954236145e2acb0b65f68614365aeee33f</Application>
  <AppVersion>15.0000</AppVersion>
  <Pages>1</Pages>
  <Words>454</Words>
  <Characters>2714</Characters>
  <CharactersWithSpaces>3263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2023-01-04T10:09:00Z</dcterms:created>
  <dc:creator>Alice Bertolini</dc:creator>
  <dc:description/>
  <dc:language>it-IT</dc:language>
  <cp:lastModifiedBy/>
  <cp:lastPrinted>2023-01-17T11:09:04Z</cp:lastPrinted>
  <dcterms:modified xsi:type="dcterms:W3CDTF">2023-01-17T14:16:01Z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