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889A" w14:textId="50CFCFF3" w:rsidR="00D666C4" w:rsidRPr="00537462" w:rsidRDefault="00D666C4" w:rsidP="006E6C8C">
      <w:pPr>
        <w:jc w:val="center"/>
        <w:rPr>
          <w:bCs/>
          <w:iCs/>
          <w:sz w:val="28"/>
          <w:szCs w:val="28"/>
        </w:rPr>
      </w:pPr>
      <w:r>
        <w:rPr>
          <w:bCs/>
          <w:iCs/>
          <w:sz w:val="28"/>
          <w:szCs w:val="28"/>
        </w:rPr>
        <w:t>Comunicato Stampa</w:t>
      </w:r>
    </w:p>
    <w:p w14:paraId="24FA6C6A" w14:textId="77777777" w:rsidR="00D666C4" w:rsidRPr="005B636D" w:rsidRDefault="00D666C4" w:rsidP="00D666C4">
      <w:pPr>
        <w:jc w:val="center"/>
        <w:rPr>
          <w:i/>
          <w:sz w:val="32"/>
          <w:szCs w:val="32"/>
        </w:rPr>
      </w:pPr>
      <w:r>
        <w:rPr>
          <w:b/>
          <w:bCs/>
          <w:i/>
          <w:iCs/>
          <w:sz w:val="24"/>
          <w:szCs w:val="24"/>
        </w:rPr>
        <w:t>Osservatorio nazionale di Immobiliare.it</w:t>
      </w:r>
    </w:p>
    <w:p w14:paraId="275A1780" w14:textId="777DE456" w:rsidR="00D666C4" w:rsidRDefault="00180273" w:rsidP="00D666C4">
      <w:pPr>
        <w:spacing w:after="0" w:line="100" w:lineRule="atLeast"/>
        <w:jc w:val="center"/>
        <w:rPr>
          <w:b/>
          <w:bCs/>
          <w:iCs/>
          <w:sz w:val="32"/>
          <w:szCs w:val="32"/>
        </w:rPr>
      </w:pPr>
      <w:r>
        <w:rPr>
          <w:b/>
          <w:bCs/>
          <w:iCs/>
          <w:sz w:val="32"/>
          <w:szCs w:val="32"/>
        </w:rPr>
        <w:t xml:space="preserve">Il </w:t>
      </w:r>
      <w:r w:rsidR="007A38FA">
        <w:rPr>
          <w:b/>
          <w:bCs/>
          <w:iCs/>
          <w:sz w:val="32"/>
          <w:szCs w:val="32"/>
        </w:rPr>
        <w:t>2022</w:t>
      </w:r>
      <w:r>
        <w:rPr>
          <w:b/>
          <w:bCs/>
          <w:iCs/>
          <w:sz w:val="32"/>
          <w:szCs w:val="32"/>
        </w:rPr>
        <w:t xml:space="preserve"> anno</w:t>
      </w:r>
      <w:r w:rsidR="007A38FA">
        <w:rPr>
          <w:b/>
          <w:bCs/>
          <w:iCs/>
          <w:sz w:val="32"/>
          <w:szCs w:val="32"/>
        </w:rPr>
        <w:t xml:space="preserve"> positivo per il mattone in Italia: </w:t>
      </w:r>
      <w:r w:rsidR="001A51C5">
        <w:rPr>
          <w:b/>
          <w:bCs/>
          <w:iCs/>
          <w:sz w:val="32"/>
          <w:szCs w:val="32"/>
        </w:rPr>
        <w:t xml:space="preserve">prezzi in aumento del </w:t>
      </w:r>
      <w:r w:rsidR="00D666C4">
        <w:rPr>
          <w:b/>
          <w:bCs/>
          <w:iCs/>
          <w:sz w:val="32"/>
          <w:szCs w:val="32"/>
        </w:rPr>
        <w:t>2% rispetto al 2021</w:t>
      </w:r>
      <w:r w:rsidR="00A511D4">
        <w:rPr>
          <w:b/>
          <w:bCs/>
          <w:iCs/>
          <w:sz w:val="32"/>
          <w:szCs w:val="32"/>
        </w:rPr>
        <w:t xml:space="preserve">. </w:t>
      </w:r>
      <w:r w:rsidR="00042461">
        <w:rPr>
          <w:b/>
          <w:bCs/>
          <w:iCs/>
          <w:sz w:val="32"/>
          <w:szCs w:val="32"/>
        </w:rPr>
        <w:t>Cresce l’interesse verso i piccoli centri</w:t>
      </w:r>
      <w:r w:rsidR="00A511D4">
        <w:rPr>
          <w:b/>
          <w:bCs/>
          <w:iCs/>
          <w:sz w:val="32"/>
          <w:szCs w:val="32"/>
        </w:rPr>
        <w:t xml:space="preserve"> (+7,4%)</w:t>
      </w:r>
    </w:p>
    <w:p w14:paraId="464444EB" w14:textId="77777777" w:rsidR="00D666C4" w:rsidRPr="00D666C4" w:rsidRDefault="00D666C4" w:rsidP="00D666C4">
      <w:pPr>
        <w:spacing w:after="0" w:line="100" w:lineRule="atLeast"/>
        <w:jc w:val="center"/>
        <w:rPr>
          <w:b/>
          <w:bCs/>
          <w:i/>
          <w:sz w:val="24"/>
          <w:szCs w:val="24"/>
        </w:rPr>
      </w:pPr>
    </w:p>
    <w:p w14:paraId="4414C6C9" w14:textId="4A23F6BB" w:rsidR="00D666C4" w:rsidRPr="00D666C4" w:rsidRDefault="00A511D4" w:rsidP="00D666C4">
      <w:pPr>
        <w:spacing w:after="0" w:line="100" w:lineRule="atLeast"/>
        <w:jc w:val="center"/>
        <w:rPr>
          <w:b/>
          <w:bCs/>
          <w:i/>
          <w:sz w:val="24"/>
          <w:szCs w:val="24"/>
        </w:rPr>
      </w:pPr>
      <w:r>
        <w:rPr>
          <w:b/>
          <w:bCs/>
          <w:i/>
          <w:sz w:val="24"/>
          <w:szCs w:val="24"/>
        </w:rPr>
        <w:t>Bene anche il mercato delle locazioni che tuttavia mostra un rallentamento nell’ultimo trimestre dell’anno</w:t>
      </w:r>
    </w:p>
    <w:p w14:paraId="6C1AD792" w14:textId="77777777" w:rsidR="00D666C4" w:rsidRDefault="00D666C4" w:rsidP="00D666C4">
      <w:pPr>
        <w:spacing w:after="0" w:line="100" w:lineRule="atLeast"/>
        <w:jc w:val="center"/>
        <w:rPr>
          <w:b/>
          <w:bCs/>
          <w:i/>
          <w:iCs/>
          <w:sz w:val="32"/>
          <w:szCs w:val="32"/>
        </w:rPr>
      </w:pPr>
    </w:p>
    <w:p w14:paraId="5AF12046" w14:textId="64102C33" w:rsidR="006A0A4B" w:rsidRDefault="00D666C4" w:rsidP="00047E1B">
      <w:pPr>
        <w:jc w:val="both"/>
        <w:rPr>
          <w:bCs/>
          <w:iCs/>
          <w:sz w:val="24"/>
          <w:szCs w:val="24"/>
        </w:rPr>
      </w:pPr>
      <w:r w:rsidRPr="000D766C">
        <w:rPr>
          <w:b/>
          <w:bCs/>
          <w:iCs/>
          <w:sz w:val="24"/>
          <w:szCs w:val="24"/>
        </w:rPr>
        <w:t xml:space="preserve">Milano, </w:t>
      </w:r>
      <w:r>
        <w:rPr>
          <w:b/>
          <w:bCs/>
          <w:iCs/>
          <w:sz w:val="24"/>
          <w:szCs w:val="24"/>
        </w:rPr>
        <w:t>gennaio 2023</w:t>
      </w:r>
      <w:r w:rsidRPr="000D766C">
        <w:rPr>
          <w:bCs/>
          <w:iCs/>
          <w:sz w:val="24"/>
          <w:szCs w:val="24"/>
        </w:rPr>
        <w:t xml:space="preserve"> –</w:t>
      </w:r>
      <w:r>
        <w:rPr>
          <w:bCs/>
          <w:iCs/>
          <w:sz w:val="24"/>
          <w:szCs w:val="24"/>
        </w:rPr>
        <w:t xml:space="preserve"> Il 2022</w:t>
      </w:r>
      <w:r w:rsidR="0059026C">
        <w:rPr>
          <w:bCs/>
          <w:iCs/>
          <w:sz w:val="24"/>
          <w:szCs w:val="24"/>
        </w:rPr>
        <w:t xml:space="preserve"> è stato caratterizzato</w:t>
      </w:r>
      <w:r w:rsidR="00047E1B">
        <w:rPr>
          <w:bCs/>
          <w:iCs/>
          <w:sz w:val="24"/>
          <w:szCs w:val="24"/>
        </w:rPr>
        <w:t>, a livello globale, da</w:t>
      </w:r>
      <w:r w:rsidR="0059026C">
        <w:rPr>
          <w:bCs/>
          <w:iCs/>
          <w:sz w:val="24"/>
          <w:szCs w:val="24"/>
        </w:rPr>
        <w:t xml:space="preserve"> grandi incertezze, che hanno avuto importanti ripercussioni dal punto di vista economico</w:t>
      </w:r>
      <w:r w:rsidR="001F46B2">
        <w:rPr>
          <w:bCs/>
          <w:iCs/>
          <w:sz w:val="24"/>
          <w:szCs w:val="24"/>
        </w:rPr>
        <w:t xml:space="preserve"> e sociale</w:t>
      </w:r>
      <w:r w:rsidR="0059026C">
        <w:rPr>
          <w:bCs/>
          <w:iCs/>
          <w:sz w:val="24"/>
          <w:szCs w:val="24"/>
        </w:rPr>
        <w:t>. Nonostante ciò,</w:t>
      </w:r>
      <w:r>
        <w:rPr>
          <w:bCs/>
          <w:iCs/>
          <w:sz w:val="24"/>
          <w:szCs w:val="24"/>
        </w:rPr>
        <w:t xml:space="preserve"> </w:t>
      </w:r>
      <w:r w:rsidR="0059026C">
        <w:rPr>
          <w:bCs/>
          <w:iCs/>
          <w:sz w:val="24"/>
          <w:szCs w:val="24"/>
        </w:rPr>
        <w:t xml:space="preserve">l’anno appena </w:t>
      </w:r>
      <w:r w:rsidR="00180273">
        <w:rPr>
          <w:bCs/>
          <w:iCs/>
          <w:sz w:val="24"/>
          <w:szCs w:val="24"/>
        </w:rPr>
        <w:t>trascorso</w:t>
      </w:r>
      <w:r w:rsidR="0059026C">
        <w:rPr>
          <w:bCs/>
          <w:iCs/>
          <w:sz w:val="24"/>
          <w:szCs w:val="24"/>
        </w:rPr>
        <w:t xml:space="preserve"> </w:t>
      </w:r>
      <w:r>
        <w:rPr>
          <w:bCs/>
          <w:iCs/>
          <w:sz w:val="24"/>
          <w:szCs w:val="24"/>
        </w:rPr>
        <w:t>si chiude con segnali positivi</w:t>
      </w:r>
      <w:r w:rsidR="00C709CD">
        <w:rPr>
          <w:bCs/>
          <w:iCs/>
          <w:sz w:val="24"/>
          <w:szCs w:val="24"/>
        </w:rPr>
        <w:t xml:space="preserve"> provenienti</w:t>
      </w:r>
      <w:r>
        <w:rPr>
          <w:bCs/>
          <w:iCs/>
          <w:sz w:val="24"/>
          <w:szCs w:val="24"/>
        </w:rPr>
        <w:t xml:space="preserve"> dal mercato immobiliare</w:t>
      </w:r>
      <w:r w:rsidR="00C709CD">
        <w:rPr>
          <w:bCs/>
          <w:iCs/>
          <w:sz w:val="24"/>
          <w:szCs w:val="24"/>
        </w:rPr>
        <w:t xml:space="preserve"> nazionale</w:t>
      </w:r>
      <w:r>
        <w:rPr>
          <w:bCs/>
          <w:iCs/>
          <w:sz w:val="24"/>
          <w:szCs w:val="24"/>
        </w:rPr>
        <w:t xml:space="preserve">. </w:t>
      </w:r>
    </w:p>
    <w:p w14:paraId="1172E2A2" w14:textId="3109417E" w:rsidR="00E85F17" w:rsidRDefault="00D666C4" w:rsidP="00047E1B">
      <w:pPr>
        <w:jc w:val="both"/>
        <w:rPr>
          <w:bCs/>
          <w:iCs/>
          <w:sz w:val="24"/>
          <w:szCs w:val="24"/>
        </w:rPr>
      </w:pPr>
      <w:r>
        <w:rPr>
          <w:bCs/>
          <w:iCs/>
          <w:sz w:val="24"/>
          <w:szCs w:val="24"/>
        </w:rPr>
        <w:t xml:space="preserve">Secondo i dati elaborati da </w:t>
      </w:r>
      <w:r w:rsidRPr="00047E1B">
        <w:rPr>
          <w:b/>
          <w:iCs/>
          <w:sz w:val="24"/>
          <w:szCs w:val="24"/>
        </w:rPr>
        <w:t>Immobiliare</w:t>
      </w:r>
      <w:r w:rsidR="0059026C" w:rsidRPr="00047E1B">
        <w:rPr>
          <w:b/>
          <w:iCs/>
          <w:sz w:val="24"/>
          <w:szCs w:val="24"/>
        </w:rPr>
        <w:t>.it</w:t>
      </w:r>
      <w:r w:rsidRPr="00047E1B">
        <w:rPr>
          <w:b/>
          <w:iCs/>
          <w:sz w:val="24"/>
          <w:szCs w:val="24"/>
        </w:rPr>
        <w:t xml:space="preserve"> Insights</w:t>
      </w:r>
      <w:r>
        <w:rPr>
          <w:bCs/>
          <w:iCs/>
          <w:sz w:val="24"/>
          <w:szCs w:val="24"/>
        </w:rPr>
        <w:t>, busines</w:t>
      </w:r>
      <w:r w:rsidR="00E85F17">
        <w:rPr>
          <w:bCs/>
          <w:iCs/>
          <w:sz w:val="24"/>
          <w:szCs w:val="24"/>
        </w:rPr>
        <w:t>s</w:t>
      </w:r>
      <w:r>
        <w:rPr>
          <w:bCs/>
          <w:iCs/>
          <w:sz w:val="24"/>
          <w:szCs w:val="24"/>
        </w:rPr>
        <w:t xml:space="preserve"> unit di </w:t>
      </w:r>
      <w:hyperlink r:id="rId6" w:history="1">
        <w:r w:rsidRPr="00E85F17">
          <w:rPr>
            <w:rStyle w:val="Collegamentoipertestuale"/>
            <w:bCs/>
            <w:iCs/>
            <w:sz w:val="24"/>
            <w:szCs w:val="24"/>
          </w:rPr>
          <w:t>Immobiliare.it</w:t>
        </w:r>
      </w:hyperlink>
      <w:r>
        <w:rPr>
          <w:bCs/>
          <w:iCs/>
          <w:sz w:val="24"/>
          <w:szCs w:val="24"/>
        </w:rPr>
        <w:t xml:space="preserve"> specializzata in </w:t>
      </w:r>
      <w:r w:rsidR="000D6991">
        <w:rPr>
          <w:bCs/>
          <w:iCs/>
          <w:sz w:val="24"/>
          <w:szCs w:val="24"/>
        </w:rPr>
        <w:t xml:space="preserve">analisi </w:t>
      </w:r>
      <w:r>
        <w:rPr>
          <w:bCs/>
          <w:iCs/>
          <w:sz w:val="24"/>
          <w:szCs w:val="24"/>
        </w:rPr>
        <w:t xml:space="preserve">di mercato, </w:t>
      </w:r>
      <w:r w:rsidR="00E85F17">
        <w:rPr>
          <w:bCs/>
          <w:iCs/>
          <w:sz w:val="24"/>
          <w:szCs w:val="24"/>
        </w:rPr>
        <w:t xml:space="preserve">il prezzo al metro quadro delle abitazioni destinate alla vendita ha raggiunto a </w:t>
      </w:r>
      <w:r w:rsidR="00047E1B">
        <w:rPr>
          <w:bCs/>
          <w:iCs/>
          <w:sz w:val="24"/>
          <w:szCs w:val="24"/>
        </w:rPr>
        <w:t>dicembre</w:t>
      </w:r>
      <w:r w:rsidR="00E85F17">
        <w:rPr>
          <w:bCs/>
          <w:iCs/>
          <w:sz w:val="24"/>
          <w:szCs w:val="24"/>
        </w:rPr>
        <w:t xml:space="preserve"> i </w:t>
      </w:r>
      <w:r w:rsidR="00E85F17" w:rsidRPr="00E85F17">
        <w:rPr>
          <w:b/>
          <w:iCs/>
          <w:sz w:val="24"/>
          <w:szCs w:val="24"/>
        </w:rPr>
        <w:t>2.0</w:t>
      </w:r>
      <w:r w:rsidR="00405AC8">
        <w:rPr>
          <w:b/>
          <w:iCs/>
          <w:sz w:val="24"/>
          <w:szCs w:val="24"/>
        </w:rPr>
        <w:t>74</w:t>
      </w:r>
      <w:r w:rsidR="00E85F17" w:rsidRPr="00E85F17">
        <w:rPr>
          <w:b/>
          <w:iCs/>
          <w:sz w:val="24"/>
          <w:szCs w:val="24"/>
        </w:rPr>
        <w:t xml:space="preserve"> euro di media</w:t>
      </w:r>
      <w:r w:rsidR="00E85F17">
        <w:rPr>
          <w:bCs/>
          <w:iCs/>
          <w:sz w:val="24"/>
          <w:szCs w:val="24"/>
        </w:rPr>
        <w:t xml:space="preserve">, con un rialzo del </w:t>
      </w:r>
      <w:r w:rsidR="00E85F17" w:rsidRPr="00E85F17">
        <w:rPr>
          <w:b/>
          <w:iCs/>
          <w:sz w:val="24"/>
          <w:szCs w:val="24"/>
        </w:rPr>
        <w:t>2%</w:t>
      </w:r>
      <w:r w:rsidR="00E85F17">
        <w:rPr>
          <w:bCs/>
          <w:iCs/>
          <w:sz w:val="24"/>
          <w:szCs w:val="24"/>
        </w:rPr>
        <w:t xml:space="preserve"> su base nazionale rispetto al 2021. Una crescita che però </w:t>
      </w:r>
      <w:r w:rsidR="00047E1B">
        <w:rPr>
          <w:bCs/>
          <w:iCs/>
          <w:sz w:val="24"/>
          <w:szCs w:val="24"/>
        </w:rPr>
        <w:t>ha conosciuto un</w:t>
      </w:r>
      <w:r w:rsidR="00B16B27">
        <w:rPr>
          <w:bCs/>
          <w:iCs/>
          <w:sz w:val="24"/>
          <w:szCs w:val="24"/>
        </w:rPr>
        <w:t>a</w:t>
      </w:r>
      <w:r w:rsidR="00047E1B">
        <w:rPr>
          <w:bCs/>
          <w:iCs/>
          <w:sz w:val="24"/>
          <w:szCs w:val="24"/>
        </w:rPr>
        <w:t xml:space="preserve"> </w:t>
      </w:r>
      <w:r w:rsidR="00310B3A">
        <w:rPr>
          <w:bCs/>
          <w:iCs/>
          <w:sz w:val="24"/>
          <w:szCs w:val="24"/>
        </w:rPr>
        <w:t>legger</w:t>
      </w:r>
      <w:r w:rsidR="00B16B27">
        <w:rPr>
          <w:bCs/>
          <w:iCs/>
          <w:sz w:val="24"/>
          <w:szCs w:val="24"/>
        </w:rPr>
        <w:t>a</w:t>
      </w:r>
      <w:r w:rsidR="00310B3A">
        <w:rPr>
          <w:bCs/>
          <w:iCs/>
          <w:sz w:val="24"/>
          <w:szCs w:val="24"/>
        </w:rPr>
        <w:t xml:space="preserve"> </w:t>
      </w:r>
      <w:r w:rsidR="00B16B27">
        <w:rPr>
          <w:bCs/>
          <w:iCs/>
          <w:sz w:val="24"/>
          <w:szCs w:val="24"/>
        </w:rPr>
        <w:t>frenata</w:t>
      </w:r>
      <w:r w:rsidR="00C709CD">
        <w:rPr>
          <w:bCs/>
          <w:iCs/>
          <w:sz w:val="24"/>
          <w:szCs w:val="24"/>
        </w:rPr>
        <w:t xml:space="preserve"> nell’ultimo</w:t>
      </w:r>
      <w:r w:rsidR="00E85F17">
        <w:rPr>
          <w:bCs/>
          <w:iCs/>
          <w:sz w:val="24"/>
          <w:szCs w:val="24"/>
        </w:rPr>
        <w:t xml:space="preserve"> trimestre, </w:t>
      </w:r>
      <w:r w:rsidR="00C709CD">
        <w:rPr>
          <w:bCs/>
          <w:iCs/>
          <w:sz w:val="24"/>
          <w:szCs w:val="24"/>
        </w:rPr>
        <w:t>chiuso</w:t>
      </w:r>
      <w:r w:rsidR="00E85F17">
        <w:rPr>
          <w:bCs/>
          <w:iCs/>
          <w:sz w:val="24"/>
          <w:szCs w:val="24"/>
        </w:rPr>
        <w:t xml:space="preserve"> </w:t>
      </w:r>
      <w:r w:rsidR="00AB7941">
        <w:rPr>
          <w:bCs/>
          <w:iCs/>
          <w:sz w:val="24"/>
          <w:szCs w:val="24"/>
        </w:rPr>
        <w:t>al</w:t>
      </w:r>
      <w:r w:rsidR="00E85F17">
        <w:rPr>
          <w:bCs/>
          <w:iCs/>
          <w:sz w:val="24"/>
          <w:szCs w:val="24"/>
        </w:rPr>
        <w:t xml:space="preserve"> </w:t>
      </w:r>
      <w:r w:rsidR="00E85F17" w:rsidRPr="00E85F17">
        <w:rPr>
          <w:b/>
          <w:iCs/>
          <w:sz w:val="24"/>
          <w:szCs w:val="24"/>
        </w:rPr>
        <w:t>+0,9%.</w:t>
      </w:r>
      <w:r w:rsidR="00E85F17">
        <w:rPr>
          <w:bCs/>
          <w:iCs/>
          <w:sz w:val="24"/>
          <w:szCs w:val="24"/>
        </w:rPr>
        <w:t xml:space="preserve"> </w:t>
      </w:r>
    </w:p>
    <w:p w14:paraId="2F5E80F6" w14:textId="6379E239" w:rsidR="00D666C4" w:rsidRDefault="00E85F17" w:rsidP="00047E1B">
      <w:pPr>
        <w:jc w:val="both"/>
        <w:rPr>
          <w:bCs/>
          <w:iCs/>
          <w:sz w:val="24"/>
          <w:szCs w:val="24"/>
        </w:rPr>
      </w:pPr>
      <w:r>
        <w:rPr>
          <w:bCs/>
          <w:iCs/>
          <w:sz w:val="24"/>
          <w:szCs w:val="24"/>
        </w:rPr>
        <w:t xml:space="preserve">A trainare </w:t>
      </w:r>
      <w:r w:rsidR="00AB7941">
        <w:rPr>
          <w:bCs/>
          <w:iCs/>
          <w:sz w:val="24"/>
          <w:szCs w:val="24"/>
        </w:rPr>
        <w:t>questo incremento</w:t>
      </w:r>
      <w:r>
        <w:rPr>
          <w:bCs/>
          <w:iCs/>
          <w:sz w:val="24"/>
          <w:szCs w:val="24"/>
        </w:rPr>
        <w:t xml:space="preserve"> </w:t>
      </w:r>
      <w:r w:rsidR="009B77D7">
        <w:rPr>
          <w:bCs/>
          <w:iCs/>
          <w:sz w:val="24"/>
          <w:szCs w:val="24"/>
        </w:rPr>
        <w:t xml:space="preserve">su base annua </w:t>
      </w:r>
      <w:r>
        <w:rPr>
          <w:bCs/>
          <w:iCs/>
          <w:sz w:val="24"/>
          <w:szCs w:val="24"/>
        </w:rPr>
        <w:t xml:space="preserve">è il Nord del Paese, con il </w:t>
      </w:r>
      <w:r w:rsidRPr="00310B3A">
        <w:rPr>
          <w:b/>
          <w:iCs/>
          <w:sz w:val="24"/>
          <w:szCs w:val="24"/>
        </w:rPr>
        <w:t>Nord Est</w:t>
      </w:r>
      <w:r>
        <w:rPr>
          <w:bCs/>
          <w:iCs/>
          <w:sz w:val="24"/>
          <w:szCs w:val="24"/>
        </w:rPr>
        <w:t xml:space="preserve"> che registra un </w:t>
      </w:r>
      <w:r w:rsidRPr="00E85F17">
        <w:rPr>
          <w:b/>
          <w:iCs/>
          <w:sz w:val="24"/>
          <w:szCs w:val="24"/>
        </w:rPr>
        <w:t>+3,9%</w:t>
      </w:r>
      <w:r w:rsidR="00AB7941">
        <w:rPr>
          <w:bCs/>
          <w:iCs/>
          <w:sz w:val="24"/>
          <w:szCs w:val="24"/>
        </w:rPr>
        <w:t xml:space="preserve">. Segue </w:t>
      </w:r>
      <w:r w:rsidR="00350FA1">
        <w:rPr>
          <w:bCs/>
          <w:iCs/>
          <w:sz w:val="24"/>
          <w:szCs w:val="24"/>
        </w:rPr>
        <w:t>i</w:t>
      </w:r>
      <w:r>
        <w:rPr>
          <w:bCs/>
          <w:iCs/>
          <w:sz w:val="24"/>
          <w:szCs w:val="24"/>
        </w:rPr>
        <w:t xml:space="preserve">l </w:t>
      </w:r>
      <w:r w:rsidRPr="00310B3A">
        <w:rPr>
          <w:b/>
          <w:iCs/>
          <w:sz w:val="24"/>
          <w:szCs w:val="24"/>
        </w:rPr>
        <w:t>Nord Ovest</w:t>
      </w:r>
      <w:r>
        <w:rPr>
          <w:bCs/>
          <w:iCs/>
          <w:sz w:val="24"/>
          <w:szCs w:val="24"/>
        </w:rPr>
        <w:t xml:space="preserve"> </w:t>
      </w:r>
      <w:r w:rsidR="00AB7941" w:rsidRPr="00AB7941">
        <w:rPr>
          <w:bCs/>
          <w:iCs/>
          <w:sz w:val="24"/>
          <w:szCs w:val="24"/>
        </w:rPr>
        <w:t xml:space="preserve">al </w:t>
      </w:r>
      <w:r w:rsidRPr="00E85F17">
        <w:rPr>
          <w:b/>
          <w:iCs/>
          <w:sz w:val="24"/>
          <w:szCs w:val="24"/>
        </w:rPr>
        <w:t>+3%</w:t>
      </w:r>
      <w:r>
        <w:rPr>
          <w:bCs/>
          <w:iCs/>
          <w:sz w:val="24"/>
          <w:szCs w:val="24"/>
        </w:rPr>
        <w:t xml:space="preserve">, mentre tutte le altre aree italiane </w:t>
      </w:r>
      <w:r w:rsidR="0059026C">
        <w:rPr>
          <w:bCs/>
          <w:iCs/>
          <w:sz w:val="24"/>
          <w:szCs w:val="24"/>
        </w:rPr>
        <w:t>crescono</w:t>
      </w:r>
      <w:r>
        <w:rPr>
          <w:bCs/>
          <w:iCs/>
          <w:sz w:val="24"/>
          <w:szCs w:val="24"/>
        </w:rPr>
        <w:t xml:space="preserve"> meno della media nazionale, con le </w:t>
      </w:r>
      <w:r w:rsidRPr="00310B3A">
        <w:rPr>
          <w:b/>
          <w:iCs/>
          <w:sz w:val="24"/>
          <w:szCs w:val="24"/>
        </w:rPr>
        <w:t>Isole</w:t>
      </w:r>
      <w:r>
        <w:rPr>
          <w:bCs/>
          <w:iCs/>
          <w:sz w:val="24"/>
          <w:szCs w:val="24"/>
        </w:rPr>
        <w:t xml:space="preserve"> </w:t>
      </w:r>
      <w:r w:rsidR="00AB7941">
        <w:rPr>
          <w:bCs/>
          <w:iCs/>
          <w:sz w:val="24"/>
          <w:szCs w:val="24"/>
        </w:rPr>
        <w:t>in sostanziale stabilità</w:t>
      </w:r>
      <w:r>
        <w:rPr>
          <w:bCs/>
          <w:iCs/>
          <w:sz w:val="24"/>
          <w:szCs w:val="24"/>
        </w:rPr>
        <w:t xml:space="preserve"> rispetto al 2021 </w:t>
      </w:r>
      <w:r w:rsidRPr="00E85F17">
        <w:rPr>
          <w:b/>
          <w:iCs/>
          <w:sz w:val="24"/>
          <w:szCs w:val="24"/>
        </w:rPr>
        <w:t>(+0,3%)</w:t>
      </w:r>
      <w:r>
        <w:rPr>
          <w:bCs/>
          <w:iCs/>
          <w:sz w:val="24"/>
          <w:szCs w:val="24"/>
        </w:rPr>
        <w:t>.</w:t>
      </w:r>
    </w:p>
    <w:p w14:paraId="4B79FAAD" w14:textId="37AAC581" w:rsidR="009B77D7" w:rsidRDefault="009B77D7" w:rsidP="00047E1B">
      <w:pPr>
        <w:jc w:val="both"/>
        <w:rPr>
          <w:sz w:val="24"/>
          <w:szCs w:val="24"/>
        </w:rPr>
      </w:pPr>
      <w:r>
        <w:rPr>
          <w:sz w:val="24"/>
          <w:szCs w:val="24"/>
        </w:rPr>
        <w:t xml:space="preserve">Una crescita omogenea che viene evidenziata anche dal </w:t>
      </w:r>
      <w:r w:rsidRPr="009B77D7">
        <w:rPr>
          <w:b/>
          <w:bCs/>
          <w:sz w:val="24"/>
          <w:szCs w:val="24"/>
        </w:rPr>
        <w:t>confronto tra grandi e piccole città</w:t>
      </w:r>
      <w:r>
        <w:rPr>
          <w:sz w:val="24"/>
          <w:szCs w:val="24"/>
        </w:rPr>
        <w:t xml:space="preserve">, con </w:t>
      </w:r>
      <w:r w:rsidR="00C709CD">
        <w:rPr>
          <w:sz w:val="24"/>
          <w:szCs w:val="24"/>
        </w:rPr>
        <w:t xml:space="preserve">i prezzi di </w:t>
      </w:r>
      <w:r>
        <w:rPr>
          <w:sz w:val="24"/>
          <w:szCs w:val="24"/>
        </w:rPr>
        <w:t xml:space="preserve">entrambe </w:t>
      </w:r>
      <w:r w:rsidR="00C709CD">
        <w:rPr>
          <w:sz w:val="24"/>
          <w:szCs w:val="24"/>
        </w:rPr>
        <w:t>in</w:t>
      </w:r>
      <w:r w:rsidR="006A0A4B">
        <w:rPr>
          <w:sz w:val="24"/>
          <w:szCs w:val="24"/>
        </w:rPr>
        <w:t xml:space="preserve"> aumento</w:t>
      </w:r>
      <w:r w:rsidR="00C709CD">
        <w:rPr>
          <w:sz w:val="24"/>
          <w:szCs w:val="24"/>
        </w:rPr>
        <w:t xml:space="preserve"> dell’1,7% nel 2022.</w:t>
      </w:r>
      <w:r>
        <w:rPr>
          <w:sz w:val="24"/>
          <w:szCs w:val="24"/>
        </w:rPr>
        <w:t xml:space="preserve"> Questo, nonostante il prezzo </w:t>
      </w:r>
      <w:r w:rsidR="00C709CD">
        <w:rPr>
          <w:sz w:val="24"/>
          <w:szCs w:val="24"/>
        </w:rPr>
        <w:t xml:space="preserve">al metro quadro </w:t>
      </w:r>
      <w:r>
        <w:rPr>
          <w:sz w:val="24"/>
          <w:szCs w:val="24"/>
        </w:rPr>
        <w:t xml:space="preserve">nelle città con più di 250.000 abitanti sia </w:t>
      </w:r>
      <w:r>
        <w:rPr>
          <w:b/>
          <w:bCs/>
          <w:sz w:val="24"/>
          <w:szCs w:val="24"/>
        </w:rPr>
        <w:t xml:space="preserve">quasi il doppio </w:t>
      </w:r>
      <w:r>
        <w:rPr>
          <w:sz w:val="24"/>
          <w:szCs w:val="24"/>
        </w:rPr>
        <w:t xml:space="preserve">di quello delle città più piccole: </w:t>
      </w:r>
      <w:r w:rsidRPr="009B77D7">
        <w:rPr>
          <w:b/>
          <w:bCs/>
          <w:sz w:val="24"/>
          <w:szCs w:val="24"/>
        </w:rPr>
        <w:t>3.153 euro</w:t>
      </w:r>
      <w:r w:rsidR="00C709CD">
        <w:rPr>
          <w:b/>
          <w:bCs/>
          <w:sz w:val="24"/>
          <w:szCs w:val="24"/>
        </w:rPr>
        <w:t xml:space="preserve"> </w:t>
      </w:r>
      <w:r w:rsidRPr="009B77D7">
        <w:rPr>
          <w:b/>
          <w:bCs/>
          <w:sz w:val="24"/>
          <w:szCs w:val="24"/>
        </w:rPr>
        <w:t>contro 1.759</w:t>
      </w:r>
      <w:r w:rsidR="00AB7941">
        <w:rPr>
          <w:b/>
          <w:bCs/>
          <w:sz w:val="24"/>
          <w:szCs w:val="24"/>
        </w:rPr>
        <w:t xml:space="preserve"> euro</w:t>
      </w:r>
      <w:r>
        <w:rPr>
          <w:sz w:val="24"/>
          <w:szCs w:val="24"/>
        </w:rPr>
        <w:t>.</w:t>
      </w:r>
    </w:p>
    <w:p w14:paraId="0072CC0C" w14:textId="35F0022F" w:rsidR="009B77D7" w:rsidRDefault="00C709CD" w:rsidP="00047E1B">
      <w:pPr>
        <w:jc w:val="both"/>
        <w:rPr>
          <w:sz w:val="24"/>
          <w:szCs w:val="24"/>
        </w:rPr>
      </w:pPr>
      <w:r>
        <w:rPr>
          <w:sz w:val="24"/>
          <w:szCs w:val="24"/>
        </w:rPr>
        <w:t xml:space="preserve">Uno scenario </w:t>
      </w:r>
      <w:r w:rsidR="003F1C96">
        <w:rPr>
          <w:sz w:val="24"/>
          <w:szCs w:val="24"/>
        </w:rPr>
        <w:t>positivo</w:t>
      </w:r>
      <w:r>
        <w:rPr>
          <w:sz w:val="24"/>
          <w:szCs w:val="24"/>
        </w:rPr>
        <w:t xml:space="preserve"> per il</w:t>
      </w:r>
      <w:r w:rsidR="009B77D7">
        <w:rPr>
          <w:sz w:val="24"/>
          <w:szCs w:val="24"/>
        </w:rPr>
        <w:t xml:space="preserve"> mercato immobiliare</w:t>
      </w:r>
      <w:r w:rsidR="003F1C96">
        <w:rPr>
          <w:sz w:val="24"/>
          <w:szCs w:val="24"/>
        </w:rPr>
        <w:t xml:space="preserve">, </w:t>
      </w:r>
      <w:r w:rsidR="00B16B27">
        <w:rPr>
          <w:sz w:val="24"/>
          <w:szCs w:val="24"/>
        </w:rPr>
        <w:t>come si evince anche da altri</w:t>
      </w:r>
      <w:r w:rsidR="009B77D7">
        <w:rPr>
          <w:sz w:val="24"/>
          <w:szCs w:val="24"/>
        </w:rPr>
        <w:t xml:space="preserve"> indicatori: in primis, la riduzione </w:t>
      </w:r>
      <w:r w:rsidR="00AB7941">
        <w:rPr>
          <w:sz w:val="24"/>
          <w:szCs w:val="24"/>
        </w:rPr>
        <w:t>dello</w:t>
      </w:r>
      <w:r w:rsidR="009B77D7">
        <w:rPr>
          <w:sz w:val="24"/>
          <w:szCs w:val="24"/>
        </w:rPr>
        <w:t xml:space="preserve"> stock</w:t>
      </w:r>
      <w:r w:rsidR="00AB7941">
        <w:rPr>
          <w:sz w:val="24"/>
          <w:szCs w:val="24"/>
        </w:rPr>
        <w:t xml:space="preserve"> a fronte di una crescita della domanda di case</w:t>
      </w:r>
      <w:r w:rsidR="009B77D7">
        <w:rPr>
          <w:sz w:val="24"/>
          <w:szCs w:val="24"/>
        </w:rPr>
        <w:t xml:space="preserve">. Se, infatti, </w:t>
      </w:r>
      <w:r w:rsidR="00AB7941">
        <w:rPr>
          <w:sz w:val="24"/>
          <w:szCs w:val="24"/>
        </w:rPr>
        <w:t xml:space="preserve">si registra </w:t>
      </w:r>
      <w:r w:rsidR="00AB7941" w:rsidRPr="00AB7941">
        <w:rPr>
          <w:b/>
          <w:bCs/>
          <w:sz w:val="24"/>
          <w:szCs w:val="24"/>
        </w:rPr>
        <w:t xml:space="preserve">una contrazione importante </w:t>
      </w:r>
      <w:r w:rsidR="000C0E6F">
        <w:rPr>
          <w:b/>
          <w:bCs/>
          <w:sz w:val="24"/>
          <w:szCs w:val="24"/>
        </w:rPr>
        <w:t>dell’offerta di immobili in</w:t>
      </w:r>
      <w:r w:rsidR="009B77D7" w:rsidRPr="00AB7941">
        <w:rPr>
          <w:b/>
          <w:bCs/>
          <w:sz w:val="24"/>
          <w:szCs w:val="24"/>
        </w:rPr>
        <w:t xml:space="preserve"> vendita</w:t>
      </w:r>
      <w:r w:rsidR="009B77D7" w:rsidRPr="009B77D7">
        <w:rPr>
          <w:b/>
          <w:bCs/>
          <w:sz w:val="24"/>
          <w:szCs w:val="24"/>
        </w:rPr>
        <w:t xml:space="preserve"> </w:t>
      </w:r>
      <w:r w:rsidR="009B77D7">
        <w:rPr>
          <w:sz w:val="24"/>
          <w:szCs w:val="24"/>
        </w:rPr>
        <w:t>su base annua</w:t>
      </w:r>
      <w:r w:rsidR="00AB7941">
        <w:rPr>
          <w:sz w:val="24"/>
          <w:szCs w:val="24"/>
        </w:rPr>
        <w:t>, pari al</w:t>
      </w:r>
      <w:r w:rsidR="009B77D7">
        <w:rPr>
          <w:sz w:val="24"/>
          <w:szCs w:val="24"/>
        </w:rPr>
        <w:t xml:space="preserve"> </w:t>
      </w:r>
      <w:r w:rsidR="00045335" w:rsidRPr="00045335">
        <w:rPr>
          <w:b/>
          <w:bCs/>
          <w:sz w:val="24"/>
          <w:szCs w:val="24"/>
        </w:rPr>
        <w:t>-</w:t>
      </w:r>
      <w:r w:rsidR="009B77D7" w:rsidRPr="009B77D7">
        <w:rPr>
          <w:b/>
          <w:bCs/>
          <w:sz w:val="24"/>
          <w:szCs w:val="24"/>
        </w:rPr>
        <w:t>14%</w:t>
      </w:r>
      <w:r w:rsidR="009B77D7">
        <w:rPr>
          <w:sz w:val="24"/>
          <w:szCs w:val="24"/>
        </w:rPr>
        <w:t xml:space="preserve"> a livello nazionale, </w:t>
      </w:r>
      <w:r w:rsidR="003F1C96">
        <w:rPr>
          <w:b/>
          <w:bCs/>
          <w:sz w:val="24"/>
          <w:szCs w:val="24"/>
        </w:rPr>
        <w:t>l’interesse nei confronti dell’acquisto</w:t>
      </w:r>
      <w:r w:rsidR="006A0A4B" w:rsidRPr="00045335">
        <w:rPr>
          <w:b/>
          <w:bCs/>
          <w:sz w:val="24"/>
          <w:szCs w:val="24"/>
        </w:rPr>
        <w:t xml:space="preserve"> vede un incremento</w:t>
      </w:r>
      <w:r w:rsidR="000D6991" w:rsidRPr="00045335">
        <w:rPr>
          <w:b/>
          <w:bCs/>
          <w:sz w:val="24"/>
          <w:szCs w:val="24"/>
        </w:rPr>
        <w:t xml:space="preserve"> </w:t>
      </w:r>
      <w:r w:rsidR="00045335" w:rsidRPr="00045335">
        <w:rPr>
          <w:b/>
          <w:bCs/>
          <w:sz w:val="24"/>
          <w:szCs w:val="24"/>
        </w:rPr>
        <w:t>di quasi il 5%</w:t>
      </w:r>
      <w:r w:rsidR="000D6991" w:rsidRPr="000D6991">
        <w:rPr>
          <w:b/>
          <w:bCs/>
          <w:sz w:val="24"/>
          <w:szCs w:val="24"/>
        </w:rPr>
        <w:t>,</w:t>
      </w:r>
      <w:r w:rsidR="000D6991">
        <w:rPr>
          <w:sz w:val="24"/>
          <w:szCs w:val="24"/>
        </w:rPr>
        <w:t xml:space="preserve"> con le città più piccole a guidare la crescita</w:t>
      </w:r>
      <w:r w:rsidR="00AB7941">
        <w:rPr>
          <w:sz w:val="24"/>
          <w:szCs w:val="24"/>
        </w:rPr>
        <w:t xml:space="preserve">, </w:t>
      </w:r>
      <w:r w:rsidR="00045335">
        <w:rPr>
          <w:sz w:val="24"/>
          <w:szCs w:val="24"/>
        </w:rPr>
        <w:t xml:space="preserve">segnando </w:t>
      </w:r>
      <w:r w:rsidR="00AB7941">
        <w:rPr>
          <w:sz w:val="24"/>
          <w:szCs w:val="24"/>
        </w:rPr>
        <w:t>un</w:t>
      </w:r>
      <w:r w:rsidR="000D6991">
        <w:rPr>
          <w:sz w:val="24"/>
          <w:szCs w:val="24"/>
        </w:rPr>
        <w:t xml:space="preserve"> </w:t>
      </w:r>
      <w:r w:rsidR="000D6991" w:rsidRPr="000D6991">
        <w:rPr>
          <w:b/>
          <w:bCs/>
          <w:sz w:val="24"/>
          <w:szCs w:val="24"/>
        </w:rPr>
        <w:t>+7,4%</w:t>
      </w:r>
      <w:r w:rsidR="000D6991">
        <w:rPr>
          <w:sz w:val="24"/>
          <w:szCs w:val="24"/>
        </w:rPr>
        <w:t xml:space="preserve"> </w:t>
      </w:r>
      <w:r w:rsidR="00045335">
        <w:rPr>
          <w:sz w:val="24"/>
          <w:szCs w:val="24"/>
        </w:rPr>
        <w:t>nel</w:t>
      </w:r>
      <w:r w:rsidR="006A0A4B">
        <w:rPr>
          <w:sz w:val="24"/>
          <w:szCs w:val="24"/>
        </w:rPr>
        <w:t xml:space="preserve"> periodo</w:t>
      </w:r>
      <w:r w:rsidR="000D6991">
        <w:rPr>
          <w:sz w:val="24"/>
          <w:szCs w:val="24"/>
        </w:rPr>
        <w:t>.</w:t>
      </w:r>
    </w:p>
    <w:p w14:paraId="4DB09F21" w14:textId="0356FE75" w:rsidR="00F96ED5" w:rsidRDefault="00F96ED5" w:rsidP="00047E1B">
      <w:pPr>
        <w:jc w:val="both"/>
        <w:rPr>
          <w:sz w:val="24"/>
          <w:szCs w:val="24"/>
        </w:rPr>
      </w:pPr>
      <w:r w:rsidRPr="00F96ED5">
        <w:rPr>
          <w:sz w:val="24"/>
          <w:szCs w:val="24"/>
        </w:rPr>
        <w:t xml:space="preserve">Tuttavia, nell’ultimo trimestre del 2022, si va a delineare </w:t>
      </w:r>
      <w:r w:rsidRPr="00F96ED5">
        <w:rPr>
          <w:b/>
          <w:bCs/>
          <w:sz w:val="24"/>
          <w:szCs w:val="24"/>
        </w:rPr>
        <w:t>una ricostruzione dello stock immobiliare in offerta nei grandi centri urbani</w:t>
      </w:r>
      <w:r>
        <w:rPr>
          <w:b/>
          <w:bCs/>
          <w:sz w:val="24"/>
          <w:szCs w:val="24"/>
        </w:rPr>
        <w:t>, con un aumento</w:t>
      </w:r>
      <w:r w:rsidRPr="00F96ED5">
        <w:rPr>
          <w:b/>
          <w:bCs/>
          <w:sz w:val="24"/>
          <w:szCs w:val="24"/>
        </w:rPr>
        <w:t xml:space="preserve"> pari al 7,7%</w:t>
      </w:r>
      <w:r w:rsidRPr="00F96ED5">
        <w:rPr>
          <w:sz w:val="24"/>
          <w:szCs w:val="24"/>
        </w:rPr>
        <w:t>, legat</w:t>
      </w:r>
      <w:r>
        <w:rPr>
          <w:sz w:val="24"/>
          <w:szCs w:val="24"/>
        </w:rPr>
        <w:t>o</w:t>
      </w:r>
      <w:r w:rsidRPr="00F96ED5">
        <w:rPr>
          <w:sz w:val="24"/>
          <w:szCs w:val="24"/>
        </w:rPr>
        <w:t xml:space="preserve"> alla messa in vendita della precedente abitazione </w:t>
      </w:r>
      <w:r>
        <w:rPr>
          <w:sz w:val="24"/>
          <w:szCs w:val="24"/>
        </w:rPr>
        <w:t>di quanti</w:t>
      </w:r>
      <w:r w:rsidRPr="00F96ED5">
        <w:rPr>
          <w:sz w:val="24"/>
          <w:szCs w:val="24"/>
        </w:rPr>
        <w:t xml:space="preserve"> nel corso del 2021 e 2022 hanno deciso di sostituire la loro casa con </w:t>
      </w:r>
      <w:r>
        <w:rPr>
          <w:sz w:val="24"/>
          <w:szCs w:val="24"/>
        </w:rPr>
        <w:t>un immobile</w:t>
      </w:r>
      <w:r w:rsidRPr="00F96ED5">
        <w:rPr>
          <w:sz w:val="24"/>
          <w:szCs w:val="24"/>
        </w:rPr>
        <w:t xml:space="preserve"> migliore.</w:t>
      </w:r>
    </w:p>
    <w:p w14:paraId="16D21479" w14:textId="2706DF48" w:rsidR="006A0A4B" w:rsidRDefault="001914C0" w:rsidP="00047E1B">
      <w:pPr>
        <w:jc w:val="both"/>
        <w:rPr>
          <w:sz w:val="24"/>
          <w:szCs w:val="24"/>
        </w:rPr>
      </w:pPr>
      <w:r>
        <w:rPr>
          <w:sz w:val="24"/>
          <w:szCs w:val="24"/>
        </w:rPr>
        <w:t xml:space="preserve">Guardando </w:t>
      </w:r>
      <w:r w:rsidR="006A0A4B">
        <w:rPr>
          <w:sz w:val="24"/>
          <w:szCs w:val="24"/>
        </w:rPr>
        <w:t>invece alla situazione dei</w:t>
      </w:r>
      <w:r>
        <w:rPr>
          <w:sz w:val="24"/>
          <w:szCs w:val="24"/>
        </w:rPr>
        <w:t xml:space="preserve"> </w:t>
      </w:r>
      <w:r w:rsidR="00362721">
        <w:rPr>
          <w:sz w:val="24"/>
          <w:szCs w:val="24"/>
        </w:rPr>
        <w:t>capoluoghi di regione</w:t>
      </w:r>
      <w:r>
        <w:rPr>
          <w:sz w:val="24"/>
          <w:szCs w:val="24"/>
        </w:rPr>
        <w:t>,</w:t>
      </w:r>
      <w:r w:rsidR="0059026C">
        <w:rPr>
          <w:sz w:val="24"/>
          <w:szCs w:val="24"/>
        </w:rPr>
        <w:t xml:space="preserve"> la città</w:t>
      </w:r>
      <w:r>
        <w:rPr>
          <w:sz w:val="24"/>
          <w:szCs w:val="24"/>
        </w:rPr>
        <w:t xml:space="preserve"> dove i prezzi di vendita </w:t>
      </w:r>
      <w:r w:rsidR="00362721">
        <w:rPr>
          <w:sz w:val="24"/>
          <w:szCs w:val="24"/>
        </w:rPr>
        <w:t xml:space="preserve">sono cresciuti </w:t>
      </w:r>
      <w:r>
        <w:rPr>
          <w:sz w:val="24"/>
          <w:szCs w:val="24"/>
        </w:rPr>
        <w:t xml:space="preserve">di più rispetto al 2021 è </w:t>
      </w:r>
      <w:r w:rsidR="00362721">
        <w:rPr>
          <w:b/>
          <w:bCs/>
          <w:sz w:val="24"/>
          <w:szCs w:val="24"/>
        </w:rPr>
        <w:t>Trieste</w:t>
      </w:r>
      <w:r w:rsidRPr="00362721">
        <w:rPr>
          <w:sz w:val="24"/>
          <w:szCs w:val="24"/>
        </w:rPr>
        <w:t>,</w:t>
      </w:r>
      <w:r w:rsidRPr="00C709CD">
        <w:rPr>
          <w:b/>
          <w:bCs/>
          <w:sz w:val="24"/>
          <w:szCs w:val="24"/>
        </w:rPr>
        <w:t xml:space="preserve"> </w:t>
      </w:r>
      <w:r w:rsidR="00362721">
        <w:rPr>
          <w:b/>
          <w:bCs/>
          <w:sz w:val="24"/>
          <w:szCs w:val="24"/>
        </w:rPr>
        <w:t>con un aumento di quasi il 9%</w:t>
      </w:r>
      <w:r w:rsidR="00362721" w:rsidRPr="00362721">
        <w:rPr>
          <w:sz w:val="24"/>
          <w:szCs w:val="24"/>
        </w:rPr>
        <w:t>,</w:t>
      </w:r>
      <w:r w:rsidR="00362721">
        <w:rPr>
          <w:b/>
          <w:bCs/>
          <w:sz w:val="24"/>
          <w:szCs w:val="24"/>
        </w:rPr>
        <w:t xml:space="preserve"> </w:t>
      </w:r>
      <w:r w:rsidR="00362721">
        <w:rPr>
          <w:sz w:val="24"/>
          <w:szCs w:val="24"/>
        </w:rPr>
        <w:t xml:space="preserve">che arriva a sfiorare </w:t>
      </w:r>
      <w:r w:rsidR="00362721" w:rsidRPr="00362721">
        <w:rPr>
          <w:sz w:val="24"/>
          <w:szCs w:val="24"/>
        </w:rPr>
        <w:t xml:space="preserve">i </w:t>
      </w:r>
      <w:r w:rsidR="00362721" w:rsidRPr="00310B3A">
        <w:rPr>
          <w:b/>
          <w:bCs/>
          <w:sz w:val="24"/>
          <w:szCs w:val="24"/>
        </w:rPr>
        <w:t>2.000 euro al metro quadro</w:t>
      </w:r>
      <w:r w:rsidRPr="00362721">
        <w:rPr>
          <w:sz w:val="24"/>
          <w:szCs w:val="24"/>
        </w:rPr>
        <w:t>.</w:t>
      </w:r>
      <w:r>
        <w:rPr>
          <w:sz w:val="24"/>
          <w:szCs w:val="24"/>
        </w:rPr>
        <w:t xml:space="preserve"> </w:t>
      </w:r>
      <w:r w:rsidR="00310B3A">
        <w:rPr>
          <w:sz w:val="24"/>
          <w:szCs w:val="24"/>
        </w:rPr>
        <w:t xml:space="preserve">Bene anche </w:t>
      </w:r>
      <w:r w:rsidR="00310B3A" w:rsidRPr="00310B3A">
        <w:rPr>
          <w:b/>
          <w:bCs/>
          <w:sz w:val="24"/>
          <w:szCs w:val="24"/>
        </w:rPr>
        <w:t>Cagliari</w:t>
      </w:r>
      <w:r w:rsidR="00310B3A">
        <w:rPr>
          <w:b/>
          <w:bCs/>
          <w:sz w:val="24"/>
          <w:szCs w:val="24"/>
        </w:rPr>
        <w:t>,</w:t>
      </w:r>
      <w:r w:rsidR="00310B3A">
        <w:rPr>
          <w:sz w:val="24"/>
          <w:szCs w:val="24"/>
        </w:rPr>
        <w:t xml:space="preserve"> al +6,4% anno su anno, e </w:t>
      </w:r>
      <w:r w:rsidR="00310B3A" w:rsidRPr="00310B3A">
        <w:rPr>
          <w:b/>
          <w:bCs/>
          <w:sz w:val="24"/>
          <w:szCs w:val="24"/>
        </w:rPr>
        <w:t>Trento</w:t>
      </w:r>
      <w:r w:rsidR="00310B3A">
        <w:rPr>
          <w:sz w:val="24"/>
          <w:szCs w:val="24"/>
        </w:rPr>
        <w:t>, +5,8%.</w:t>
      </w:r>
    </w:p>
    <w:p w14:paraId="5959548C" w14:textId="3304F54B" w:rsidR="009A04D9" w:rsidRDefault="006A0A4B" w:rsidP="00047E1B">
      <w:pPr>
        <w:jc w:val="both"/>
        <w:rPr>
          <w:sz w:val="24"/>
          <w:szCs w:val="24"/>
        </w:rPr>
      </w:pPr>
      <w:r>
        <w:rPr>
          <w:sz w:val="24"/>
          <w:szCs w:val="24"/>
        </w:rPr>
        <w:t xml:space="preserve">Confermano </w:t>
      </w:r>
      <w:r w:rsidR="00362721">
        <w:rPr>
          <w:sz w:val="24"/>
          <w:szCs w:val="24"/>
        </w:rPr>
        <w:t xml:space="preserve">poi i </w:t>
      </w:r>
      <w:r>
        <w:rPr>
          <w:sz w:val="24"/>
          <w:szCs w:val="24"/>
        </w:rPr>
        <w:t xml:space="preserve">segnali positivi le grandi metropoli italiane: </w:t>
      </w:r>
      <w:r w:rsidRPr="009A04D9">
        <w:rPr>
          <w:b/>
          <w:bCs/>
          <w:sz w:val="24"/>
          <w:szCs w:val="24"/>
        </w:rPr>
        <w:t>Milano</w:t>
      </w:r>
      <w:r>
        <w:rPr>
          <w:sz w:val="24"/>
          <w:szCs w:val="24"/>
        </w:rPr>
        <w:t xml:space="preserve"> cresce del 4,9% su base annua, con il prezzo al metro quadro che </w:t>
      </w:r>
      <w:r w:rsidR="00362721">
        <w:rPr>
          <w:sz w:val="24"/>
          <w:szCs w:val="24"/>
        </w:rPr>
        <w:t>supera</w:t>
      </w:r>
      <w:r>
        <w:rPr>
          <w:sz w:val="24"/>
          <w:szCs w:val="24"/>
        </w:rPr>
        <w:t xml:space="preserve"> </w:t>
      </w:r>
      <w:r w:rsidRPr="009A04D9">
        <w:rPr>
          <w:b/>
          <w:bCs/>
          <w:sz w:val="24"/>
          <w:szCs w:val="24"/>
        </w:rPr>
        <w:t>i 5.1</w:t>
      </w:r>
      <w:r w:rsidR="00362721">
        <w:rPr>
          <w:b/>
          <w:bCs/>
          <w:sz w:val="24"/>
          <w:szCs w:val="24"/>
        </w:rPr>
        <w:t>00</w:t>
      </w:r>
      <w:r w:rsidRPr="009A04D9">
        <w:rPr>
          <w:b/>
          <w:bCs/>
          <w:sz w:val="24"/>
          <w:szCs w:val="24"/>
        </w:rPr>
        <w:t xml:space="preserve"> </w:t>
      </w:r>
      <w:r w:rsidR="00AB7941">
        <w:rPr>
          <w:b/>
          <w:bCs/>
          <w:sz w:val="24"/>
          <w:szCs w:val="24"/>
        </w:rPr>
        <w:t>euro</w:t>
      </w:r>
      <w:r w:rsidRPr="009A04D9">
        <w:rPr>
          <w:b/>
          <w:bCs/>
          <w:sz w:val="24"/>
          <w:szCs w:val="24"/>
        </w:rPr>
        <w:t xml:space="preserve"> nell’ultimo trimestre</w:t>
      </w:r>
      <w:r>
        <w:rPr>
          <w:sz w:val="24"/>
          <w:szCs w:val="24"/>
        </w:rPr>
        <w:t xml:space="preserve">; </w:t>
      </w:r>
      <w:r w:rsidRPr="009A04D9">
        <w:rPr>
          <w:b/>
          <w:bCs/>
          <w:sz w:val="24"/>
          <w:szCs w:val="24"/>
        </w:rPr>
        <w:t>Roma</w:t>
      </w:r>
      <w:r>
        <w:rPr>
          <w:sz w:val="24"/>
          <w:szCs w:val="24"/>
        </w:rPr>
        <w:t xml:space="preserve"> si ferma ad un </w:t>
      </w:r>
      <w:r>
        <w:rPr>
          <w:sz w:val="24"/>
          <w:szCs w:val="24"/>
        </w:rPr>
        <w:lastRenderedPageBreak/>
        <w:t xml:space="preserve">+1,5% rispetto al 2021, mentre </w:t>
      </w:r>
      <w:r w:rsidRPr="009A04D9">
        <w:rPr>
          <w:b/>
          <w:bCs/>
          <w:sz w:val="24"/>
          <w:szCs w:val="24"/>
        </w:rPr>
        <w:t>Napoli</w:t>
      </w:r>
      <w:r>
        <w:rPr>
          <w:sz w:val="24"/>
          <w:szCs w:val="24"/>
        </w:rPr>
        <w:t xml:space="preserve"> è relativamente stabile (+0,7%). Crescita solida, invece, per </w:t>
      </w:r>
      <w:r w:rsidRPr="009A04D9">
        <w:rPr>
          <w:b/>
          <w:bCs/>
          <w:sz w:val="24"/>
          <w:szCs w:val="24"/>
        </w:rPr>
        <w:t>Bologna</w:t>
      </w:r>
      <w:r>
        <w:rPr>
          <w:sz w:val="24"/>
          <w:szCs w:val="24"/>
        </w:rPr>
        <w:t xml:space="preserve">, che nello stesso periodo </w:t>
      </w:r>
      <w:r w:rsidR="009A04D9">
        <w:rPr>
          <w:sz w:val="24"/>
          <w:szCs w:val="24"/>
        </w:rPr>
        <w:t xml:space="preserve">fa </w:t>
      </w:r>
      <w:r>
        <w:rPr>
          <w:sz w:val="24"/>
          <w:szCs w:val="24"/>
        </w:rPr>
        <w:t>registra</w:t>
      </w:r>
      <w:r w:rsidR="009A04D9">
        <w:rPr>
          <w:sz w:val="24"/>
          <w:szCs w:val="24"/>
        </w:rPr>
        <w:t>re</w:t>
      </w:r>
      <w:r>
        <w:rPr>
          <w:sz w:val="24"/>
          <w:szCs w:val="24"/>
        </w:rPr>
        <w:t xml:space="preserve"> un incremento dei prezzi al metro quadro del 4,5%</w:t>
      </w:r>
      <w:r w:rsidR="00362721">
        <w:rPr>
          <w:sz w:val="24"/>
          <w:szCs w:val="24"/>
        </w:rPr>
        <w:t>, avvicinandosi ai 3.</w:t>
      </w:r>
      <w:r w:rsidR="000C6EE4">
        <w:rPr>
          <w:sz w:val="24"/>
          <w:szCs w:val="24"/>
        </w:rPr>
        <w:t>3</w:t>
      </w:r>
      <w:r w:rsidR="00362721">
        <w:rPr>
          <w:sz w:val="24"/>
          <w:szCs w:val="24"/>
        </w:rPr>
        <w:t>00 euro/mq</w:t>
      </w:r>
      <w:r>
        <w:rPr>
          <w:sz w:val="24"/>
          <w:szCs w:val="24"/>
        </w:rPr>
        <w:t xml:space="preserve">. </w:t>
      </w:r>
    </w:p>
    <w:p w14:paraId="2A627475" w14:textId="7451E911" w:rsidR="00BC7844" w:rsidRDefault="00BC7844" w:rsidP="00BC7844">
      <w:pPr>
        <w:jc w:val="both"/>
        <w:rPr>
          <w:sz w:val="24"/>
          <w:szCs w:val="24"/>
        </w:rPr>
      </w:pPr>
      <w:r w:rsidRPr="0027686B">
        <w:rPr>
          <w:rFonts w:cs="Calibri"/>
          <w:i/>
          <w:iCs/>
          <w:sz w:val="24"/>
          <w:szCs w:val="24"/>
        </w:rPr>
        <w:t>«</w:t>
      </w:r>
      <w:r w:rsidRPr="00F96ED5">
        <w:rPr>
          <w:rFonts w:cs="Calibri"/>
          <w:i/>
          <w:iCs/>
          <w:sz w:val="24"/>
          <w:szCs w:val="24"/>
        </w:rPr>
        <w:t xml:space="preserve">Il 2021 ed il 2022 si sono rivelati in anni davvero importanti per il mattone del nostro Paese, </w:t>
      </w:r>
      <w:r>
        <w:rPr>
          <w:rFonts w:cs="Calibri"/>
          <w:i/>
          <w:iCs/>
          <w:sz w:val="24"/>
          <w:szCs w:val="24"/>
        </w:rPr>
        <w:t>con la casa che ha recuperato centralità nelle nostre vite</w:t>
      </w:r>
      <w:r w:rsidRPr="00F96ED5">
        <w:rPr>
          <w:rFonts w:cs="Calibri"/>
          <w:i/>
          <w:iCs/>
          <w:sz w:val="24"/>
          <w:szCs w:val="24"/>
        </w:rPr>
        <w:t xml:space="preserve">. Purtroppo, le aspettative per il 2023 non sono altrettanto positive </w:t>
      </w:r>
      <w:r w:rsidRPr="00F96ED5">
        <w:rPr>
          <w:rFonts w:cs="Calibri"/>
          <w:sz w:val="24"/>
          <w:szCs w:val="24"/>
        </w:rPr>
        <w:t xml:space="preserve">– riflette </w:t>
      </w:r>
      <w:r w:rsidRPr="00F96ED5">
        <w:rPr>
          <w:rFonts w:cs="Calibri"/>
          <w:b/>
          <w:bCs/>
          <w:sz w:val="24"/>
          <w:szCs w:val="24"/>
        </w:rPr>
        <w:t>Carlo Giordano</w:t>
      </w:r>
      <w:r w:rsidRPr="00BC7844">
        <w:rPr>
          <w:rFonts w:cs="Calibri"/>
          <w:b/>
          <w:bCs/>
          <w:sz w:val="24"/>
          <w:szCs w:val="24"/>
        </w:rPr>
        <w:t>, Board Member di Immobiliare.it</w:t>
      </w:r>
      <w:r>
        <w:rPr>
          <w:rFonts w:cs="Calibri"/>
          <w:sz w:val="24"/>
          <w:szCs w:val="24"/>
        </w:rPr>
        <w:t xml:space="preserve"> </w:t>
      </w:r>
      <w:r w:rsidRPr="00F96ED5">
        <w:rPr>
          <w:rFonts w:cs="Calibri"/>
          <w:sz w:val="24"/>
          <w:szCs w:val="24"/>
        </w:rPr>
        <w:t>–</w:t>
      </w:r>
      <w:r w:rsidRPr="00F96ED5">
        <w:rPr>
          <w:rFonts w:cs="Calibri"/>
          <w:i/>
          <w:iCs/>
          <w:sz w:val="24"/>
          <w:szCs w:val="24"/>
        </w:rPr>
        <w:t xml:space="preserve"> La crescita delle transazioni ha già rallentato la sua corsa nel corso del 2022 ed è prevedibile </w:t>
      </w:r>
      <w:r>
        <w:rPr>
          <w:rFonts w:cs="Calibri"/>
          <w:i/>
          <w:iCs/>
          <w:sz w:val="24"/>
          <w:szCs w:val="24"/>
        </w:rPr>
        <w:t>che il 2023 confermi questa tendenza</w:t>
      </w:r>
      <w:r w:rsidRPr="00F96ED5">
        <w:rPr>
          <w:rFonts w:cs="Calibri"/>
          <w:i/>
          <w:iCs/>
          <w:sz w:val="24"/>
          <w:szCs w:val="24"/>
        </w:rPr>
        <w:t xml:space="preserve">. Innanzitutto, per la naturale riduzione della domanda, considerando che oltre 1,5 milioni di nuclei famigliari hanno già acquistato il loro immobile nei soli ultimi due anni. Mentre chi non ha ancora realizzato il suo progetto troverà nuovi ostacoli </w:t>
      </w:r>
      <w:r>
        <w:rPr>
          <w:rFonts w:cs="Calibri"/>
          <w:i/>
          <w:iCs/>
          <w:sz w:val="24"/>
          <w:szCs w:val="24"/>
        </w:rPr>
        <w:t xml:space="preserve">davanti a sé, </w:t>
      </w:r>
      <w:r w:rsidRPr="00F96ED5">
        <w:rPr>
          <w:rFonts w:cs="Calibri"/>
          <w:i/>
          <w:iCs/>
          <w:sz w:val="24"/>
          <w:szCs w:val="24"/>
        </w:rPr>
        <w:t>come prezzi degli immobili maggiori, rialzi nei tassi d’interesse operati dalla BCE, aumento dell’inflazione, e di conseguenza del costo della vita</w:t>
      </w:r>
      <w:r w:rsidRPr="0027686B">
        <w:rPr>
          <w:rFonts w:cs="Calibri"/>
          <w:i/>
          <w:iCs/>
          <w:sz w:val="24"/>
          <w:szCs w:val="24"/>
        </w:rPr>
        <w:t>».</w:t>
      </w:r>
    </w:p>
    <w:p w14:paraId="74F7E166" w14:textId="70CC0B7A" w:rsidR="00C709CD" w:rsidRDefault="00310B3A" w:rsidP="00047E1B">
      <w:pPr>
        <w:jc w:val="both"/>
        <w:rPr>
          <w:b/>
          <w:bCs/>
          <w:sz w:val="24"/>
          <w:szCs w:val="24"/>
        </w:rPr>
      </w:pPr>
      <w:r>
        <w:rPr>
          <w:b/>
          <w:bCs/>
          <w:sz w:val="24"/>
          <w:szCs w:val="24"/>
        </w:rPr>
        <w:t>Uno sguardo al</w:t>
      </w:r>
      <w:r w:rsidR="00C709CD" w:rsidRPr="00C709CD">
        <w:rPr>
          <w:b/>
          <w:bCs/>
          <w:sz w:val="24"/>
          <w:szCs w:val="24"/>
        </w:rPr>
        <w:t xml:space="preserve"> mercato </w:t>
      </w:r>
      <w:r>
        <w:rPr>
          <w:b/>
          <w:bCs/>
          <w:sz w:val="24"/>
          <w:szCs w:val="24"/>
        </w:rPr>
        <w:t>delle</w:t>
      </w:r>
      <w:r w:rsidR="00C709CD" w:rsidRPr="00C709CD">
        <w:rPr>
          <w:b/>
          <w:bCs/>
          <w:sz w:val="24"/>
          <w:szCs w:val="24"/>
        </w:rPr>
        <w:t xml:space="preserve"> locazion</w:t>
      </w:r>
      <w:r>
        <w:rPr>
          <w:b/>
          <w:bCs/>
          <w:sz w:val="24"/>
          <w:szCs w:val="24"/>
        </w:rPr>
        <w:t>i</w:t>
      </w:r>
    </w:p>
    <w:p w14:paraId="16FADD02" w14:textId="6C3BDCE2" w:rsidR="00350FA1" w:rsidRDefault="00C709CD" w:rsidP="00047E1B">
      <w:pPr>
        <w:jc w:val="both"/>
        <w:rPr>
          <w:sz w:val="24"/>
          <w:szCs w:val="24"/>
        </w:rPr>
      </w:pPr>
      <w:r>
        <w:rPr>
          <w:sz w:val="24"/>
          <w:szCs w:val="24"/>
        </w:rPr>
        <w:t>L’affitto</w:t>
      </w:r>
      <w:r w:rsidR="00042461">
        <w:rPr>
          <w:sz w:val="24"/>
          <w:szCs w:val="24"/>
        </w:rPr>
        <w:t xml:space="preserve"> </w:t>
      </w:r>
      <w:r>
        <w:rPr>
          <w:sz w:val="24"/>
          <w:szCs w:val="24"/>
        </w:rPr>
        <w:t xml:space="preserve">conferma una </w:t>
      </w:r>
      <w:r w:rsidR="003F1C96">
        <w:rPr>
          <w:b/>
          <w:bCs/>
          <w:sz w:val="24"/>
          <w:szCs w:val="24"/>
        </w:rPr>
        <w:t>significativa crescita</w:t>
      </w:r>
      <w:r w:rsidRPr="00CC04E6">
        <w:rPr>
          <w:b/>
          <w:bCs/>
          <w:sz w:val="24"/>
          <w:szCs w:val="24"/>
        </w:rPr>
        <w:t xml:space="preserve"> </w:t>
      </w:r>
      <w:r w:rsidR="002B2CD1" w:rsidRPr="00CC04E6">
        <w:rPr>
          <w:b/>
          <w:bCs/>
          <w:sz w:val="24"/>
          <w:szCs w:val="24"/>
        </w:rPr>
        <w:t xml:space="preserve">dei prezzi </w:t>
      </w:r>
      <w:r w:rsidRPr="00CC04E6">
        <w:rPr>
          <w:b/>
          <w:bCs/>
          <w:sz w:val="24"/>
          <w:szCs w:val="24"/>
        </w:rPr>
        <w:t>su base nazionale</w:t>
      </w:r>
      <w:r>
        <w:rPr>
          <w:sz w:val="24"/>
          <w:szCs w:val="24"/>
        </w:rPr>
        <w:t xml:space="preserve"> </w:t>
      </w:r>
      <w:r w:rsidRPr="00310B3A">
        <w:rPr>
          <w:b/>
          <w:bCs/>
          <w:sz w:val="24"/>
          <w:szCs w:val="24"/>
        </w:rPr>
        <w:t>(+4,8%)</w:t>
      </w:r>
      <w:r w:rsidR="00310B3A" w:rsidRPr="00310B3A">
        <w:rPr>
          <w:b/>
          <w:bCs/>
          <w:sz w:val="24"/>
          <w:szCs w:val="24"/>
        </w:rPr>
        <w:t xml:space="preserve"> anno su anno</w:t>
      </w:r>
      <w:r>
        <w:rPr>
          <w:sz w:val="24"/>
          <w:szCs w:val="24"/>
        </w:rPr>
        <w:t>, trainata da Isole e Nord Est (+9,3% e +8,6% rispettivamente)</w:t>
      </w:r>
      <w:r w:rsidR="00855541">
        <w:rPr>
          <w:sz w:val="24"/>
          <w:szCs w:val="24"/>
        </w:rPr>
        <w:t>.</w:t>
      </w:r>
      <w:r>
        <w:rPr>
          <w:sz w:val="24"/>
          <w:szCs w:val="24"/>
        </w:rPr>
        <w:t xml:space="preserve"> </w:t>
      </w:r>
      <w:r w:rsidR="00855541">
        <w:rPr>
          <w:sz w:val="24"/>
          <w:szCs w:val="24"/>
        </w:rPr>
        <w:t>Tuttavia, nell’ultimo trimestre del 2022 ha mostrato</w:t>
      </w:r>
      <w:r w:rsidR="00310B3A">
        <w:rPr>
          <w:sz w:val="24"/>
          <w:szCs w:val="24"/>
        </w:rPr>
        <w:t xml:space="preserve"> </w:t>
      </w:r>
      <w:r w:rsidR="002B2CD1" w:rsidRPr="00310B3A">
        <w:rPr>
          <w:b/>
          <w:bCs/>
          <w:sz w:val="24"/>
          <w:szCs w:val="24"/>
        </w:rPr>
        <w:t>una decrescita generalizzata</w:t>
      </w:r>
      <w:r w:rsidR="00310B3A">
        <w:rPr>
          <w:sz w:val="24"/>
          <w:szCs w:val="24"/>
        </w:rPr>
        <w:t xml:space="preserve">, </w:t>
      </w:r>
      <w:r w:rsidR="002B2CD1">
        <w:rPr>
          <w:sz w:val="24"/>
          <w:szCs w:val="24"/>
        </w:rPr>
        <w:t xml:space="preserve">che si </w:t>
      </w:r>
      <w:r w:rsidR="003F1C96">
        <w:rPr>
          <w:sz w:val="24"/>
          <w:szCs w:val="24"/>
        </w:rPr>
        <w:t>sintetizza</w:t>
      </w:r>
      <w:r w:rsidR="002B2CD1">
        <w:rPr>
          <w:sz w:val="24"/>
          <w:szCs w:val="24"/>
        </w:rPr>
        <w:t xml:space="preserve"> in un -1,3% </w:t>
      </w:r>
      <w:r w:rsidR="003F1C96">
        <w:rPr>
          <w:sz w:val="24"/>
          <w:szCs w:val="24"/>
        </w:rPr>
        <w:t>de</w:t>
      </w:r>
      <w:r w:rsidR="002B2CD1">
        <w:rPr>
          <w:sz w:val="24"/>
          <w:szCs w:val="24"/>
        </w:rPr>
        <w:t xml:space="preserve">i </w:t>
      </w:r>
      <w:r w:rsidR="00042461">
        <w:rPr>
          <w:sz w:val="24"/>
          <w:szCs w:val="24"/>
        </w:rPr>
        <w:t>canoni</w:t>
      </w:r>
      <w:r w:rsidR="002B2CD1">
        <w:rPr>
          <w:sz w:val="24"/>
          <w:szCs w:val="24"/>
        </w:rPr>
        <w:t xml:space="preserve"> a livello nazionale</w:t>
      </w:r>
      <w:r w:rsidR="00310B3A">
        <w:rPr>
          <w:sz w:val="24"/>
          <w:szCs w:val="24"/>
        </w:rPr>
        <w:t>.</w:t>
      </w:r>
    </w:p>
    <w:p w14:paraId="048A825C" w14:textId="48602B74" w:rsidR="00350FA1" w:rsidRDefault="00350FA1" w:rsidP="00047E1B">
      <w:pPr>
        <w:jc w:val="both"/>
        <w:rPr>
          <w:sz w:val="24"/>
          <w:szCs w:val="24"/>
        </w:rPr>
      </w:pPr>
      <w:r w:rsidRPr="00CC04E6">
        <w:rPr>
          <w:b/>
          <w:bCs/>
          <w:sz w:val="24"/>
          <w:szCs w:val="24"/>
        </w:rPr>
        <w:t xml:space="preserve">Lo stock </w:t>
      </w:r>
      <w:r w:rsidR="004B7CAF">
        <w:rPr>
          <w:b/>
          <w:bCs/>
          <w:sz w:val="24"/>
          <w:szCs w:val="24"/>
        </w:rPr>
        <w:t xml:space="preserve">in offerta </w:t>
      </w:r>
      <w:r w:rsidRPr="00CC04E6">
        <w:rPr>
          <w:b/>
          <w:bCs/>
          <w:sz w:val="24"/>
          <w:szCs w:val="24"/>
        </w:rPr>
        <w:t>registra invece una diminuzione molto netta</w:t>
      </w:r>
      <w:r w:rsidR="00CC04E6" w:rsidRPr="00CC04E6">
        <w:rPr>
          <w:b/>
          <w:bCs/>
          <w:sz w:val="24"/>
          <w:szCs w:val="24"/>
        </w:rPr>
        <w:t xml:space="preserve"> ed omogenea</w:t>
      </w:r>
      <w:r>
        <w:rPr>
          <w:sz w:val="24"/>
          <w:szCs w:val="24"/>
        </w:rPr>
        <w:t xml:space="preserve">: su base annua, </w:t>
      </w:r>
      <w:r w:rsidR="004B7CAF">
        <w:rPr>
          <w:sz w:val="24"/>
          <w:szCs w:val="24"/>
        </w:rPr>
        <w:t>le case proposte sul mercato sono diminuite</w:t>
      </w:r>
      <w:r>
        <w:rPr>
          <w:sz w:val="24"/>
          <w:szCs w:val="24"/>
        </w:rPr>
        <w:t xml:space="preserve"> del 29,3% a livello nazionale, con le grandi città </w:t>
      </w:r>
      <w:r w:rsidR="004B7CAF">
        <w:rPr>
          <w:sz w:val="24"/>
          <w:szCs w:val="24"/>
        </w:rPr>
        <w:t>al -</w:t>
      </w:r>
      <w:r>
        <w:rPr>
          <w:sz w:val="24"/>
          <w:szCs w:val="24"/>
        </w:rPr>
        <w:t>39,3%.</w:t>
      </w:r>
    </w:p>
    <w:p w14:paraId="2096B3B2" w14:textId="77777777" w:rsidR="00BC7844" w:rsidRDefault="00BC7844" w:rsidP="00BC7844">
      <w:pPr>
        <w:jc w:val="both"/>
        <w:rPr>
          <w:sz w:val="24"/>
          <w:szCs w:val="24"/>
        </w:rPr>
      </w:pPr>
      <w:r>
        <w:rPr>
          <w:sz w:val="24"/>
          <w:szCs w:val="24"/>
        </w:rPr>
        <w:t xml:space="preserve">Anche l’andamento della </w:t>
      </w:r>
      <w:r w:rsidRPr="004B7CAF">
        <w:rPr>
          <w:b/>
          <w:bCs/>
          <w:sz w:val="24"/>
          <w:szCs w:val="24"/>
        </w:rPr>
        <w:t xml:space="preserve">domanda </w:t>
      </w:r>
      <w:r>
        <w:rPr>
          <w:sz w:val="24"/>
          <w:szCs w:val="24"/>
        </w:rPr>
        <w:t xml:space="preserve">mostra caratteristiche peculiari: nonostante </w:t>
      </w:r>
      <w:r w:rsidRPr="00A511D4">
        <w:rPr>
          <w:b/>
          <w:bCs/>
          <w:sz w:val="24"/>
          <w:szCs w:val="24"/>
        </w:rPr>
        <w:t>un’importante crescita del 55,8% su base annua</w:t>
      </w:r>
      <w:r>
        <w:rPr>
          <w:sz w:val="24"/>
          <w:szCs w:val="24"/>
        </w:rPr>
        <w:t xml:space="preserve">, trainata questa volta dal Centro (+65,2%), l’ultimo trimestre mostra un significativo rallentamento, che a livello nazionale si traduce in un +1,3%, smorzato da molti dati negativi, tra i quali spicca il Nord Est (-9%). Questo, ad evidenza di </w:t>
      </w:r>
      <w:r w:rsidRPr="00CC04E6">
        <w:rPr>
          <w:b/>
          <w:bCs/>
          <w:sz w:val="24"/>
          <w:szCs w:val="24"/>
        </w:rPr>
        <w:t>un mercato la cui crescita non è messa in discussione</w:t>
      </w:r>
      <w:r>
        <w:rPr>
          <w:sz w:val="24"/>
          <w:szCs w:val="24"/>
        </w:rPr>
        <w:t xml:space="preserve">, ma che </w:t>
      </w:r>
      <w:r w:rsidRPr="00CC04E6">
        <w:rPr>
          <w:b/>
          <w:bCs/>
          <w:sz w:val="24"/>
          <w:szCs w:val="24"/>
        </w:rPr>
        <w:t>presenta alcuni segnali di rallentamento nell’ultima parte dell’anno</w:t>
      </w:r>
      <w:r>
        <w:rPr>
          <w:sz w:val="24"/>
          <w:szCs w:val="24"/>
        </w:rPr>
        <w:t>.</w:t>
      </w:r>
    </w:p>
    <w:p w14:paraId="63FABB41" w14:textId="27F9572D" w:rsidR="00BC7844" w:rsidRDefault="00BC7844" w:rsidP="00BC7844">
      <w:pPr>
        <w:jc w:val="both"/>
        <w:rPr>
          <w:sz w:val="24"/>
          <w:szCs w:val="24"/>
        </w:rPr>
      </w:pPr>
      <w:r w:rsidRPr="0027686B">
        <w:rPr>
          <w:rFonts w:cs="Calibri"/>
          <w:i/>
          <w:iCs/>
          <w:sz w:val="24"/>
          <w:szCs w:val="24"/>
        </w:rPr>
        <w:t>«</w:t>
      </w:r>
      <w:r>
        <w:rPr>
          <w:rFonts w:cs="Calibri"/>
          <w:i/>
          <w:iCs/>
          <w:sz w:val="24"/>
          <w:szCs w:val="24"/>
        </w:rPr>
        <w:t>Il 2022 è stato un anno di grande fermento per il mercato delle locazioni</w:t>
      </w:r>
      <w:r w:rsidRPr="00F96ED5">
        <w:rPr>
          <w:rFonts w:cs="Calibri"/>
          <w:i/>
          <w:iCs/>
          <w:sz w:val="24"/>
          <w:szCs w:val="24"/>
        </w:rPr>
        <w:t xml:space="preserve"> </w:t>
      </w:r>
      <w:r w:rsidRPr="00F96ED5">
        <w:rPr>
          <w:rFonts w:cs="Calibri"/>
          <w:sz w:val="24"/>
          <w:szCs w:val="24"/>
        </w:rPr>
        <w:t xml:space="preserve">– </w:t>
      </w:r>
      <w:r>
        <w:rPr>
          <w:rFonts w:cs="Calibri"/>
          <w:sz w:val="24"/>
          <w:szCs w:val="24"/>
        </w:rPr>
        <w:t>continua</w:t>
      </w:r>
      <w:r w:rsidRPr="00F96ED5">
        <w:rPr>
          <w:rFonts w:cs="Calibri"/>
          <w:sz w:val="24"/>
          <w:szCs w:val="24"/>
        </w:rPr>
        <w:t xml:space="preserve"> </w:t>
      </w:r>
      <w:r w:rsidRPr="00F96ED5">
        <w:rPr>
          <w:rFonts w:cs="Calibri"/>
          <w:b/>
          <w:bCs/>
          <w:sz w:val="24"/>
          <w:szCs w:val="24"/>
        </w:rPr>
        <w:t>Carlo Giordano</w:t>
      </w:r>
      <w:r w:rsidRPr="00BC7844">
        <w:rPr>
          <w:rFonts w:cs="Calibri"/>
          <w:b/>
          <w:bCs/>
          <w:sz w:val="24"/>
          <w:szCs w:val="24"/>
        </w:rPr>
        <w:t xml:space="preserve"> </w:t>
      </w:r>
      <w:r w:rsidRPr="00F96ED5">
        <w:rPr>
          <w:rFonts w:cs="Calibri"/>
          <w:sz w:val="24"/>
          <w:szCs w:val="24"/>
        </w:rPr>
        <w:t>–</w:t>
      </w:r>
      <w:r w:rsidRPr="00F96ED5">
        <w:rPr>
          <w:rFonts w:cs="Calibri"/>
          <w:i/>
          <w:iCs/>
          <w:sz w:val="24"/>
          <w:szCs w:val="24"/>
        </w:rPr>
        <w:t xml:space="preserve"> </w:t>
      </w:r>
      <w:r w:rsidR="001B296D">
        <w:rPr>
          <w:rFonts w:cs="Calibri"/>
          <w:i/>
          <w:iCs/>
          <w:sz w:val="24"/>
          <w:szCs w:val="24"/>
        </w:rPr>
        <w:t>Soprattutto nei grandi centri lo stock in offerta si è ridotto sia per l’elevata richiesta da parte dei fuorisede, tornati</w:t>
      </w:r>
      <w:r w:rsidR="0016107C">
        <w:rPr>
          <w:rFonts w:cs="Calibri"/>
          <w:i/>
          <w:iCs/>
          <w:sz w:val="24"/>
          <w:szCs w:val="24"/>
        </w:rPr>
        <w:t xml:space="preserve"> in città dopo una lunga assenza,</w:t>
      </w:r>
      <w:r w:rsidR="001B296D">
        <w:rPr>
          <w:rFonts w:cs="Calibri"/>
          <w:i/>
          <w:iCs/>
          <w:sz w:val="24"/>
          <w:szCs w:val="24"/>
        </w:rPr>
        <w:t xml:space="preserve"> sia per il successo delle locazioni turistiche, che ha </w:t>
      </w:r>
      <w:r w:rsidR="0016107C">
        <w:rPr>
          <w:rFonts w:cs="Calibri"/>
          <w:i/>
          <w:iCs/>
          <w:sz w:val="24"/>
          <w:szCs w:val="24"/>
        </w:rPr>
        <w:t xml:space="preserve">nuovamente </w:t>
      </w:r>
      <w:r w:rsidR="001B296D">
        <w:rPr>
          <w:rFonts w:cs="Calibri"/>
          <w:i/>
          <w:iCs/>
          <w:sz w:val="24"/>
          <w:szCs w:val="24"/>
        </w:rPr>
        <w:t>tolto molti immobili dal mercato tradizionale per immetterli in quello degli affitti di breve periodo</w:t>
      </w:r>
      <w:r w:rsidR="0016107C">
        <w:rPr>
          <w:rFonts w:cs="Calibri"/>
          <w:i/>
          <w:iCs/>
          <w:sz w:val="24"/>
          <w:szCs w:val="24"/>
        </w:rPr>
        <w:t xml:space="preserve"> grazie alla ritrovata mobilità dopo il Covid</w:t>
      </w:r>
      <w:r w:rsidRPr="0027686B">
        <w:rPr>
          <w:rFonts w:cs="Calibri"/>
          <w:i/>
          <w:iCs/>
          <w:sz w:val="24"/>
          <w:szCs w:val="24"/>
        </w:rPr>
        <w:t>».</w:t>
      </w:r>
    </w:p>
    <w:p w14:paraId="10CD9271" w14:textId="77777777" w:rsidR="00047E1B" w:rsidRPr="00C15B70" w:rsidRDefault="00047E1B" w:rsidP="00047E1B">
      <w:pPr>
        <w:spacing w:after="0"/>
        <w:jc w:val="both"/>
        <w:rPr>
          <w:rFonts w:eastAsia="Times" w:cs="Calibri"/>
          <w:kern w:val="0"/>
          <w:sz w:val="24"/>
          <w:szCs w:val="24"/>
          <w:lang w:eastAsia="it-IT"/>
        </w:rPr>
      </w:pPr>
      <w:r>
        <w:rPr>
          <w:rFonts w:eastAsia="Times" w:cs="Calibri"/>
          <w:kern w:val="0"/>
          <w:sz w:val="24"/>
          <w:szCs w:val="24"/>
          <w:lang w:eastAsia="it-IT"/>
        </w:rPr>
        <w:t xml:space="preserve">Per consultare le tabelle dell’Osservatorio relative al mercato delle compravendite e delle locazioni si prega di prendere visione delle </w:t>
      </w:r>
      <w:r w:rsidRPr="00AB7941">
        <w:rPr>
          <w:rFonts w:eastAsia="Times" w:cs="Calibri"/>
          <w:b/>
          <w:bCs/>
          <w:kern w:val="0"/>
          <w:sz w:val="24"/>
          <w:szCs w:val="24"/>
          <w:lang w:eastAsia="it-IT"/>
        </w:rPr>
        <w:t>Appendici A e B in allegato</w:t>
      </w:r>
      <w:r>
        <w:rPr>
          <w:rFonts w:eastAsia="Times" w:cs="Calibri"/>
          <w:kern w:val="0"/>
          <w:sz w:val="24"/>
          <w:szCs w:val="24"/>
          <w:lang w:eastAsia="it-IT"/>
        </w:rPr>
        <w:t>.</w:t>
      </w:r>
    </w:p>
    <w:p w14:paraId="21651008" w14:textId="77777777" w:rsidR="004E728E" w:rsidRDefault="004E728E" w:rsidP="00D666C4">
      <w:pPr>
        <w:spacing w:after="0" w:line="100" w:lineRule="atLeast"/>
        <w:jc w:val="both"/>
        <w:rPr>
          <w:b/>
          <w:bCs/>
          <w:i/>
          <w:iCs/>
          <w:sz w:val="24"/>
          <w:szCs w:val="24"/>
        </w:rPr>
      </w:pPr>
    </w:p>
    <w:p w14:paraId="2A27C44B" w14:textId="3F14F0C2" w:rsidR="00D666C4" w:rsidRDefault="00D666C4" w:rsidP="00D666C4">
      <w:pPr>
        <w:spacing w:after="0" w:line="100" w:lineRule="atLeast"/>
        <w:jc w:val="both"/>
        <w:rPr>
          <w:b/>
          <w:bCs/>
          <w:i/>
          <w:iCs/>
          <w:sz w:val="24"/>
          <w:szCs w:val="24"/>
        </w:rPr>
      </w:pPr>
      <w:r w:rsidRPr="004A41FE">
        <w:rPr>
          <w:b/>
          <w:bCs/>
          <w:i/>
          <w:iCs/>
          <w:sz w:val="24"/>
          <w:szCs w:val="24"/>
        </w:rPr>
        <w:t>Per ulteriori informazioni</w:t>
      </w:r>
      <w:r>
        <w:rPr>
          <w:b/>
          <w:bCs/>
          <w:i/>
          <w:iCs/>
          <w:sz w:val="24"/>
          <w:szCs w:val="24"/>
        </w:rPr>
        <w:t>:</w:t>
      </w:r>
    </w:p>
    <w:p w14:paraId="0941E012" w14:textId="52A2362F" w:rsidR="00D666C4" w:rsidRDefault="00D666C4" w:rsidP="00D666C4">
      <w:pPr>
        <w:spacing w:after="0" w:line="100" w:lineRule="atLeast"/>
        <w:jc w:val="both"/>
        <w:rPr>
          <w:b/>
          <w:bCs/>
          <w:iCs/>
          <w:sz w:val="24"/>
          <w:szCs w:val="24"/>
        </w:rPr>
      </w:pPr>
      <w:r>
        <w:rPr>
          <w:b/>
          <w:bCs/>
          <w:iCs/>
          <w:sz w:val="24"/>
          <w:szCs w:val="24"/>
        </w:rPr>
        <w:t>Ufficio Stampa Immobiliare.it</w:t>
      </w:r>
    </w:p>
    <w:p w14:paraId="3F3DCDCF" w14:textId="142595DA" w:rsidR="00D666C4" w:rsidRDefault="00D666C4" w:rsidP="00D666C4">
      <w:pPr>
        <w:spacing w:after="0" w:line="0" w:lineRule="atLeast"/>
        <w:ind w:right="-2198"/>
        <w:rPr>
          <w:bCs/>
          <w:iCs/>
          <w:sz w:val="24"/>
          <w:szCs w:val="24"/>
        </w:rPr>
      </w:pPr>
      <w:r>
        <w:rPr>
          <w:bCs/>
          <w:iCs/>
          <w:sz w:val="24"/>
          <w:szCs w:val="24"/>
        </w:rPr>
        <w:t>Federica Tordi, Camilla Tomadini</w:t>
      </w:r>
      <w:r w:rsidR="0059026C">
        <w:rPr>
          <w:bCs/>
          <w:iCs/>
          <w:sz w:val="24"/>
          <w:szCs w:val="24"/>
        </w:rPr>
        <w:t>, Federico Costa Zaccarelli</w:t>
      </w:r>
      <w:r>
        <w:rPr>
          <w:bCs/>
          <w:iCs/>
          <w:sz w:val="24"/>
          <w:szCs w:val="24"/>
        </w:rPr>
        <w:br/>
        <w:t>392.1176397; 320.6429259</w:t>
      </w:r>
    </w:p>
    <w:p w14:paraId="5A7467E5" w14:textId="3F0F0A8F" w:rsidR="002B4BB7" w:rsidRPr="004E728E" w:rsidRDefault="00405AC8">
      <w:pPr>
        <w:rPr>
          <w:bCs/>
          <w:iCs/>
          <w:sz w:val="24"/>
          <w:szCs w:val="24"/>
        </w:rPr>
      </w:pPr>
      <w:hyperlink r:id="rId7" w:history="1">
        <w:r w:rsidR="00D666C4">
          <w:rPr>
            <w:rStyle w:val="Collegamentoipertestuale"/>
            <w:sz w:val="24"/>
            <w:szCs w:val="24"/>
          </w:rPr>
          <w:t>ufficiostampa@immobiliare.it</w:t>
        </w:r>
      </w:hyperlink>
      <w:r w:rsidR="00D666C4" w:rsidRPr="003864D0">
        <w:rPr>
          <w:sz w:val="24"/>
          <w:szCs w:val="24"/>
        </w:rPr>
        <w:t xml:space="preserve"> </w:t>
      </w:r>
    </w:p>
    <w:sectPr w:rsidR="002B4BB7" w:rsidRPr="004E728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1095" w14:textId="77777777" w:rsidR="00D666C4" w:rsidRDefault="00D666C4" w:rsidP="00D666C4">
      <w:pPr>
        <w:spacing w:after="0" w:line="240" w:lineRule="auto"/>
      </w:pPr>
      <w:r>
        <w:separator/>
      </w:r>
    </w:p>
  </w:endnote>
  <w:endnote w:type="continuationSeparator" w:id="0">
    <w:p w14:paraId="40E9B196" w14:textId="77777777" w:rsidR="00D666C4" w:rsidRDefault="00D666C4" w:rsidP="00D6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09">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7E01" w14:textId="77777777" w:rsidR="00D666C4" w:rsidRDefault="00D666C4" w:rsidP="00D666C4">
      <w:pPr>
        <w:spacing w:after="0" w:line="240" w:lineRule="auto"/>
      </w:pPr>
      <w:r>
        <w:separator/>
      </w:r>
    </w:p>
  </w:footnote>
  <w:footnote w:type="continuationSeparator" w:id="0">
    <w:p w14:paraId="122B13A7" w14:textId="77777777" w:rsidR="00D666C4" w:rsidRDefault="00D666C4" w:rsidP="00D66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4F0D" w14:textId="3DBA86B7" w:rsidR="00D666C4" w:rsidRDefault="00D666C4">
    <w:pPr>
      <w:pStyle w:val="Intestazione"/>
    </w:pPr>
    <w:r>
      <w:rPr>
        <w:rFonts w:ascii="Times New Roman" w:hAnsi="Times New Roman" w:cs="Times New Roman"/>
        <w:noProof/>
      </w:rPr>
      <w:drawing>
        <wp:inline distT="0" distB="0" distL="0" distR="0" wp14:anchorId="13BB3D80" wp14:editId="2EFC2798">
          <wp:extent cx="26860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p>
  <w:p w14:paraId="37CEF884" w14:textId="77777777" w:rsidR="00B7171A" w:rsidRDefault="00B71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7"/>
    <w:rsid w:val="00042461"/>
    <w:rsid w:val="00045335"/>
    <w:rsid w:val="00047E1B"/>
    <w:rsid w:val="000C0E6F"/>
    <w:rsid w:val="000C6EE4"/>
    <w:rsid w:val="000D6991"/>
    <w:rsid w:val="0016107C"/>
    <w:rsid w:val="00166C68"/>
    <w:rsid w:val="00180273"/>
    <w:rsid w:val="001914C0"/>
    <w:rsid w:val="001A51C5"/>
    <w:rsid w:val="001B296D"/>
    <w:rsid w:val="001F46B2"/>
    <w:rsid w:val="0027686B"/>
    <w:rsid w:val="002B2CD1"/>
    <w:rsid w:val="002B4BB7"/>
    <w:rsid w:val="00310B3A"/>
    <w:rsid w:val="003221D9"/>
    <w:rsid w:val="00350FA1"/>
    <w:rsid w:val="00362721"/>
    <w:rsid w:val="003F1C96"/>
    <w:rsid w:val="00405AC8"/>
    <w:rsid w:val="0046433A"/>
    <w:rsid w:val="004B7CAF"/>
    <w:rsid w:val="004E728E"/>
    <w:rsid w:val="0059026C"/>
    <w:rsid w:val="006A0A4B"/>
    <w:rsid w:val="006E6C8C"/>
    <w:rsid w:val="007A38FA"/>
    <w:rsid w:val="00855541"/>
    <w:rsid w:val="00952348"/>
    <w:rsid w:val="009A04D9"/>
    <w:rsid w:val="009B77D7"/>
    <w:rsid w:val="00A511D4"/>
    <w:rsid w:val="00AA70C9"/>
    <w:rsid w:val="00AB7941"/>
    <w:rsid w:val="00AC20AE"/>
    <w:rsid w:val="00B16B27"/>
    <w:rsid w:val="00B467FD"/>
    <w:rsid w:val="00B7171A"/>
    <w:rsid w:val="00BC7844"/>
    <w:rsid w:val="00C65AC3"/>
    <w:rsid w:val="00C709CD"/>
    <w:rsid w:val="00CC04E6"/>
    <w:rsid w:val="00D666C4"/>
    <w:rsid w:val="00E85F17"/>
    <w:rsid w:val="00EA4F0F"/>
    <w:rsid w:val="00F1599C"/>
    <w:rsid w:val="00F96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2EA3"/>
  <w15:chartTrackingRefBased/>
  <w15:docId w15:val="{1873BA5C-6186-4802-9718-2AC2FB0A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66C4"/>
    <w:pPr>
      <w:suppressAutoHyphens/>
      <w:spacing w:after="200" w:line="276" w:lineRule="auto"/>
    </w:pPr>
    <w:rPr>
      <w:rFonts w:ascii="Calibri" w:eastAsia="Lucida Sans Unicode" w:hAnsi="Calibri" w:cs="font209"/>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66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6C4"/>
    <w:rPr>
      <w:rFonts w:ascii="Calibri" w:eastAsia="Lucida Sans Unicode" w:hAnsi="Calibri" w:cs="font209"/>
      <w:kern w:val="1"/>
      <w:lang w:eastAsia="ar-SA"/>
    </w:rPr>
  </w:style>
  <w:style w:type="paragraph" w:styleId="Pidipagina">
    <w:name w:val="footer"/>
    <w:basedOn w:val="Normale"/>
    <w:link w:val="PidipaginaCarattere"/>
    <w:uiPriority w:val="99"/>
    <w:unhideWhenUsed/>
    <w:rsid w:val="00D666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6C4"/>
    <w:rPr>
      <w:rFonts w:ascii="Calibri" w:eastAsia="Lucida Sans Unicode" w:hAnsi="Calibri" w:cs="font209"/>
      <w:kern w:val="1"/>
      <w:lang w:eastAsia="ar-SA"/>
    </w:rPr>
  </w:style>
  <w:style w:type="character" w:styleId="Collegamentoipertestuale">
    <w:name w:val="Hyperlink"/>
    <w:semiHidden/>
    <w:rsid w:val="00D666C4"/>
    <w:rPr>
      <w:color w:val="0000FF"/>
      <w:u w:val="single"/>
    </w:rPr>
  </w:style>
  <w:style w:type="character" w:styleId="Collegamentovisitato">
    <w:name w:val="FollowedHyperlink"/>
    <w:basedOn w:val="Carpredefinitoparagrafo"/>
    <w:uiPriority w:val="99"/>
    <w:semiHidden/>
    <w:unhideWhenUsed/>
    <w:rsid w:val="00E85F17"/>
    <w:rPr>
      <w:color w:val="954F72" w:themeColor="followedHyperlink"/>
      <w:u w:val="single"/>
    </w:rPr>
  </w:style>
  <w:style w:type="character" w:styleId="Menzionenonrisolta">
    <w:name w:val="Unresolved Mention"/>
    <w:basedOn w:val="Carpredefinitoparagrafo"/>
    <w:uiPriority w:val="99"/>
    <w:semiHidden/>
    <w:unhideWhenUsed/>
    <w:rsid w:val="00E8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immobilia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mobiliar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Office365 - 4</dc:creator>
  <cp:keywords/>
  <dc:description/>
  <cp:lastModifiedBy>Office365 - 2</cp:lastModifiedBy>
  <cp:revision>37</cp:revision>
  <dcterms:created xsi:type="dcterms:W3CDTF">2023-01-03T15:53:00Z</dcterms:created>
  <dcterms:modified xsi:type="dcterms:W3CDTF">2023-01-10T08:47:00Z</dcterms:modified>
</cp:coreProperties>
</file>