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7071"/>
      </w:tblGrid>
      <w:tr w:rsidR="00FB7F62" w14:paraId="609D432C" w14:textId="77777777" w:rsidTr="00FB7F62">
        <w:tc>
          <w:tcPr>
            <w:tcW w:w="2139" w:type="dxa"/>
            <w:shd w:val="clear" w:color="auto" w:fill="auto"/>
          </w:tcPr>
          <w:p w14:paraId="04788D7F" w14:textId="6356BB20" w:rsidR="00FB7F62" w:rsidRPr="00E01302" w:rsidRDefault="00FB7F62" w:rsidP="00FB7F62">
            <w:pPr>
              <w:pStyle w:val="ReleaseDat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Pr="00EF1436">
              <w:rPr>
                <w:b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71" w:type="dxa"/>
            <w:shd w:val="clear" w:color="auto" w:fill="auto"/>
          </w:tcPr>
          <w:p w14:paraId="1D2D13E2" w14:textId="77777777" w:rsidR="00FB7F62" w:rsidRPr="00586869" w:rsidRDefault="00FB7F62" w:rsidP="00FB7F62">
            <w:pPr>
              <w:pStyle w:val="ReleaseDate"/>
              <w:spacing w:line="259" w:lineRule="auto"/>
              <w:rPr>
                <w:sz w:val="22"/>
                <w:szCs w:val="22"/>
              </w:rPr>
            </w:pPr>
          </w:p>
          <w:p w14:paraId="1FD8F0DE" w14:textId="1184C46C" w:rsidR="00FB7F62" w:rsidRPr="00E01302" w:rsidRDefault="002102B7" w:rsidP="00FB7F62">
            <w:pPr>
              <w:pStyle w:val="ReleaseD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330CE">
              <w:rPr>
                <w:sz w:val="22"/>
                <w:szCs w:val="22"/>
              </w:rPr>
              <w:t>.01.2023</w:t>
            </w:r>
          </w:p>
        </w:tc>
      </w:tr>
    </w:tbl>
    <w:p w14:paraId="04639BF1" w14:textId="7C622EA2" w:rsidR="008535BE" w:rsidRDefault="008535BE" w:rsidP="00083440">
      <w:pPr>
        <w:spacing w:after="0" w:line="276" w:lineRule="auto"/>
        <w:jc w:val="center"/>
        <w:rPr>
          <w:rFonts w:eastAsia="Arial"/>
          <w:b/>
          <w:bCs/>
          <w:sz w:val="28"/>
          <w:szCs w:val="28"/>
          <w:lang w:val="it-IT"/>
        </w:rPr>
      </w:pPr>
    </w:p>
    <w:p w14:paraId="68A4B312" w14:textId="731C5D98" w:rsidR="008535BE" w:rsidRDefault="00981F6C" w:rsidP="00083440">
      <w:pPr>
        <w:spacing w:after="0" w:line="276" w:lineRule="auto"/>
        <w:jc w:val="center"/>
        <w:rPr>
          <w:rFonts w:eastAsia="Arial"/>
          <w:b/>
          <w:bCs/>
          <w:sz w:val="28"/>
          <w:szCs w:val="28"/>
          <w:lang w:val="it-IT"/>
        </w:rPr>
      </w:pPr>
      <w:r>
        <w:rPr>
          <w:rFonts w:eastAsia="Arial"/>
          <w:b/>
          <w:bCs/>
          <w:sz w:val="28"/>
          <w:szCs w:val="28"/>
          <w:lang w:val="it-IT"/>
        </w:rPr>
        <w:t>I 5 trend dell’energia</w:t>
      </w:r>
      <w:r w:rsidR="00996929">
        <w:rPr>
          <w:rFonts w:eastAsia="Arial"/>
          <w:b/>
          <w:bCs/>
          <w:sz w:val="28"/>
          <w:szCs w:val="28"/>
          <w:lang w:val="it-IT"/>
        </w:rPr>
        <w:t xml:space="preserve"> </w:t>
      </w:r>
      <w:r w:rsidR="007A14A0" w:rsidRPr="007A14A0">
        <w:rPr>
          <w:rFonts w:eastAsia="Arial"/>
          <w:b/>
          <w:bCs/>
          <w:sz w:val="28"/>
          <w:szCs w:val="28"/>
          <w:lang w:val="it-IT"/>
        </w:rPr>
        <w:t>per il 2023</w:t>
      </w:r>
      <w:r w:rsidR="009E2E37">
        <w:rPr>
          <w:rFonts w:eastAsia="Arial"/>
          <w:b/>
          <w:bCs/>
          <w:sz w:val="28"/>
          <w:szCs w:val="28"/>
          <w:lang w:val="it-IT"/>
        </w:rPr>
        <w:t xml:space="preserve"> secondo Eaton</w:t>
      </w:r>
    </w:p>
    <w:p w14:paraId="39761592" w14:textId="02265E81" w:rsidR="00095B53" w:rsidRPr="003F7A7C" w:rsidRDefault="00095B53" w:rsidP="00083440">
      <w:pPr>
        <w:spacing w:after="0" w:line="276" w:lineRule="auto"/>
        <w:jc w:val="center"/>
        <w:rPr>
          <w:rFonts w:eastAsia="Arial"/>
          <w:b/>
          <w:bCs/>
          <w:i/>
          <w:iCs/>
          <w:sz w:val="28"/>
          <w:szCs w:val="28"/>
          <w:lang w:val="it-IT"/>
        </w:rPr>
      </w:pPr>
    </w:p>
    <w:p w14:paraId="18444C82" w14:textId="04193794" w:rsidR="007A14A0" w:rsidRDefault="00981F6C" w:rsidP="004C0A33">
      <w:pPr>
        <w:spacing w:after="0" w:line="276" w:lineRule="auto"/>
        <w:jc w:val="center"/>
        <w:rPr>
          <w:rFonts w:eastAsia="Arial"/>
          <w:i/>
          <w:iCs/>
          <w:sz w:val="24"/>
          <w:szCs w:val="24"/>
          <w:lang w:val="it-IT"/>
        </w:rPr>
      </w:pPr>
      <w:r>
        <w:rPr>
          <w:i/>
          <w:i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</w:t>
      </w:r>
      <w:r w:rsidR="00593F81" w:rsidRPr="003F7A7C">
        <w:rPr>
          <w:i/>
          <w:i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ecentralizzazione</w:t>
      </w:r>
      <w:r>
        <w:rPr>
          <w:i/>
          <w:i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,</w:t>
      </w:r>
      <w:r w:rsidR="00593F81" w:rsidRPr="003F7A7C">
        <w:rPr>
          <w:i/>
          <w:i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digitalizzazione</w:t>
      </w:r>
      <w:r w:rsidR="00FD24B3">
        <w:rPr>
          <w:i/>
          <w:i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,</w:t>
      </w:r>
      <w:r>
        <w:rPr>
          <w:i/>
          <w:i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flessibilità della domanda</w:t>
      </w:r>
      <w:r w:rsidR="00FD24B3">
        <w:rPr>
          <w:i/>
          <w:i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e quadri SF6-free</w:t>
      </w:r>
      <w:r w:rsidR="00FD24B3">
        <w:rPr>
          <w:i/>
          <w:i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br/>
        <w:t xml:space="preserve"> </w:t>
      </w:r>
      <w:r w:rsidR="00593F81" w:rsidRPr="003F7A7C">
        <w:rPr>
          <w:i/>
          <w:i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per una produzione di energia elettric</w:t>
      </w:r>
      <w:r w:rsidR="00593F81">
        <w:rPr>
          <w:i/>
          <w:i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a più </w:t>
      </w:r>
      <w:r w:rsidR="00BA100B">
        <w:rPr>
          <w:i/>
          <w:i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sostenibile</w:t>
      </w:r>
    </w:p>
    <w:p w14:paraId="17AD2F1E" w14:textId="77777777" w:rsidR="00921E3C" w:rsidRPr="00FB7F62" w:rsidRDefault="00921E3C" w:rsidP="00AA4EB3">
      <w:pPr>
        <w:spacing w:after="0" w:line="276" w:lineRule="auto"/>
        <w:jc w:val="both"/>
        <w:rPr>
          <w:b/>
          <w:bCs/>
          <w:sz w:val="22"/>
          <w:szCs w:val="22"/>
          <w:lang w:val="it-IT"/>
        </w:rPr>
      </w:pPr>
    </w:p>
    <w:p w14:paraId="7E58A876" w14:textId="37AC406D" w:rsidR="004245EB" w:rsidRPr="007A14A0" w:rsidRDefault="00017459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rFonts w:eastAsia="Arial"/>
          <w:b/>
          <w:bCs/>
          <w:sz w:val="22"/>
          <w:szCs w:val="22"/>
          <w:lang w:val="it-IT"/>
        </w:rPr>
        <w:t>Segrate</w:t>
      </w:r>
      <w:r w:rsidR="00CF2843">
        <w:rPr>
          <w:rFonts w:eastAsia="Arial"/>
          <w:b/>
          <w:bCs/>
          <w:sz w:val="22"/>
          <w:szCs w:val="22"/>
          <w:lang w:val="it-IT"/>
        </w:rPr>
        <w:t>...</w:t>
      </w:r>
      <w:r w:rsidR="00CF2843">
        <w:rPr>
          <w:rFonts w:eastAsia="Arial"/>
          <w:sz w:val="22"/>
          <w:szCs w:val="22"/>
          <w:lang w:val="it-IT"/>
        </w:rPr>
        <w:t xml:space="preserve"> </w:t>
      </w:r>
      <w:r w:rsidR="007A14A0">
        <w:rPr>
          <w:rFonts w:eastAsia="Arial"/>
          <w:b/>
          <w:bCs/>
          <w:sz w:val="22"/>
          <w:szCs w:val="22"/>
          <w:lang w:val="it-IT"/>
        </w:rPr>
        <w:t xml:space="preserve">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Il 2022 </w:t>
      </w:r>
      <w:r w:rsidR="000A503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ha profondamente segnato il settore dell’energia, soprattutto in seguito alla crisi innescata dal conflitto Russia-Ucraina e al conseguente aumento dei prezzi, che ha rappresentato un’ulteriore spinta per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lo sviluppo d</w:t>
      </w:r>
      <w:r w:rsidR="000A503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elle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energie rinnovabili. </w:t>
      </w:r>
    </w:p>
    <w:p w14:paraId="23E5BC30" w14:textId="5A3BD974" w:rsidR="007A14A0" w:rsidRPr="007A14A0" w:rsidRDefault="00DE6B08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Da tempo </w:t>
      </w:r>
      <w:r w:rsidR="00FD7E72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al centro del dibattito anche alla luce degli obiettivi di neutralità climatica stabiliti dall’Unione Europea, nel 2023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l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a transizione energetica </w:t>
      </w:r>
      <w:r w:rsidR="00F07FDD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guiderà l’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implementa</w:t>
      </w:r>
      <w:r w:rsidR="00F07FDD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zione di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nuovi modelli </w:t>
      </w:r>
      <w:r w:rsidR="005116A6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per la produzione di energia elettrica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. </w:t>
      </w:r>
      <w:r w:rsidR="005116A6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Per </w:t>
      </w:r>
      <w:r w:rsidR="00CE0B50" w:rsidRPr="003F7A7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modernizzare</w:t>
      </w:r>
      <w:r w:rsidR="005116A6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la rete, </w:t>
      </w:r>
      <w:r w:rsidR="00CE0B50" w:rsidRPr="003F7A7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gli operatori</w:t>
      </w:r>
      <w:r w:rsidR="007A14A0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di trasmissione e distribuzione dell’energia </w:t>
      </w:r>
      <w:r w:rsidR="005116A6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dovranno </w:t>
      </w:r>
      <w:r w:rsidR="00CE0B50" w:rsidRPr="003F7A7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adottare un approccio volto alla</w:t>
      </w:r>
      <w:r w:rsidR="005116A6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7A14A0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decarbonizzazione, </w:t>
      </w:r>
      <w:r w:rsidR="00CE0B50" w:rsidRPr="003F7A7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alla </w:t>
      </w:r>
      <w:r w:rsidR="00220931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decentralizzazione</w:t>
      </w:r>
      <w:r w:rsidR="007A14A0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e </w:t>
      </w:r>
      <w:r w:rsidR="00CE0B50" w:rsidRPr="003F7A7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alla </w:t>
      </w:r>
      <w:r w:rsidR="007A14A0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digitalizzazione</w:t>
      </w:r>
      <w:r w:rsidR="005116A6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, </w:t>
      </w:r>
      <w:r w:rsidR="002661E2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implementando</w:t>
      </w:r>
      <w:r w:rsidR="007A14A0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5116A6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al contempo </w:t>
      </w:r>
      <w:r w:rsidR="00BE2A13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soluzioni a supporto di</w:t>
      </w:r>
      <w:r w:rsidR="007A14A0" w:rsidRPr="00CE0B5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sicurezza informatica e sostenibilità.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</w:p>
    <w:p w14:paraId="3F713B7B" w14:textId="77777777" w:rsidR="007A14A0" w:rsidRPr="007A14A0" w:rsidRDefault="007A14A0" w:rsidP="00BE3D2C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 </w:t>
      </w:r>
    </w:p>
    <w:p w14:paraId="1BA88BC3" w14:textId="0FC35A6B" w:rsidR="00BE3D2C" w:rsidRPr="003F7A7C" w:rsidRDefault="00CE0B50" w:rsidP="003F7A7C">
      <w:pPr>
        <w:spacing w:after="0" w:line="360" w:lineRule="auto"/>
        <w:jc w:val="both"/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Guardando all’anno appena concluso e alle sfide che stanno caratterizzando il mercato, quindi, </w:t>
      </w:r>
      <w:hyperlink r:id="rId11" w:history="1">
        <w:r w:rsidR="00BE3D2C" w:rsidRPr="00F71087">
          <w:rPr>
            <w:rStyle w:val="Collegamentoipertestuale"/>
            <w:rFonts w:eastAsia="Arial"/>
            <w:b/>
            <w:bCs/>
            <w:sz w:val="22"/>
            <w:szCs w:val="22"/>
            <w:lang w:val="it-IT" w:eastAsia="ja-JP"/>
          </w:rPr>
          <w:t>Eaton</w:t>
        </w:r>
      </w:hyperlink>
      <w:r>
        <w:rPr>
          <w:rFonts w:eastAsia="Arial"/>
          <w:b/>
          <w:bCs/>
          <w:sz w:val="22"/>
          <w:szCs w:val="22"/>
          <w:lang w:val="it-IT" w:eastAsia="ja-JP"/>
        </w:rPr>
        <w:t xml:space="preserve"> –</w:t>
      </w:r>
      <w:r w:rsidR="00BE3D2C" w:rsidRPr="003F7A7C">
        <w:rPr>
          <w:rFonts w:eastAsia="Arial"/>
          <w:b/>
          <w:bCs/>
          <w:sz w:val="22"/>
          <w:szCs w:val="22"/>
          <w:lang w:val="it-IT" w:eastAsia="ja-JP"/>
        </w:rPr>
        <w:t xml:space="preserve"> azienda leader a livello globale nella gestione dell’energia, </w:t>
      </w:r>
      <w:r w:rsidR="00BE3D2C" w:rsidRPr="003F7A7C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ha identificato </w:t>
      </w:r>
      <w:r w:rsidRPr="003F7A7C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 5 trend</w:t>
      </w:r>
      <w:r w:rsidR="00BE3D2C" w:rsidRPr="003F7A7C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che caratterizzeranno questo settore per il 2023.</w:t>
      </w:r>
    </w:p>
    <w:p w14:paraId="05E84560" w14:textId="77777777" w:rsidR="007A14A0" w:rsidRPr="007A14A0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</w:p>
    <w:p w14:paraId="3ABA1B10" w14:textId="073D7284" w:rsidR="007A14A0" w:rsidRPr="003F7A7C" w:rsidRDefault="007A14A0" w:rsidP="003F7A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3F7A7C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F07FDD" w:rsidRPr="00E517D6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</w:t>
      </w:r>
      <w:r w:rsidRPr="003F7A7C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roduzione decentralizzata dell’energia </w:t>
      </w:r>
    </w:p>
    <w:p w14:paraId="5A150E78" w14:textId="3B17CD7E" w:rsidR="007A14A0" w:rsidRPr="007A14A0" w:rsidRDefault="007A14A0" w:rsidP="003F7A7C">
      <w:pPr>
        <w:tabs>
          <w:tab w:val="left" w:pos="7250"/>
        </w:tabs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La transizione energetica sta </w:t>
      </w:r>
      <w:r w:rsidR="0022093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rendendo più lab</w:t>
      </w:r>
      <w:r w:rsidR="00220931"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ili i confini della rete. </w:t>
      </w:r>
      <w:r w:rsidR="007566B3"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Dalle singole abitazioni alle aziende, s</w:t>
      </w:r>
      <w:r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empre più </w:t>
      </w:r>
      <w:r w:rsidR="00AB1742"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utenti</w:t>
      </w:r>
      <w:r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220931"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considerati </w:t>
      </w:r>
      <w:r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“</w:t>
      </w:r>
      <w:proofErr w:type="spellStart"/>
      <w:r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behind</w:t>
      </w:r>
      <w:proofErr w:type="spellEnd"/>
      <w:r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the </w:t>
      </w:r>
      <w:proofErr w:type="spellStart"/>
      <w:r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meter</w:t>
      </w:r>
      <w:proofErr w:type="spellEnd"/>
      <w:r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”</w:t>
      </w:r>
      <w:r w:rsidR="00AB1742"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2F7884"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(</w:t>
      </w:r>
      <w:r w:rsidR="00116077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ovvero </w:t>
      </w:r>
      <w:r w:rsidR="002F7884"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gli utenti connessi alla rete con un POD) </w:t>
      </w:r>
      <w:r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si spost</w:t>
      </w:r>
      <w:r w:rsidR="007566B3"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eranno</w:t>
      </w:r>
      <w:r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220931" w:rsidRPr="00E01D1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verso un approccio 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“in front of the </w:t>
      </w:r>
      <w:proofErr w:type="spellStart"/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meter</w:t>
      </w:r>
      <w:proofErr w:type="spellEnd"/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”</w:t>
      </w:r>
      <w:r w:rsidR="002F788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2F7884" w:rsidRPr="00116077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(passa</w:t>
      </w:r>
      <w:r w:rsidR="00116077" w:rsidRPr="00116077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ndo</w:t>
      </w:r>
      <w:r w:rsidR="002F7884" w:rsidRPr="00116077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da semplici consumer a “</w:t>
      </w:r>
      <w:proofErr w:type="spellStart"/>
      <w:r w:rsidR="002F7884" w:rsidRPr="00116077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prosumer</w:t>
      </w:r>
      <w:proofErr w:type="spellEnd"/>
      <w:r w:rsidR="002F7884" w:rsidRPr="00116077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”, </w:t>
      </w:r>
      <w:r w:rsidR="00746BE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quindi </w:t>
      </w:r>
      <w:r w:rsidR="002F7884" w:rsidRPr="00116077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consumatori-produttori)</w:t>
      </w:r>
      <w:r w:rsidR="007566B3" w:rsidRPr="00116077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: </w:t>
      </w:r>
      <w:r w:rsidR="007566B3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questo consentirà loro di 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generare </w:t>
      </w:r>
      <w:r w:rsidR="0022093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in autonomia una 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parte della propria </w:t>
      </w:r>
      <w:r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energia</w:t>
      </w:r>
      <w:r w:rsidR="00220931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da</w:t>
      </w:r>
      <w:r w:rsidR="00220931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7566B3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fonti </w:t>
      </w:r>
      <w:r w:rsidR="00220931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diverse</w:t>
      </w:r>
      <w:r w:rsidR="00C25F7B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,</w:t>
      </w:r>
      <w:r w:rsidR="00220931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7566B3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come</w:t>
      </w:r>
      <w:r w:rsidR="00220931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746BE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il </w:t>
      </w:r>
      <w:r w:rsidR="002F7884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fotovoltaico</w:t>
      </w:r>
      <w:r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, </w:t>
      </w:r>
      <w:r w:rsidR="00093C78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nonché di</w:t>
      </w:r>
      <w:r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AF2709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gestire </w:t>
      </w:r>
      <w:r w:rsidR="002F7884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in maniera ottimizzata </w:t>
      </w:r>
      <w:r w:rsidR="00746BE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il </w:t>
      </w:r>
      <w:r w:rsidR="002F7884"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consumo dell’energia auto-prodotta grazie all’impiego di</w:t>
      </w:r>
      <w:r w:rsidRPr="002257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sistemi di accumulo dell'energia. </w:t>
      </w:r>
    </w:p>
    <w:p w14:paraId="74D8EF1A" w14:textId="77777777" w:rsidR="007A14A0" w:rsidRPr="007A14A0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</w:p>
    <w:p w14:paraId="4159ACA9" w14:textId="3C2ACADA" w:rsidR="007A14A0" w:rsidRPr="007A14A0" w:rsidRDefault="00C25F7B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cosiddetti “</w:t>
      </w:r>
      <w:proofErr w:type="spellStart"/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prosumer</w:t>
      </w:r>
      <w:proofErr w:type="spellEnd"/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”, ovvero </w:t>
      </w:r>
      <w:r w:rsidR="00093C78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quegli utenti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che producono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e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consumano</w:t>
      </w:r>
      <w:r w:rsidR="00093C78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la propria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energia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, assume</w:t>
      </w:r>
      <w:r w:rsidR="00093C78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ranno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E5582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quindi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un ruolo chiave per mitigare il cambiamento climatico, riducendo la dipendenza dai combustibili fossili. </w:t>
      </w:r>
      <w:r w:rsidR="00EA595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L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'energia generata a livello </w:t>
      </w:r>
      <w:r w:rsidR="00EA595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nazionale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, anche in piccole </w:t>
      </w:r>
      <w:r w:rsidR="00EA595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lastRenderedPageBreak/>
        <w:t>quantità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, </w:t>
      </w:r>
      <w:r w:rsidR="00EA595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consent</w:t>
      </w:r>
      <w:r w:rsidR="00093C78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irà infatti</w:t>
      </w:r>
      <w:r w:rsidR="00EA595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ai Paesi di ridurre </w:t>
      </w:r>
      <w:r w:rsidR="00C40D78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le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importazioni, </w:t>
      </w:r>
      <w:r w:rsidR="00E5582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favorendo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l</w:t>
      </w:r>
      <w:r w:rsidR="00E5582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’indipendenza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energetica. </w:t>
      </w:r>
    </w:p>
    <w:p w14:paraId="28419EBF" w14:textId="77777777" w:rsidR="007A14A0" w:rsidRPr="007A14A0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</w:p>
    <w:p w14:paraId="7873C692" w14:textId="32392DD6" w:rsidR="007A14A0" w:rsidRPr="007A14A0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Le opportunità sono evidenti, ma </w:t>
      </w:r>
      <w:r w:rsidR="00280A26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la decentralizzazione del sistema energetico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280A26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pone nuove sfide</w:t>
      </w:r>
      <w:r w:rsidR="00280A26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280A26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su come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bilanciare </w:t>
      </w:r>
      <w:r w:rsidR="00E5582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l</w:t>
      </w:r>
      <w:r w:rsidR="00E5582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flusso variabile di </w:t>
      </w:r>
      <w:r w:rsidRPr="00FB7CB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energia da parte dei </w:t>
      </w:r>
      <w:proofErr w:type="spellStart"/>
      <w:r w:rsidRPr="00FB7CB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prosumer</w:t>
      </w:r>
      <w:proofErr w:type="spellEnd"/>
      <w:r w:rsidRPr="00FB7CB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e dei produttori di energie rinnovabili mantenendo </w:t>
      </w:r>
      <w:r w:rsidR="003D2386" w:rsidRPr="00FB7CB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al contempo </w:t>
      </w:r>
      <w:r w:rsidRPr="00FB7CB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un</w:t>
      </w:r>
      <w:r w:rsidR="00E55825" w:rsidRPr="00FB7CB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livello di </w:t>
      </w:r>
      <w:r w:rsidR="002F7884" w:rsidRPr="00FB7CB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stabilità della Rete </w:t>
      </w:r>
      <w:r w:rsidRPr="00FB7CB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costante, in particolare nei momenti di picco della domanda. </w:t>
      </w:r>
    </w:p>
    <w:p w14:paraId="0C95D04B" w14:textId="77777777" w:rsidR="007A14A0" w:rsidRPr="007A14A0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</w:p>
    <w:p w14:paraId="2E93B4E5" w14:textId="1AEF255C" w:rsidR="007A14A0" w:rsidRPr="00E0147E" w:rsidRDefault="007A14A0" w:rsidP="003F7A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E0147E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Demand-side </w:t>
      </w:r>
      <w:proofErr w:type="spellStart"/>
      <w:r w:rsidRPr="00E0147E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flexibility</w:t>
      </w:r>
      <w:proofErr w:type="spellEnd"/>
      <w:r w:rsidR="00E517D6" w:rsidRPr="00E0147E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: </w:t>
      </w:r>
      <w:r w:rsidR="00AD096E" w:rsidRPr="00E0147E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un vantaggio</w:t>
      </w:r>
      <w:r w:rsidR="00E517D6" w:rsidRPr="00E0147E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tutt</w:t>
      </w:r>
      <w:r w:rsidR="00AD096E" w:rsidRPr="00E0147E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o</w:t>
      </w:r>
      <w:r w:rsidR="00E517D6" w:rsidRPr="00E0147E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da sfruttare</w:t>
      </w:r>
    </w:p>
    <w:p w14:paraId="63DC89AF" w14:textId="4063FCA8" w:rsidR="007A14A0" w:rsidRPr="007A14A0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Nel 2023 ci si aspetta che </w:t>
      </w:r>
      <w:r w:rsidR="00375C59">
        <w:rPr>
          <w:spacing w:val="2"/>
          <w:sz w:val="22"/>
          <w:szCs w:val="22"/>
          <w:shd w:val="clear" w:color="auto" w:fill="FFFFFF"/>
          <w:lang w:val="it-IT"/>
        </w:rPr>
        <w:t>gli operatori di rete</w:t>
      </w:r>
      <w:r w:rsidRPr="003F7A7C">
        <w:rPr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375C59">
        <w:rPr>
          <w:spacing w:val="2"/>
          <w:sz w:val="22"/>
          <w:szCs w:val="22"/>
          <w:shd w:val="clear" w:color="auto" w:fill="FFFFFF"/>
          <w:lang w:val="it-IT"/>
        </w:rPr>
        <w:t>favoriranno</w:t>
      </w:r>
      <w:r w:rsidR="004701F3" w:rsidRPr="003F7A7C">
        <w:rPr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la</w:t>
      </w:r>
      <w:r w:rsidR="00375C5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cosiddetta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375C5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“flessibilità della domanda”: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375C5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m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an mano </w:t>
      </w:r>
      <w:r w:rsidR="00AF2709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che i </w:t>
      </w:r>
      <w:proofErr w:type="spellStart"/>
      <w:r w:rsidR="00AF2709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prosumer</w:t>
      </w:r>
      <w:proofErr w:type="spellEnd"/>
      <w:r w:rsidR="00AF2709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acquisi</w:t>
      </w:r>
      <w:r w:rsidR="00375C5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ranno</w:t>
      </w:r>
      <w:r w:rsidR="00AF2709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familiarità con l</w:t>
      </w:r>
      <w:r w:rsidR="00375C5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 dinamiche di</w:t>
      </w:r>
      <w:r w:rsidR="00AF2709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produzione</w:t>
      </w:r>
      <w:r w:rsidR="00375C5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,</w:t>
      </w:r>
      <w:r w:rsidR="00FB7CB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capiranno come </w:t>
      </w:r>
      <w:r w:rsidR="004701F3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trarne profitto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375C5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vendendo alla rete l’energia prodotta dai propri sistemi di accumulo </w:t>
      </w:r>
      <w:r w:rsidR="00375C59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(tra cui le batterie dei veicoli elettrici)</w:t>
      </w:r>
      <w:r w:rsidR="006A79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,</w:t>
      </w:r>
      <w:r w:rsidR="00EA42B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EA42B5" w:rsidRPr="006A79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ottenendo al contempo un vantaggio economico</w:t>
      </w:r>
      <w:r w:rsidRPr="006A79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. </w:t>
      </w:r>
    </w:p>
    <w:p w14:paraId="1E9AD99D" w14:textId="2CE66576" w:rsidR="007A14A0" w:rsidRDefault="00375C59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spacing w:val="2"/>
          <w:sz w:val="22"/>
          <w:szCs w:val="22"/>
          <w:shd w:val="clear" w:color="auto" w:fill="FFFFFF"/>
          <w:lang w:val="it-IT"/>
        </w:rPr>
        <w:t xml:space="preserve">Tuttavia, gli operatori </w:t>
      </w:r>
      <w:r w:rsidR="007A14A0" w:rsidRPr="003F7A7C">
        <w:rPr>
          <w:spacing w:val="2"/>
          <w:sz w:val="22"/>
          <w:szCs w:val="22"/>
          <w:shd w:val="clear" w:color="auto" w:fill="FFFFFF"/>
          <w:lang w:val="it-IT"/>
        </w:rPr>
        <w:t xml:space="preserve">stanno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riscontrando difficoltà a </w:t>
      </w:r>
      <w:r w:rsidR="007A14A0" w:rsidRPr="003F7A7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gestire i</w:t>
      </w:r>
      <w:r w:rsidR="0048028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grandi</w:t>
      </w:r>
      <w:r w:rsidR="007A14A0" w:rsidRPr="003F7A7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flussi di energia bidirezionali su reti </w:t>
      </w:r>
      <w:r w:rsidR="007A14A0" w:rsidRPr="006A79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progettate </w:t>
      </w:r>
      <w:r w:rsidR="00EA42B5" w:rsidRPr="006A79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sino ad oggi </w:t>
      </w:r>
      <w:r w:rsidR="007A14A0" w:rsidRPr="006A79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per </w:t>
      </w:r>
      <w:r w:rsidR="007A14A0" w:rsidRPr="003F7A7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flussi unidirezionali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(</w:t>
      </w:r>
      <w:r w:rsidR="007A14A0" w:rsidRPr="003F7A7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da pochi generatori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a</w:t>
      </w:r>
      <w:r w:rsidRPr="003F7A7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7A14A0" w:rsidRPr="003F7A7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molti consumatori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)</w:t>
      </w:r>
      <w:r w:rsidR="007A14A0" w:rsidRPr="003F7A7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.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</w:p>
    <w:p w14:paraId="7519B218" w14:textId="3B8AAECF" w:rsidR="00BF02D9" w:rsidRDefault="00BF02D9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</w:p>
    <w:p w14:paraId="1CAB585A" w14:textId="5D01813A" w:rsidR="007A14A0" w:rsidRPr="007A14A0" w:rsidRDefault="00BF02D9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Nei prossimi 12 mesi sfruttare appieno la flessibilità della rete potrà fare la differenza: come mostrato da un recente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hyperlink r:id="rId12" w:history="1">
        <w:r w:rsidR="00113D89">
          <w:rPr>
            <w:rStyle w:val="Collegamentoipertestuale"/>
            <w:spacing w:val="2"/>
            <w:sz w:val="22"/>
            <w:szCs w:val="22"/>
            <w:shd w:val="clear" w:color="auto" w:fill="FFFFFF"/>
            <w:lang w:val="it-IT"/>
          </w:rPr>
          <w:t>report</w:t>
        </w:r>
        <w:r w:rsidR="007A14A0" w:rsidRPr="00EE64F1">
          <w:rPr>
            <w:rStyle w:val="Collegamentoipertestuale"/>
            <w:spacing w:val="2"/>
            <w:sz w:val="22"/>
            <w:szCs w:val="22"/>
            <w:shd w:val="clear" w:color="auto" w:fill="FFFFFF"/>
            <w:lang w:val="it-IT"/>
          </w:rPr>
          <w:t xml:space="preserve"> DNV</w:t>
        </w:r>
      </w:hyperlink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pubblicato da </w:t>
      </w:r>
      <w:proofErr w:type="spellStart"/>
      <w:r w:rsidR="00EE64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S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mart</w:t>
      </w:r>
      <w:r w:rsidR="00EE64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n</w:t>
      </w:r>
      <w:proofErr w:type="spellEnd"/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e supportato da Eaton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,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infatti, questa consentirebbe entro il 2030 di arrivare a risparmiare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fino a 29,1 miliardi di euro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e 37,5 milioni di tonnellate di emissioni di gas serra ogni anno entro il 2030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.  </w:t>
      </w:r>
    </w:p>
    <w:p w14:paraId="746948E9" w14:textId="77777777" w:rsidR="007A14A0" w:rsidRPr="007A14A0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</w:p>
    <w:p w14:paraId="2488EFAE" w14:textId="08822972" w:rsidR="00FD24B3" w:rsidRPr="003F7A7C" w:rsidRDefault="007A14A0" w:rsidP="003F7A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3F7A7C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Digitalizzazione</w:t>
      </w:r>
      <w:r w:rsidR="00AD096E" w:rsidRPr="003F7A7C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: sfida o opportunità? </w:t>
      </w:r>
    </w:p>
    <w:p w14:paraId="721455B6" w14:textId="439D0037" w:rsidR="007A14A0" w:rsidRPr="007A14A0" w:rsidRDefault="00BF02D9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U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n modello energetico complesso, che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prevede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livelli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variabili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di domanda e offerta di energia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,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deve essere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gestito in modo digitale</w:t>
      </w:r>
      <w:r w:rsidR="001F186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.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1F186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Tuttavia,</w:t>
      </w:r>
      <w:r w:rsidR="001F1869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1F186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il settore delle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utilities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si trova di fronte a una duplice sfida: da una parte </w:t>
      </w:r>
      <w:r w:rsidR="00F20EC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si avverte la spinta a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digitalizza</w:t>
      </w:r>
      <w:r w:rsidR="00F20EC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re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l</w:t>
      </w:r>
      <w:r w:rsidR="00116BD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e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ret</w:t>
      </w:r>
      <w:r w:rsidR="00116BD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, dall’altra </w:t>
      </w:r>
      <w:r w:rsidR="00F20EC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queste devono essere supportate da un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aggiorna</w:t>
      </w:r>
      <w:r w:rsidR="00F20EC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mento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F20EC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del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le infrastrutture esistenti. </w:t>
      </w:r>
    </w:p>
    <w:p w14:paraId="11292CF1" w14:textId="77777777" w:rsidR="007A14A0" w:rsidRPr="007A14A0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</w:p>
    <w:p w14:paraId="67316357" w14:textId="2D5EBB20" w:rsidR="007A14A0" w:rsidRPr="007A14A0" w:rsidRDefault="00F20EC1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l settore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sta dunque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affrontando un periodo critico di transizione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, che nel 2023 si farà ancora più stringente. In un contesto in cui è necessario saper rinnovare i modelli di servizio nonostante </w:t>
      </w:r>
      <w:r w:rsidR="00F54F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infrastrutture non all’avanguardia, la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digitalizzazione può essere vista sia come una chiave per il successo</w:t>
      </w:r>
      <w:r w:rsidR="00F54F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, sia </w:t>
      </w:r>
      <w:r w:rsidR="002072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come un ostacolo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per le sfide più </w:t>
      </w:r>
      <w:r w:rsidR="002072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urgenti.</w:t>
      </w:r>
    </w:p>
    <w:p w14:paraId="6CBCDF8A" w14:textId="77777777" w:rsidR="007A14A0" w:rsidRPr="007A14A0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</w:p>
    <w:p w14:paraId="349A91DF" w14:textId="263D754C" w:rsidR="00FD24B3" w:rsidRPr="003F7A7C" w:rsidRDefault="007A14A0" w:rsidP="003F7A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3F7A7C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Cybersecurity </w:t>
      </w:r>
      <w:r w:rsidR="00AD096E" w:rsidRPr="003F7A7C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per una protezione a 360°</w:t>
      </w:r>
    </w:p>
    <w:p w14:paraId="23245B19" w14:textId="4C586B59" w:rsidR="007A14A0" w:rsidRPr="007A14A0" w:rsidRDefault="009350B5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La decentralizzazione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 la digitalizzazione comportano l'elaborazione di grandi quantità di dati, sollevando alcune preoccupazioni in materia di sicurezza informatica</w:t>
      </w:r>
      <w:r w:rsidR="00FC762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: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l'integrazione di </w:t>
      </w:r>
      <w:r w:rsidR="00FC762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una quantità maggior</w:t>
      </w:r>
      <w:r w:rsid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</w:t>
      </w:r>
      <w:r w:rsidR="00FC762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di</w:t>
      </w:r>
      <w:r w:rsidR="00FC762E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dati in un unico sistema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ne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aumenta</w:t>
      </w:r>
      <w:r w:rsidR="00FC762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infatti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la vulnerabilità.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lastRenderedPageBreak/>
        <w:t xml:space="preserve">Preparare la rete per la transizione energetica e garantire che </w:t>
      </w:r>
      <w:r w:rsidR="00142A7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le infrastrutture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non siano compromess</w:t>
      </w:r>
      <w:r w:rsidR="00142A7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da attacchi informatici è una responsabilità collettiva. </w:t>
      </w:r>
    </w:p>
    <w:p w14:paraId="44C79D5B" w14:textId="77777777" w:rsidR="007A14A0" w:rsidRPr="007A14A0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</w:p>
    <w:p w14:paraId="7E905C48" w14:textId="4FDCC4B1" w:rsidR="00FC762E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Nel 2023</w:t>
      </w:r>
      <w:r w:rsidR="00FC762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,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i settori dell'energia e della </w:t>
      </w:r>
      <w:r w:rsidR="009350B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cybersecurity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dovranno lavorare a stretto contatto per </w:t>
      </w:r>
      <w:r w:rsidR="009350B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proteggere</w:t>
      </w:r>
      <w:r w:rsidR="009350B5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la rete e garantire che gli obiettivi di </w:t>
      </w:r>
      <w:r w:rsidR="00FC762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neutralità climatica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non siano </w:t>
      </w:r>
      <w:r w:rsidR="00FC762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messi a repentaglio</w:t>
      </w:r>
      <w:r w:rsidR="00FC762E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da attacchi informatici. </w:t>
      </w:r>
    </w:p>
    <w:p w14:paraId="63729DF4" w14:textId="77777777" w:rsidR="003F7A7C" w:rsidRDefault="003F7A7C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</w:p>
    <w:p w14:paraId="38EC8CA4" w14:textId="44F3E9F8" w:rsidR="007A14A0" w:rsidRPr="007A14A0" w:rsidRDefault="00FC762E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Sia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G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overni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, sia le aziende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9350B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dovranno</w:t>
      </w:r>
      <w:r w:rsidR="009350B5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lavorare </w:t>
      </w:r>
      <w:r w:rsidR="009350B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in sinergia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con il settore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dell’energia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per garantire una strategia solida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: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questo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9350B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comport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a</w:t>
      </w:r>
      <w:r w:rsidR="009350B5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investimenti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in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tecnologie </w:t>
      </w:r>
      <w:r w:rsidR="009350B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innovative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che possano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aprire la strada a strutture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e 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processi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di </w:t>
      </w:r>
      <w:r w:rsidR="009350B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risk management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più efficienti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. </w:t>
      </w:r>
    </w:p>
    <w:p w14:paraId="65DC4E96" w14:textId="77777777" w:rsidR="007A14A0" w:rsidRPr="007A14A0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</w:p>
    <w:p w14:paraId="4FBFB69E" w14:textId="755D759D" w:rsidR="007A14A0" w:rsidRPr="003F7A7C" w:rsidRDefault="007A14A0" w:rsidP="003F7A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3F7A7C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Quadri elettrici SF6-free </w:t>
      </w:r>
      <w:r w:rsidR="00AD096E" w:rsidRPr="003F7A7C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per un futuro davvero sostenibile</w:t>
      </w:r>
    </w:p>
    <w:p w14:paraId="367BB58E" w14:textId="1433C801" w:rsidR="00FC762E" w:rsidRDefault="00D21D1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A</w:t>
      </w:r>
      <w:r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partire dalla metà del 2020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, l’U</w:t>
      </w:r>
      <w:r w:rsidR="00FC762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nione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</w:t>
      </w:r>
      <w:r w:rsidR="00FC762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uropea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e altri Paesi europei, </w:t>
      </w:r>
      <w:r w:rsidR="00142A75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hanno iniziato a vietare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l'uso del gas SF6, responsabile del riscaldamento globale, nei quadri elettrici di media tensione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.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Le utilities, insieme a molti altri settori che utilizzano questo tipo di quadri elettrici, dovranno </w:t>
      </w:r>
      <w:r w:rsidR="00FC762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quindi </w:t>
      </w:r>
      <w:r w:rsidR="007A14A0" w:rsidRPr="007A14A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scegliere alternative per i progetti futuri. </w:t>
      </w:r>
    </w:p>
    <w:p w14:paraId="5798E0AE" w14:textId="6236B40B" w:rsidR="007A14A0" w:rsidRPr="007A14A0" w:rsidRDefault="007A14A0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</w:p>
    <w:p w14:paraId="721AAC56" w14:textId="1B332B8C" w:rsidR="007A14A0" w:rsidRDefault="00AD096E" w:rsidP="007A14A0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U</w:t>
      </w:r>
      <w:r w:rsidR="007A14A0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na rete decentralizzata ad alta intensità di energia rinnovabile richiederà commutazioni più frequenti,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dunque </w:t>
      </w:r>
      <w:r w:rsidR="007A14A0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il mercato europeo dei quadri elettrici</w:t>
      </w:r>
      <w:r w:rsidR="00981F6C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7A14A0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è in crescita. Fortunatamente, i quadri di media tensione </w:t>
      </w:r>
      <w:bookmarkStart w:id="0" w:name="_Hlk125017186"/>
      <w:r w:rsidR="00F22E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fldChar w:fldCharType="begin"/>
      </w:r>
      <w:r w:rsidR="00F22E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instrText xml:space="preserve"> HYPERLINK "https://www.eaton.com/it/it-it/markets/utilities/tomorrowsgrid/air-insulated-switchgear-sf6-free-eaton/sf6-free-switchgear.html" </w:instrText>
      </w:r>
      <w:r w:rsidR="00F22E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r>
      <w:r w:rsidR="00F22E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fldChar w:fldCharType="separate"/>
      </w:r>
      <w:r w:rsidR="00DE2217" w:rsidRPr="00F22EC9">
        <w:rPr>
          <w:rStyle w:val="Collegamentoipertestuale"/>
          <w:spacing w:val="2"/>
          <w:sz w:val="22"/>
          <w:szCs w:val="22"/>
          <w:shd w:val="clear" w:color="auto" w:fill="FFFFFF"/>
          <w:lang w:val="it-IT"/>
        </w:rPr>
        <w:t xml:space="preserve">senza </w:t>
      </w:r>
      <w:r w:rsidR="007A14A0" w:rsidRPr="00F22EC9">
        <w:rPr>
          <w:rStyle w:val="Collegamentoipertestuale"/>
          <w:spacing w:val="2"/>
          <w:sz w:val="22"/>
          <w:szCs w:val="22"/>
          <w:shd w:val="clear" w:color="auto" w:fill="FFFFFF"/>
          <w:lang w:val="it-IT"/>
        </w:rPr>
        <w:t>SF6</w:t>
      </w:r>
      <w:bookmarkEnd w:id="0"/>
      <w:r w:rsidR="00F22E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fldChar w:fldCharType="end"/>
      </w:r>
      <w:r w:rsidR="0079515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, </w:t>
      </w:r>
      <w:r w:rsidR="00795159" w:rsidRPr="00F22E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come </w:t>
      </w:r>
      <w:hyperlink r:id="rId13" w:history="1">
        <w:proofErr w:type="spellStart"/>
        <w:r w:rsidR="00795159" w:rsidRPr="00F22EC9">
          <w:rPr>
            <w:rStyle w:val="Collegamentoipertestuale"/>
            <w:spacing w:val="2"/>
            <w:sz w:val="22"/>
            <w:szCs w:val="22"/>
            <w:shd w:val="clear" w:color="auto" w:fill="FFFFFF"/>
            <w:lang w:val="it-IT"/>
          </w:rPr>
          <w:t>Xiria</w:t>
        </w:r>
        <w:proofErr w:type="spellEnd"/>
      </w:hyperlink>
      <w:r w:rsidR="00795159" w:rsidRPr="00F22EC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, </w:t>
      </w:r>
      <w:r w:rsidR="00981F6C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sono già</w:t>
      </w:r>
      <w:r w:rsidR="007A14A0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disponibil</w:t>
      </w:r>
      <w:r w:rsidR="00981F6C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</w:t>
      </w:r>
      <w:r w:rsidR="007A14A0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fino a 24kV compresi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: lo sviluppo di questa tecnologia</w:t>
      </w:r>
      <w:r w:rsidR="007A14A0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potrà quindi</w:t>
      </w:r>
      <w:r w:rsidR="007A14A0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561A98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incentivare</w:t>
      </w:r>
      <w:r w:rsidR="007A14A0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la decisione di </w:t>
      </w:r>
      <w:r w:rsidR="00561A98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eliminare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del tutto il gas </w:t>
      </w:r>
      <w:r w:rsidR="007A14A0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SF6 nel 2023 e negli anni a seguire</w:t>
      </w:r>
      <w:r w:rsidR="00AF755D" w:rsidRPr="00AD096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.</w:t>
      </w:r>
    </w:p>
    <w:p w14:paraId="0C73C7BB" w14:textId="777427E9" w:rsidR="00652CB2" w:rsidRDefault="00652CB2" w:rsidP="00AF5CC2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</w:p>
    <w:p w14:paraId="74DA33BC" w14:textId="3FD7EA96" w:rsidR="00BE3D2C" w:rsidRPr="00EA42B5" w:rsidRDefault="00BE3D2C" w:rsidP="00BE3D2C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FF0000"/>
          <w:sz w:val="22"/>
          <w:szCs w:val="22"/>
          <w:lang w:val="it"/>
        </w:rPr>
      </w:pPr>
      <w:r w:rsidRPr="00AF755D">
        <w:rPr>
          <w:sz w:val="22"/>
          <w:szCs w:val="22"/>
          <w:lang w:val="it"/>
        </w:rPr>
        <w:t>“</w:t>
      </w:r>
      <w:r w:rsidR="00AF755D" w:rsidRPr="003F7A7C">
        <w:rPr>
          <w:i/>
          <w:iCs/>
          <w:sz w:val="22"/>
          <w:szCs w:val="22"/>
          <w:lang w:val="it"/>
        </w:rPr>
        <w:t>Per un futuro più sostenibile sarà</w:t>
      </w:r>
      <w:r w:rsidRPr="003F7A7C">
        <w:rPr>
          <w:i/>
          <w:iCs/>
          <w:sz w:val="22"/>
          <w:szCs w:val="22"/>
          <w:lang w:val="it"/>
        </w:rPr>
        <w:t xml:space="preserve"> </w:t>
      </w:r>
      <w:r w:rsidR="00AF755D">
        <w:rPr>
          <w:i/>
          <w:iCs/>
          <w:sz w:val="22"/>
          <w:szCs w:val="22"/>
          <w:lang w:val="it"/>
        </w:rPr>
        <w:t>cruciale che sia le aziende</w:t>
      </w:r>
      <w:r w:rsidR="00981F6C">
        <w:rPr>
          <w:i/>
          <w:iCs/>
          <w:sz w:val="22"/>
          <w:szCs w:val="22"/>
          <w:lang w:val="it"/>
        </w:rPr>
        <w:t>,</w:t>
      </w:r>
      <w:r w:rsidR="00AF755D">
        <w:rPr>
          <w:i/>
          <w:iCs/>
          <w:sz w:val="22"/>
          <w:szCs w:val="22"/>
          <w:lang w:val="it"/>
        </w:rPr>
        <w:t xml:space="preserve"> </w:t>
      </w:r>
      <w:r w:rsidR="00981F6C">
        <w:rPr>
          <w:i/>
          <w:iCs/>
          <w:sz w:val="22"/>
          <w:szCs w:val="22"/>
          <w:lang w:val="it"/>
        </w:rPr>
        <w:t>sia</w:t>
      </w:r>
      <w:r w:rsidR="00AF755D">
        <w:rPr>
          <w:i/>
          <w:iCs/>
          <w:sz w:val="22"/>
          <w:szCs w:val="22"/>
          <w:lang w:val="it"/>
        </w:rPr>
        <w:t xml:space="preserve"> i privati intraprendano un percorso in grado di ridurre in modo concreto le emission</w:t>
      </w:r>
      <w:r w:rsidR="00981F6C">
        <w:rPr>
          <w:i/>
          <w:iCs/>
          <w:sz w:val="22"/>
          <w:szCs w:val="22"/>
          <w:lang w:val="it"/>
        </w:rPr>
        <w:t>i</w:t>
      </w:r>
      <w:r w:rsidR="00AF755D">
        <w:rPr>
          <w:i/>
          <w:iCs/>
          <w:sz w:val="22"/>
          <w:szCs w:val="22"/>
          <w:lang w:val="it"/>
        </w:rPr>
        <w:t xml:space="preserve"> di </w:t>
      </w:r>
      <w:r w:rsidR="00AF755D">
        <w:rPr>
          <w:rFonts w:eastAsia="Arial"/>
          <w:i/>
          <w:iCs/>
          <w:sz w:val="24"/>
          <w:szCs w:val="24"/>
          <w:lang w:val="it-IT"/>
        </w:rPr>
        <w:t>CO2”</w:t>
      </w:r>
      <w:r w:rsidR="00981F6C">
        <w:rPr>
          <w:rFonts w:eastAsia="Arial"/>
          <w:i/>
          <w:iCs/>
          <w:sz w:val="24"/>
          <w:szCs w:val="24"/>
          <w:lang w:val="it-IT"/>
        </w:rPr>
        <w:t>,</w:t>
      </w:r>
      <w:r w:rsidR="00AF755D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Pr="00AF755D">
        <w:rPr>
          <w:sz w:val="22"/>
          <w:szCs w:val="22"/>
          <w:lang w:val="it"/>
        </w:rPr>
        <w:t xml:space="preserve">ha </w:t>
      </w:r>
      <w:r w:rsidRPr="003F7A7C">
        <w:rPr>
          <w:b/>
          <w:bCs/>
          <w:sz w:val="22"/>
          <w:szCs w:val="22"/>
          <w:lang w:val="it"/>
        </w:rPr>
        <w:t xml:space="preserve">dichiarato </w:t>
      </w:r>
      <w:r w:rsidR="00BF6C0C" w:rsidRPr="003F7A7C">
        <w:rPr>
          <w:rFonts w:eastAsia="Arial"/>
          <w:b/>
          <w:bCs/>
          <w:sz w:val="22"/>
          <w:szCs w:val="22"/>
          <w:lang w:val="it-IT"/>
        </w:rPr>
        <w:t>Paolo Tagliabue</w:t>
      </w:r>
      <w:r w:rsidR="00BF6C0C">
        <w:rPr>
          <w:rFonts w:eastAsia="Arial"/>
          <w:b/>
          <w:bCs/>
          <w:sz w:val="22"/>
          <w:szCs w:val="22"/>
          <w:lang w:val="it-IT"/>
        </w:rPr>
        <w:t>,</w:t>
      </w:r>
      <w:r w:rsidR="00BF6C0C" w:rsidRPr="003F7A7C">
        <w:rPr>
          <w:rFonts w:eastAsia="Arial"/>
          <w:b/>
          <w:bCs/>
          <w:sz w:val="22"/>
          <w:szCs w:val="22"/>
          <w:lang w:val="it-IT"/>
        </w:rPr>
        <w:t xml:space="preserve"> Product Marketing</w:t>
      </w:r>
      <w:r w:rsidR="00BF6C0C">
        <w:rPr>
          <w:rFonts w:eastAsia="Arial"/>
          <w:b/>
          <w:bCs/>
          <w:sz w:val="22"/>
          <w:szCs w:val="22"/>
          <w:lang w:val="it-IT"/>
        </w:rPr>
        <w:t xml:space="preserve"> Manager Divisione</w:t>
      </w:r>
      <w:r w:rsidR="00BF6C0C" w:rsidRPr="003F7A7C">
        <w:rPr>
          <w:rFonts w:eastAsia="Arial"/>
          <w:b/>
          <w:bCs/>
          <w:sz w:val="22"/>
          <w:szCs w:val="22"/>
          <w:lang w:val="it-IT"/>
        </w:rPr>
        <w:t xml:space="preserve"> Energy Storage </w:t>
      </w:r>
      <w:r w:rsidR="00BF6C0C">
        <w:rPr>
          <w:rFonts w:eastAsia="Arial"/>
          <w:b/>
          <w:bCs/>
          <w:sz w:val="22"/>
          <w:szCs w:val="22"/>
          <w:lang w:val="it-IT"/>
        </w:rPr>
        <w:t xml:space="preserve">di </w:t>
      </w:r>
      <w:r w:rsidR="00BF6C0C" w:rsidRPr="003F7A7C">
        <w:rPr>
          <w:rFonts w:eastAsia="Arial"/>
          <w:b/>
          <w:bCs/>
          <w:sz w:val="22"/>
          <w:szCs w:val="22"/>
          <w:lang w:val="it-IT"/>
        </w:rPr>
        <w:t>Eaton Italia</w:t>
      </w:r>
      <w:r w:rsidR="00B4302F" w:rsidRPr="003F7A7C">
        <w:rPr>
          <w:spacing w:val="2"/>
          <w:sz w:val="22"/>
          <w:szCs w:val="22"/>
          <w:shd w:val="clear" w:color="auto" w:fill="FFFFFF"/>
          <w:lang w:val="it-IT"/>
        </w:rPr>
        <w:t>.</w:t>
      </w:r>
      <w:r w:rsidR="00B4302F" w:rsidRPr="00AF755D">
        <w:rPr>
          <w:rFonts w:ascii="Verdana" w:hAnsi="Verdana"/>
          <w:b/>
          <w:bCs/>
        </w:rPr>
        <w:t xml:space="preserve"> </w:t>
      </w:r>
      <w:r w:rsidRPr="00AF755D">
        <w:rPr>
          <w:sz w:val="22"/>
          <w:szCs w:val="22"/>
          <w:lang w:val="it"/>
        </w:rPr>
        <w:t>“</w:t>
      </w:r>
      <w:r w:rsidR="00AF755D">
        <w:rPr>
          <w:i/>
          <w:iCs/>
          <w:sz w:val="22"/>
          <w:szCs w:val="22"/>
          <w:lang w:val="it"/>
        </w:rPr>
        <w:t>Un utilizzo più consapevole dell’energia</w:t>
      </w:r>
      <w:r w:rsidRPr="003F7A7C">
        <w:rPr>
          <w:i/>
          <w:iCs/>
          <w:sz w:val="22"/>
          <w:szCs w:val="22"/>
          <w:lang w:val="it"/>
        </w:rPr>
        <w:t xml:space="preserve"> </w:t>
      </w:r>
      <w:r w:rsidR="00AD096E">
        <w:rPr>
          <w:i/>
          <w:iCs/>
          <w:sz w:val="22"/>
          <w:szCs w:val="22"/>
          <w:lang w:val="it"/>
        </w:rPr>
        <w:t xml:space="preserve">è </w:t>
      </w:r>
      <w:r w:rsidRPr="003F7A7C">
        <w:rPr>
          <w:i/>
          <w:iCs/>
          <w:sz w:val="22"/>
          <w:szCs w:val="22"/>
          <w:lang w:val="it"/>
        </w:rPr>
        <w:t>un pass</w:t>
      </w:r>
      <w:r w:rsidR="00AD096E">
        <w:rPr>
          <w:i/>
          <w:iCs/>
          <w:sz w:val="22"/>
          <w:szCs w:val="22"/>
          <w:lang w:val="it"/>
        </w:rPr>
        <w:t>o</w:t>
      </w:r>
      <w:r w:rsidRPr="003F7A7C">
        <w:rPr>
          <w:i/>
          <w:iCs/>
          <w:sz w:val="22"/>
          <w:szCs w:val="22"/>
          <w:lang w:val="it"/>
        </w:rPr>
        <w:t xml:space="preserve"> </w:t>
      </w:r>
      <w:r w:rsidR="00AF755D">
        <w:rPr>
          <w:i/>
          <w:iCs/>
          <w:sz w:val="22"/>
          <w:szCs w:val="22"/>
          <w:lang w:val="it"/>
        </w:rPr>
        <w:t>fondamental</w:t>
      </w:r>
      <w:r w:rsidR="00FD24B3">
        <w:rPr>
          <w:i/>
          <w:iCs/>
          <w:sz w:val="22"/>
          <w:szCs w:val="22"/>
          <w:lang w:val="it"/>
        </w:rPr>
        <w:t>e</w:t>
      </w:r>
      <w:r w:rsidRPr="003F7A7C">
        <w:rPr>
          <w:i/>
          <w:iCs/>
          <w:sz w:val="22"/>
          <w:szCs w:val="22"/>
          <w:lang w:val="it"/>
        </w:rPr>
        <w:t xml:space="preserve"> per la trasformazione energetica</w:t>
      </w:r>
      <w:r w:rsidR="00AD096E">
        <w:rPr>
          <w:i/>
          <w:iCs/>
          <w:sz w:val="22"/>
          <w:szCs w:val="22"/>
          <w:lang w:val="it"/>
        </w:rPr>
        <w:t xml:space="preserve">: il ruolo degli operatori è </w:t>
      </w:r>
      <w:r w:rsidR="004245EB">
        <w:rPr>
          <w:i/>
          <w:iCs/>
          <w:sz w:val="22"/>
          <w:szCs w:val="22"/>
          <w:lang w:val="it"/>
        </w:rPr>
        <w:t>quello di favorire la diffusione delle energie rinnovabili</w:t>
      </w:r>
      <w:r w:rsidR="00FD24B3">
        <w:rPr>
          <w:i/>
          <w:iCs/>
          <w:sz w:val="22"/>
          <w:szCs w:val="22"/>
          <w:lang w:val="it"/>
        </w:rPr>
        <w:t>, nonché di lavorare per l’adozione di processi e tecnologie che consentano di sfruttare al meglio fonti alternative e nuovi modelli di distribuzione dell’energia st</w:t>
      </w:r>
      <w:r w:rsidR="00FD24B3" w:rsidRPr="00C7177D">
        <w:rPr>
          <w:i/>
          <w:iCs/>
          <w:color w:val="000000" w:themeColor="text1"/>
          <w:sz w:val="22"/>
          <w:szCs w:val="22"/>
          <w:lang w:val="it"/>
        </w:rPr>
        <w:t>essa</w:t>
      </w:r>
      <w:r w:rsidR="00EA42B5" w:rsidRPr="00C7177D">
        <w:rPr>
          <w:i/>
          <w:iCs/>
          <w:color w:val="000000" w:themeColor="text1"/>
          <w:sz w:val="22"/>
          <w:szCs w:val="22"/>
          <w:lang w:val="it"/>
        </w:rPr>
        <w:t>. Eaton si propone come attore proattivo in questo scenario e offre soluzioni per la gestione dell’energia, in primis con i propri sistemi di Accumulo</w:t>
      </w:r>
      <w:hyperlink r:id="rId14" w:history="1">
        <w:r w:rsidR="00EA42B5" w:rsidRPr="00C7177D">
          <w:rPr>
            <w:rStyle w:val="Collegamentoipertestuale"/>
            <w:i/>
            <w:iCs/>
            <w:color w:val="0070C0"/>
            <w:sz w:val="22"/>
            <w:szCs w:val="22"/>
            <w:lang w:val="it"/>
          </w:rPr>
          <w:t xml:space="preserve"> </w:t>
        </w:r>
        <w:proofErr w:type="spellStart"/>
        <w:r w:rsidR="00EA42B5" w:rsidRPr="00C7177D">
          <w:rPr>
            <w:rStyle w:val="Collegamentoipertestuale"/>
            <w:i/>
            <w:iCs/>
            <w:color w:val="0070C0"/>
            <w:sz w:val="22"/>
            <w:szCs w:val="22"/>
            <w:lang w:val="it"/>
          </w:rPr>
          <w:t>xStorage</w:t>
        </w:r>
        <w:proofErr w:type="spellEnd"/>
        <w:r w:rsidR="00EA42B5" w:rsidRPr="00C7177D">
          <w:rPr>
            <w:rStyle w:val="Collegamentoipertestuale"/>
            <w:i/>
            <w:iCs/>
            <w:color w:val="0070C0"/>
            <w:sz w:val="22"/>
            <w:szCs w:val="22"/>
            <w:lang w:val="it"/>
          </w:rPr>
          <w:t xml:space="preserve"> Home e Building</w:t>
        </w:r>
      </w:hyperlink>
      <w:r w:rsidRPr="00C7177D">
        <w:rPr>
          <w:color w:val="000000" w:themeColor="text1"/>
          <w:sz w:val="22"/>
          <w:szCs w:val="22"/>
          <w:lang w:val="it"/>
        </w:rPr>
        <w:t xml:space="preserve">”. </w:t>
      </w:r>
    </w:p>
    <w:p w14:paraId="16A02E66" w14:textId="77777777" w:rsidR="007A14A0" w:rsidRPr="002E6267" w:rsidRDefault="007A14A0" w:rsidP="00AF5CC2">
      <w:pPr>
        <w:spacing w:after="0" w:line="360" w:lineRule="auto"/>
        <w:jc w:val="both"/>
        <w:rPr>
          <w:rStyle w:val="eop"/>
          <w:rFonts w:eastAsia="Arial"/>
          <w:b/>
          <w:bCs/>
          <w:lang w:val="it-IT"/>
        </w:rPr>
      </w:pPr>
    </w:p>
    <w:p w14:paraId="14908B37" w14:textId="3CFCC067" w:rsidR="00306ABF" w:rsidRPr="002E6267" w:rsidRDefault="00306ABF" w:rsidP="00AF5CC2">
      <w:pPr>
        <w:spacing w:after="0" w:line="360" w:lineRule="auto"/>
        <w:jc w:val="both"/>
        <w:rPr>
          <w:rStyle w:val="eop"/>
          <w:rFonts w:eastAsia="Arial"/>
          <w:b/>
          <w:bCs/>
          <w:lang w:val="it-IT"/>
        </w:rPr>
      </w:pPr>
      <w:r w:rsidRPr="002E6267">
        <w:rPr>
          <w:rStyle w:val="eop"/>
          <w:rFonts w:eastAsia="Arial"/>
          <w:b/>
          <w:bCs/>
          <w:lang w:val="it-IT"/>
        </w:rPr>
        <w:t>Eaton</w:t>
      </w:r>
    </w:p>
    <w:p w14:paraId="20DABB4B" w14:textId="6D1B1B38" w:rsidR="00FE1748" w:rsidRPr="00B431E7" w:rsidRDefault="00083440" w:rsidP="00083440">
      <w:pPr>
        <w:spacing w:line="360" w:lineRule="auto"/>
        <w:jc w:val="both"/>
        <w:rPr>
          <w:rFonts w:eastAsia="Arial"/>
          <w:lang w:val="it-IT"/>
        </w:rPr>
      </w:pPr>
      <w:r w:rsidRPr="00B431E7">
        <w:rPr>
          <w:rFonts w:eastAsia="Arial"/>
          <w:lang w:val="it-IT"/>
        </w:rPr>
        <w:t>Eaton è un’azienda specializzata nella gestione intelligente dell’energia, impegnata a migliorare la qualità della vita e a proteggere l'ambiente. Ci impegniamo a fare impresa in modo etico e ad agire in modo sostenibile per aiutare i nostri clienti nella gestione dell’energia, oggi e nel futuro.  </w:t>
      </w:r>
    </w:p>
    <w:p w14:paraId="639DFDC7" w14:textId="6C532917" w:rsidR="00083440" w:rsidRPr="00B431E7" w:rsidRDefault="00083440" w:rsidP="00083440">
      <w:pPr>
        <w:spacing w:line="360" w:lineRule="auto"/>
        <w:jc w:val="both"/>
        <w:rPr>
          <w:rFonts w:eastAsia="Arial"/>
          <w:lang w:val="it-IT"/>
        </w:rPr>
      </w:pPr>
      <w:r w:rsidRPr="00B431E7">
        <w:rPr>
          <w:rFonts w:eastAsia="Arial"/>
          <w:lang w:val="it-IT"/>
        </w:rPr>
        <w:t xml:space="preserve">Valorizzando i principali trend di sviluppo globale dell’elettrificazione e della digitalizzazione, acceleriamo la transizione del pianeta verso le energie rinnovabili, contribuendo a risolvere le più </w:t>
      </w:r>
      <w:r w:rsidRPr="00B431E7">
        <w:rPr>
          <w:rFonts w:eastAsia="Arial"/>
          <w:lang w:val="it-IT"/>
        </w:rPr>
        <w:lastRenderedPageBreak/>
        <w:t>urgenti sfide di gestione energetica, con l’obiettivo di ottenere il meglio per i nostri stakeholder e per la società. </w:t>
      </w:r>
    </w:p>
    <w:p w14:paraId="3F1DA7CA" w14:textId="77777777" w:rsidR="00083440" w:rsidRPr="00B431E7" w:rsidRDefault="00083440" w:rsidP="00083440">
      <w:pPr>
        <w:spacing w:line="360" w:lineRule="auto"/>
        <w:jc w:val="both"/>
        <w:rPr>
          <w:rFonts w:eastAsia="Arial"/>
          <w:lang w:val="it-IT"/>
        </w:rPr>
      </w:pPr>
      <w:r w:rsidRPr="00B431E7">
        <w:rPr>
          <w:rFonts w:eastAsia="Arial"/>
          <w:lang w:val="it-IT"/>
        </w:rPr>
        <w:t xml:space="preserve">Fondata nel 1911, Eaton è quotata alla borsa di New York da circa un secolo. Abbiamo registrato un fatturato di 19,6 miliardi di dollari nel 2021 e serviamo clienti in più di 170 Paesi. Per ulteriori informazioni visitare il sito </w:t>
      </w:r>
      <w:hyperlink r:id="rId15" w:tgtFrame="_blank" w:history="1">
        <w:r w:rsidRPr="00B431E7">
          <w:rPr>
            <w:rStyle w:val="Collegamentoipertestuale"/>
            <w:rFonts w:eastAsia="Arial"/>
            <w:lang w:val="it-IT"/>
          </w:rPr>
          <w:t>www.eaton.com</w:t>
        </w:r>
      </w:hyperlink>
      <w:r w:rsidRPr="00B431E7">
        <w:rPr>
          <w:rFonts w:eastAsia="Arial"/>
          <w:lang w:val="it-IT"/>
        </w:rPr>
        <w:t xml:space="preserve">. Seguici su </w:t>
      </w:r>
      <w:hyperlink r:id="rId16" w:tgtFrame="_blank" w:history="1">
        <w:r w:rsidRPr="00B431E7">
          <w:rPr>
            <w:rStyle w:val="Collegamentoipertestuale"/>
            <w:rFonts w:eastAsia="Arial"/>
            <w:lang w:val="it-IT"/>
          </w:rPr>
          <w:t>Twitter</w:t>
        </w:r>
      </w:hyperlink>
      <w:r w:rsidRPr="00B431E7">
        <w:rPr>
          <w:rFonts w:eastAsia="Arial"/>
          <w:lang w:val="it-IT"/>
        </w:rPr>
        <w:t xml:space="preserve"> e </w:t>
      </w:r>
      <w:hyperlink r:id="rId17" w:tgtFrame="_blank" w:history="1">
        <w:r w:rsidRPr="00B431E7">
          <w:rPr>
            <w:rStyle w:val="Collegamentoipertestuale"/>
            <w:rFonts w:eastAsia="Arial"/>
            <w:lang w:val="it-IT"/>
          </w:rPr>
          <w:t>LinkedIn</w:t>
        </w:r>
      </w:hyperlink>
      <w:r w:rsidRPr="00B431E7">
        <w:rPr>
          <w:rFonts w:eastAsia="Arial"/>
          <w:lang w:val="it-IT"/>
        </w:rPr>
        <w:t>. </w:t>
      </w:r>
    </w:p>
    <w:p w14:paraId="6FBACAD2" w14:textId="77777777" w:rsidR="00083440" w:rsidRPr="00D03BD7" w:rsidRDefault="00083440" w:rsidP="00083440">
      <w:pPr>
        <w:spacing w:line="360" w:lineRule="auto"/>
        <w:rPr>
          <w:rFonts w:eastAsia="Arial"/>
          <w:sz w:val="22"/>
          <w:szCs w:val="22"/>
          <w:lang w:val="it-IT"/>
        </w:rPr>
      </w:pPr>
    </w:p>
    <w:p w14:paraId="6C03BD58" w14:textId="77777777" w:rsidR="00083440" w:rsidRPr="00D03BD7" w:rsidRDefault="00083440" w:rsidP="004E24E0">
      <w:pPr>
        <w:spacing w:line="276" w:lineRule="auto"/>
        <w:rPr>
          <w:rFonts w:eastAsia="Arial"/>
          <w:sz w:val="22"/>
          <w:szCs w:val="22"/>
          <w:lang w:val="it-IT"/>
        </w:rPr>
      </w:pPr>
      <w:r w:rsidRPr="00D03BD7">
        <w:rPr>
          <w:rFonts w:eastAsia="Arial"/>
          <w:sz w:val="22"/>
          <w:szCs w:val="22"/>
          <w:lang w:val="it-IT"/>
        </w:rPr>
        <w:t>Contatti stampa:</w:t>
      </w:r>
    </w:p>
    <w:p w14:paraId="6683B7E7" w14:textId="77777777" w:rsidR="00083440" w:rsidRPr="00D03BD7" w:rsidRDefault="00083440" w:rsidP="004E24E0">
      <w:pPr>
        <w:spacing w:line="276" w:lineRule="auto"/>
        <w:rPr>
          <w:rFonts w:eastAsia="Arial"/>
          <w:sz w:val="22"/>
          <w:szCs w:val="22"/>
          <w:lang w:val="it-IT"/>
        </w:rPr>
      </w:pPr>
      <w:r w:rsidRPr="00D03BD7">
        <w:rPr>
          <w:rFonts w:eastAsia="Arial"/>
          <w:sz w:val="22"/>
          <w:szCs w:val="22"/>
          <w:lang w:val="it-IT"/>
        </w:rPr>
        <w:t>Hotwire</w:t>
      </w:r>
    </w:p>
    <w:p w14:paraId="6632F826" w14:textId="77777777" w:rsidR="00083440" w:rsidRPr="00D03BD7" w:rsidRDefault="00083440" w:rsidP="004E24E0">
      <w:pPr>
        <w:spacing w:line="276" w:lineRule="auto"/>
        <w:rPr>
          <w:rFonts w:eastAsia="Arial"/>
          <w:sz w:val="22"/>
          <w:szCs w:val="22"/>
          <w:lang w:val="it-IT"/>
        </w:rPr>
      </w:pPr>
      <w:r w:rsidRPr="00D03BD7">
        <w:rPr>
          <w:rFonts w:eastAsia="Arial"/>
          <w:sz w:val="22"/>
          <w:szCs w:val="22"/>
          <w:lang w:val="it-IT"/>
        </w:rPr>
        <w:t>Elisa Bortolozzo</w:t>
      </w:r>
    </w:p>
    <w:p w14:paraId="539DD723" w14:textId="3A7ADF1C" w:rsidR="00F24271" w:rsidRPr="00910E21" w:rsidRDefault="00083440" w:rsidP="00910E21">
      <w:pPr>
        <w:spacing w:line="276" w:lineRule="auto"/>
        <w:rPr>
          <w:rFonts w:eastAsia="Arial"/>
          <w:sz w:val="22"/>
          <w:szCs w:val="22"/>
          <w:lang w:val="it-IT"/>
        </w:rPr>
      </w:pPr>
      <w:r w:rsidRPr="00A25AD3">
        <w:rPr>
          <w:rFonts w:eastAsia="Arial"/>
          <w:sz w:val="22"/>
          <w:szCs w:val="22"/>
          <w:lang w:val="it-IT"/>
        </w:rPr>
        <w:t>E: EatonIT@hotwireglobal.com | T: 0039 348 6343956</w:t>
      </w:r>
    </w:p>
    <w:sectPr w:rsidR="00F24271" w:rsidRPr="00910E21" w:rsidSect="00077A3F">
      <w:headerReference w:type="first" r:id="rId18"/>
      <w:footerReference w:type="first" r:id="rId19"/>
      <w:pgSz w:w="11906" w:h="16838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9401" w14:textId="77777777" w:rsidR="00D76C9D" w:rsidRDefault="00D76C9D">
      <w:pPr>
        <w:spacing w:after="0" w:line="240" w:lineRule="auto"/>
      </w:pPr>
      <w:r>
        <w:separator/>
      </w:r>
    </w:p>
  </w:endnote>
  <w:endnote w:type="continuationSeparator" w:id="0">
    <w:p w14:paraId="4238E227" w14:textId="77777777" w:rsidR="00D76C9D" w:rsidRDefault="00D7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01F" w14:textId="77777777" w:rsidR="000552DF" w:rsidRDefault="000552DF" w:rsidP="000450BE">
    <w:pPr>
      <w:pStyle w:val="Pidipagina"/>
      <w:jc w:val="center"/>
    </w:pPr>
  </w:p>
  <w:p w14:paraId="0E017B67" w14:textId="77777777" w:rsidR="000450BE" w:rsidRDefault="000450BE" w:rsidP="000552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C334" w14:textId="77777777" w:rsidR="00D76C9D" w:rsidRDefault="00D76C9D">
      <w:pPr>
        <w:spacing w:after="0" w:line="240" w:lineRule="auto"/>
      </w:pPr>
      <w:r>
        <w:separator/>
      </w:r>
    </w:p>
  </w:footnote>
  <w:footnote w:type="continuationSeparator" w:id="0">
    <w:p w14:paraId="17394A60" w14:textId="77777777" w:rsidR="00D76C9D" w:rsidRDefault="00D7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2062"/>
      <w:gridCol w:w="2062"/>
      <w:gridCol w:w="1620"/>
    </w:tblGrid>
    <w:tr w:rsidR="00CA6996" w14:paraId="264107B8" w14:textId="77777777" w:rsidTr="00CA6996">
      <w:trPr>
        <w:trHeight w:val="1992"/>
      </w:trPr>
      <w:tc>
        <w:tcPr>
          <w:tcW w:w="5408" w:type="dxa"/>
        </w:tcPr>
        <w:p w14:paraId="12A63320" w14:textId="0075D1D6" w:rsidR="00CA6996" w:rsidRDefault="00077A3F" w:rsidP="00CA6996">
          <w:pPr>
            <w:pStyle w:val="Titolo1"/>
            <w:tabs>
              <w:tab w:val="left" w:pos="1647"/>
            </w:tabs>
            <w:ind w:left="522" w:hanging="630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1401103" wp14:editId="482E138D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810385" cy="705485"/>
                <wp:effectExtent l="0" t="0" r="0" b="0"/>
                <wp:wrapSquare wrapText="bothSides"/>
                <wp:docPr id="61" name="Picture 9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6960945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041829" w14:textId="4D2430ED" w:rsidR="00CA6996" w:rsidRDefault="00CA6996" w:rsidP="00CA6996">
          <w:pPr>
            <w:jc w:val="right"/>
          </w:pPr>
        </w:p>
        <w:p w14:paraId="711FA5F2" w14:textId="027EE18D" w:rsidR="00CA6996" w:rsidRDefault="00CA6996" w:rsidP="00CA6996">
          <w:pPr>
            <w:jc w:val="right"/>
            <w:rPr>
              <w:b/>
              <w:sz w:val="24"/>
            </w:rPr>
          </w:pPr>
          <w:bookmarkStart w:id="1" w:name="BusinessUnit"/>
          <w:bookmarkEnd w:id="1"/>
        </w:p>
        <w:p w14:paraId="662E38F0" w14:textId="50455068" w:rsidR="00CA6996" w:rsidRPr="003E0684" w:rsidRDefault="00CA6996" w:rsidP="00CA6996">
          <w:pPr>
            <w:pStyle w:val="Titolo1"/>
            <w:ind w:left="-90"/>
            <w:rPr>
              <w:rFonts w:cs="Arial"/>
            </w:rPr>
          </w:pPr>
        </w:p>
      </w:tc>
      <w:tc>
        <w:tcPr>
          <w:tcW w:w="2062" w:type="dxa"/>
        </w:tcPr>
        <w:p w14:paraId="05FC07B3" w14:textId="77777777" w:rsidR="00CA6996" w:rsidRPr="00A25AD3" w:rsidRDefault="00CA6996" w:rsidP="00CA6996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r w:rsidRPr="00A25AD3">
            <w:rPr>
              <w:rFonts w:ascii="Arial Narrow" w:hAnsi="Arial Narrow"/>
              <w:sz w:val="17"/>
              <w:lang w:val="it-IT"/>
            </w:rPr>
            <w:t xml:space="preserve">Eaton </w:t>
          </w:r>
          <w:bookmarkStart w:id="2" w:name="Division"/>
          <w:bookmarkStart w:id="3" w:name="Address1"/>
          <w:bookmarkEnd w:id="2"/>
          <w:bookmarkEnd w:id="3"/>
          <w:r w:rsidRPr="00A25AD3">
            <w:rPr>
              <w:rFonts w:ascii="Arial Narrow" w:hAnsi="Arial Narrow"/>
              <w:sz w:val="17"/>
              <w:lang w:val="it-IT"/>
            </w:rPr>
            <w:t>Industries (Italia) S.r.l.</w:t>
          </w:r>
        </w:p>
        <w:p w14:paraId="30C02416" w14:textId="77777777" w:rsidR="00CA6996" w:rsidRPr="00A25AD3" w:rsidRDefault="00CA6996" w:rsidP="00CA6996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r w:rsidRPr="00A25AD3">
            <w:rPr>
              <w:rFonts w:ascii="Arial Narrow" w:hAnsi="Arial Narrow"/>
              <w:sz w:val="17"/>
              <w:lang w:val="it-IT"/>
            </w:rPr>
            <w:t>Via san Bovio 3</w:t>
          </w:r>
        </w:p>
        <w:p w14:paraId="2BDEF2BF" w14:textId="4A883EB5" w:rsidR="00CA6996" w:rsidRPr="00736F6D" w:rsidRDefault="00CA6996" w:rsidP="00736F6D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r w:rsidRPr="00D03BD7">
            <w:rPr>
              <w:rFonts w:ascii="Arial Narrow" w:hAnsi="Arial Narrow"/>
              <w:sz w:val="17"/>
              <w:lang w:val="it-IT"/>
            </w:rPr>
            <w:t>20090 Segrate (MI)</w:t>
          </w:r>
          <w:bookmarkStart w:id="4" w:name="Address2"/>
          <w:bookmarkEnd w:id="4"/>
        </w:p>
      </w:tc>
      <w:tc>
        <w:tcPr>
          <w:tcW w:w="2062" w:type="dxa"/>
        </w:tcPr>
        <w:p w14:paraId="2313499A" w14:textId="289E2387" w:rsidR="00CA6996" w:rsidRPr="003E0684" w:rsidRDefault="00CA6996" w:rsidP="00CA6996">
          <w:pPr>
            <w:spacing w:line="240" w:lineRule="auto"/>
            <w:rPr>
              <w:sz w:val="16"/>
            </w:rPr>
          </w:pPr>
          <w:r>
            <w:rPr>
              <w:noProof/>
            </w:rPr>
            <w:drawing>
              <wp:anchor distT="0" distB="0" distL="0" distR="0" simplePos="0" relativeHeight="251664384" behindDoc="0" locked="0" layoutInCell="1" allowOverlap="1" wp14:anchorId="55C5B63B" wp14:editId="1CECCB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0"/>
                <wp:wrapSquare wrapText="bothSides"/>
                <wp:docPr id="62" name="Picture 5" descr="release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leasesquar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2" w:type="dxa"/>
        </w:tcPr>
        <w:p w14:paraId="480365F1" w14:textId="7023E396" w:rsidR="00CA6996" w:rsidRPr="003E0684" w:rsidRDefault="00CA6996" w:rsidP="00CA6996">
          <w:pPr>
            <w:spacing w:line="240" w:lineRule="auto"/>
            <w:rPr>
              <w:sz w:val="16"/>
            </w:rPr>
          </w:pPr>
          <w:bookmarkStart w:id="5" w:name="Enterprise"/>
          <w:bookmarkStart w:id="6" w:name="Fax"/>
          <w:bookmarkEnd w:id="5"/>
          <w:bookmarkEnd w:id="6"/>
        </w:p>
      </w:tc>
      <w:tc>
        <w:tcPr>
          <w:tcW w:w="1620" w:type="dxa"/>
        </w:tcPr>
        <w:p w14:paraId="456A9E20" w14:textId="769808E3" w:rsidR="00CA6996" w:rsidRDefault="00CA6996" w:rsidP="00CA6996">
          <w:pPr>
            <w:pStyle w:val="Titolo1"/>
            <w:rPr>
              <w:rFonts w:cs="Arial"/>
              <w:sz w:val="36"/>
            </w:rPr>
          </w:pPr>
        </w:p>
      </w:tc>
    </w:tr>
  </w:tbl>
  <w:p w14:paraId="27D1EC5F" w14:textId="5EAD64FF" w:rsidR="000450BE" w:rsidRDefault="000450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07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5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D6C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366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9C0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662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C7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D8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02D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5CE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75D3F"/>
    <w:multiLevelType w:val="hybridMultilevel"/>
    <w:tmpl w:val="E772C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93E04"/>
    <w:multiLevelType w:val="hybridMultilevel"/>
    <w:tmpl w:val="02389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812480">
    <w:abstractNumId w:val="9"/>
  </w:num>
  <w:num w:numId="2" w16cid:durableId="1029600122">
    <w:abstractNumId w:val="7"/>
  </w:num>
  <w:num w:numId="3" w16cid:durableId="462236251">
    <w:abstractNumId w:val="6"/>
  </w:num>
  <w:num w:numId="4" w16cid:durableId="1448741477">
    <w:abstractNumId w:val="5"/>
  </w:num>
  <w:num w:numId="5" w16cid:durableId="132333288">
    <w:abstractNumId w:val="4"/>
  </w:num>
  <w:num w:numId="6" w16cid:durableId="1828590687">
    <w:abstractNumId w:val="8"/>
  </w:num>
  <w:num w:numId="7" w16cid:durableId="1081177714">
    <w:abstractNumId w:val="3"/>
  </w:num>
  <w:num w:numId="8" w16cid:durableId="1161431169">
    <w:abstractNumId w:val="2"/>
  </w:num>
  <w:num w:numId="9" w16cid:durableId="1180967525">
    <w:abstractNumId w:val="1"/>
  </w:num>
  <w:num w:numId="10" w16cid:durableId="728453627">
    <w:abstractNumId w:val="0"/>
  </w:num>
  <w:num w:numId="11" w16cid:durableId="1395004343">
    <w:abstractNumId w:val="10"/>
  </w:num>
  <w:num w:numId="12" w16cid:durableId="458497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66"/>
    <w:rsid w:val="00000100"/>
    <w:rsid w:val="00001F49"/>
    <w:rsid w:val="00017459"/>
    <w:rsid w:val="00020272"/>
    <w:rsid w:val="00033218"/>
    <w:rsid w:val="00034CE4"/>
    <w:rsid w:val="000450BE"/>
    <w:rsid w:val="00051D9F"/>
    <w:rsid w:val="000552DF"/>
    <w:rsid w:val="00065E64"/>
    <w:rsid w:val="0006708D"/>
    <w:rsid w:val="00075405"/>
    <w:rsid w:val="00077A3F"/>
    <w:rsid w:val="0008107A"/>
    <w:rsid w:val="00083440"/>
    <w:rsid w:val="00093C78"/>
    <w:rsid w:val="00094024"/>
    <w:rsid w:val="00095B53"/>
    <w:rsid w:val="000A5030"/>
    <w:rsid w:val="000A7747"/>
    <w:rsid w:val="000C5252"/>
    <w:rsid w:val="000C6461"/>
    <w:rsid w:val="000D37C7"/>
    <w:rsid w:val="000D5FD1"/>
    <w:rsid w:val="000D7B27"/>
    <w:rsid w:val="000E16E5"/>
    <w:rsid w:val="000E41EE"/>
    <w:rsid w:val="000E4A19"/>
    <w:rsid w:val="000E6EFD"/>
    <w:rsid w:val="001004C6"/>
    <w:rsid w:val="00102258"/>
    <w:rsid w:val="001025EF"/>
    <w:rsid w:val="00113D89"/>
    <w:rsid w:val="00114D09"/>
    <w:rsid w:val="00116077"/>
    <w:rsid w:val="00116BD0"/>
    <w:rsid w:val="00117847"/>
    <w:rsid w:val="00121020"/>
    <w:rsid w:val="00123F2E"/>
    <w:rsid w:val="00127E09"/>
    <w:rsid w:val="00130F01"/>
    <w:rsid w:val="00142A75"/>
    <w:rsid w:val="001506E7"/>
    <w:rsid w:val="00156213"/>
    <w:rsid w:val="00156775"/>
    <w:rsid w:val="00156D93"/>
    <w:rsid w:val="00162D98"/>
    <w:rsid w:val="0016442A"/>
    <w:rsid w:val="001739DB"/>
    <w:rsid w:val="0018348D"/>
    <w:rsid w:val="00186A02"/>
    <w:rsid w:val="00187F0F"/>
    <w:rsid w:val="001A1537"/>
    <w:rsid w:val="001C6BEA"/>
    <w:rsid w:val="001D26F3"/>
    <w:rsid w:val="001F1869"/>
    <w:rsid w:val="001F6F29"/>
    <w:rsid w:val="00205E96"/>
    <w:rsid w:val="002072C9"/>
    <w:rsid w:val="00207409"/>
    <w:rsid w:val="002102B7"/>
    <w:rsid w:val="00220931"/>
    <w:rsid w:val="00221B07"/>
    <w:rsid w:val="00221FEE"/>
    <w:rsid w:val="002257F1"/>
    <w:rsid w:val="002330CE"/>
    <w:rsid w:val="00245630"/>
    <w:rsid w:val="00250DC5"/>
    <w:rsid w:val="00257C6B"/>
    <w:rsid w:val="002661E2"/>
    <w:rsid w:val="00267D10"/>
    <w:rsid w:val="00280A26"/>
    <w:rsid w:val="00280E00"/>
    <w:rsid w:val="00280FCE"/>
    <w:rsid w:val="00281022"/>
    <w:rsid w:val="00281B21"/>
    <w:rsid w:val="002909E9"/>
    <w:rsid w:val="002A1BC6"/>
    <w:rsid w:val="002B0C92"/>
    <w:rsid w:val="002B3902"/>
    <w:rsid w:val="002C6FA3"/>
    <w:rsid w:val="002E367B"/>
    <w:rsid w:val="002E61B1"/>
    <w:rsid w:val="002E6267"/>
    <w:rsid w:val="002F3900"/>
    <w:rsid w:val="002F7884"/>
    <w:rsid w:val="00302AF9"/>
    <w:rsid w:val="00302C74"/>
    <w:rsid w:val="00306018"/>
    <w:rsid w:val="00306ABF"/>
    <w:rsid w:val="0031002F"/>
    <w:rsid w:val="00320172"/>
    <w:rsid w:val="0032093F"/>
    <w:rsid w:val="003261C3"/>
    <w:rsid w:val="00346D4A"/>
    <w:rsid w:val="003555EE"/>
    <w:rsid w:val="00357483"/>
    <w:rsid w:val="00370C9F"/>
    <w:rsid w:val="00371766"/>
    <w:rsid w:val="00373C4E"/>
    <w:rsid w:val="00373DC2"/>
    <w:rsid w:val="00375C59"/>
    <w:rsid w:val="003B0E7F"/>
    <w:rsid w:val="003B20F5"/>
    <w:rsid w:val="003C5F44"/>
    <w:rsid w:val="003D2386"/>
    <w:rsid w:val="003D23FA"/>
    <w:rsid w:val="003D7566"/>
    <w:rsid w:val="003E0684"/>
    <w:rsid w:val="003F5D08"/>
    <w:rsid w:val="003F7A7C"/>
    <w:rsid w:val="0040154E"/>
    <w:rsid w:val="004165D6"/>
    <w:rsid w:val="00416E81"/>
    <w:rsid w:val="004245EB"/>
    <w:rsid w:val="00424BF0"/>
    <w:rsid w:val="0042577E"/>
    <w:rsid w:val="004315AD"/>
    <w:rsid w:val="0044115E"/>
    <w:rsid w:val="0046089D"/>
    <w:rsid w:val="004618D3"/>
    <w:rsid w:val="004701F3"/>
    <w:rsid w:val="00470D04"/>
    <w:rsid w:val="0048028E"/>
    <w:rsid w:val="00490067"/>
    <w:rsid w:val="004A5A94"/>
    <w:rsid w:val="004B07F4"/>
    <w:rsid w:val="004C0A33"/>
    <w:rsid w:val="004C2DAC"/>
    <w:rsid w:val="004E05A2"/>
    <w:rsid w:val="004E162C"/>
    <w:rsid w:val="004E24E0"/>
    <w:rsid w:val="005004A5"/>
    <w:rsid w:val="005116A6"/>
    <w:rsid w:val="0051366E"/>
    <w:rsid w:val="00527011"/>
    <w:rsid w:val="005301A6"/>
    <w:rsid w:val="00532F1B"/>
    <w:rsid w:val="00534CFB"/>
    <w:rsid w:val="00542AC9"/>
    <w:rsid w:val="005433EA"/>
    <w:rsid w:val="00547F42"/>
    <w:rsid w:val="005551D0"/>
    <w:rsid w:val="00561A98"/>
    <w:rsid w:val="00593F81"/>
    <w:rsid w:val="00594D0D"/>
    <w:rsid w:val="005D0A02"/>
    <w:rsid w:val="005E1714"/>
    <w:rsid w:val="005E7A94"/>
    <w:rsid w:val="00614A7A"/>
    <w:rsid w:val="0061625F"/>
    <w:rsid w:val="006207BE"/>
    <w:rsid w:val="0062493B"/>
    <w:rsid w:val="006427A6"/>
    <w:rsid w:val="00643620"/>
    <w:rsid w:val="00652CB2"/>
    <w:rsid w:val="0066453F"/>
    <w:rsid w:val="0069179F"/>
    <w:rsid w:val="006A5EAD"/>
    <w:rsid w:val="006A79C9"/>
    <w:rsid w:val="006B44F1"/>
    <w:rsid w:val="006B4587"/>
    <w:rsid w:val="006C73D8"/>
    <w:rsid w:val="006D43D2"/>
    <w:rsid w:val="006F23A2"/>
    <w:rsid w:val="006F3C47"/>
    <w:rsid w:val="007166EE"/>
    <w:rsid w:val="007218F8"/>
    <w:rsid w:val="00734E3F"/>
    <w:rsid w:val="00736F6D"/>
    <w:rsid w:val="00746BE0"/>
    <w:rsid w:val="007566B3"/>
    <w:rsid w:val="00756FCF"/>
    <w:rsid w:val="00762B7E"/>
    <w:rsid w:val="00770D0A"/>
    <w:rsid w:val="00771F54"/>
    <w:rsid w:val="007879E5"/>
    <w:rsid w:val="00790CFA"/>
    <w:rsid w:val="00792AD4"/>
    <w:rsid w:val="00795159"/>
    <w:rsid w:val="00796C92"/>
    <w:rsid w:val="007A14A0"/>
    <w:rsid w:val="007A3C32"/>
    <w:rsid w:val="007E301C"/>
    <w:rsid w:val="007F70C0"/>
    <w:rsid w:val="00807003"/>
    <w:rsid w:val="00810B24"/>
    <w:rsid w:val="0082069A"/>
    <w:rsid w:val="00843388"/>
    <w:rsid w:val="0085291B"/>
    <w:rsid w:val="008535BE"/>
    <w:rsid w:val="00853BB8"/>
    <w:rsid w:val="008565D9"/>
    <w:rsid w:val="008566D4"/>
    <w:rsid w:val="00891716"/>
    <w:rsid w:val="00891F23"/>
    <w:rsid w:val="008937A8"/>
    <w:rsid w:val="008972A4"/>
    <w:rsid w:val="008A78A4"/>
    <w:rsid w:val="008D5019"/>
    <w:rsid w:val="008E084A"/>
    <w:rsid w:val="008F1292"/>
    <w:rsid w:val="008F7A0F"/>
    <w:rsid w:val="00906BC7"/>
    <w:rsid w:val="00910E21"/>
    <w:rsid w:val="00921E3C"/>
    <w:rsid w:val="00924539"/>
    <w:rsid w:val="009350B5"/>
    <w:rsid w:val="009548D1"/>
    <w:rsid w:val="009762F3"/>
    <w:rsid w:val="00977110"/>
    <w:rsid w:val="00977DAF"/>
    <w:rsid w:val="00981F6C"/>
    <w:rsid w:val="00996929"/>
    <w:rsid w:val="009B1037"/>
    <w:rsid w:val="009C6EC5"/>
    <w:rsid w:val="009D5EE3"/>
    <w:rsid w:val="009E2E37"/>
    <w:rsid w:val="009F663C"/>
    <w:rsid w:val="00A06847"/>
    <w:rsid w:val="00A100A9"/>
    <w:rsid w:val="00A1180E"/>
    <w:rsid w:val="00A132C7"/>
    <w:rsid w:val="00A14625"/>
    <w:rsid w:val="00A16E6C"/>
    <w:rsid w:val="00A24F94"/>
    <w:rsid w:val="00A367D8"/>
    <w:rsid w:val="00A52727"/>
    <w:rsid w:val="00A64BD4"/>
    <w:rsid w:val="00A75015"/>
    <w:rsid w:val="00AA4EB3"/>
    <w:rsid w:val="00AB1742"/>
    <w:rsid w:val="00AC5B60"/>
    <w:rsid w:val="00AD096E"/>
    <w:rsid w:val="00AD218A"/>
    <w:rsid w:val="00AD5C33"/>
    <w:rsid w:val="00AE7C9A"/>
    <w:rsid w:val="00AF1007"/>
    <w:rsid w:val="00AF19C7"/>
    <w:rsid w:val="00AF2047"/>
    <w:rsid w:val="00AF2709"/>
    <w:rsid w:val="00AF5CC2"/>
    <w:rsid w:val="00AF755D"/>
    <w:rsid w:val="00B0089E"/>
    <w:rsid w:val="00B009D8"/>
    <w:rsid w:val="00B07B3F"/>
    <w:rsid w:val="00B12761"/>
    <w:rsid w:val="00B311B8"/>
    <w:rsid w:val="00B35C77"/>
    <w:rsid w:val="00B4032D"/>
    <w:rsid w:val="00B4302F"/>
    <w:rsid w:val="00B47974"/>
    <w:rsid w:val="00B600C2"/>
    <w:rsid w:val="00B61644"/>
    <w:rsid w:val="00B65BE9"/>
    <w:rsid w:val="00B67B5C"/>
    <w:rsid w:val="00B67E5D"/>
    <w:rsid w:val="00B70642"/>
    <w:rsid w:val="00B73BDA"/>
    <w:rsid w:val="00B85B20"/>
    <w:rsid w:val="00B9256D"/>
    <w:rsid w:val="00B97A8D"/>
    <w:rsid w:val="00BA100B"/>
    <w:rsid w:val="00BA2FA6"/>
    <w:rsid w:val="00BA3B4E"/>
    <w:rsid w:val="00BB3853"/>
    <w:rsid w:val="00BB4F58"/>
    <w:rsid w:val="00BD777F"/>
    <w:rsid w:val="00BE2A13"/>
    <w:rsid w:val="00BE3D2C"/>
    <w:rsid w:val="00BF02D9"/>
    <w:rsid w:val="00BF6C0C"/>
    <w:rsid w:val="00BF7577"/>
    <w:rsid w:val="00C10EBC"/>
    <w:rsid w:val="00C162D7"/>
    <w:rsid w:val="00C25F7B"/>
    <w:rsid w:val="00C40D78"/>
    <w:rsid w:val="00C55AEE"/>
    <w:rsid w:val="00C663DC"/>
    <w:rsid w:val="00C7177D"/>
    <w:rsid w:val="00C7230B"/>
    <w:rsid w:val="00C828EB"/>
    <w:rsid w:val="00C9331A"/>
    <w:rsid w:val="00CA6996"/>
    <w:rsid w:val="00CA7527"/>
    <w:rsid w:val="00CD04CE"/>
    <w:rsid w:val="00CE0B50"/>
    <w:rsid w:val="00CF1037"/>
    <w:rsid w:val="00CF1677"/>
    <w:rsid w:val="00CF2843"/>
    <w:rsid w:val="00D20D52"/>
    <w:rsid w:val="00D21D10"/>
    <w:rsid w:val="00D22C68"/>
    <w:rsid w:val="00D421E8"/>
    <w:rsid w:val="00D479C5"/>
    <w:rsid w:val="00D52781"/>
    <w:rsid w:val="00D76C9D"/>
    <w:rsid w:val="00D84D13"/>
    <w:rsid w:val="00DC05A6"/>
    <w:rsid w:val="00DD55F9"/>
    <w:rsid w:val="00DE2217"/>
    <w:rsid w:val="00DE616C"/>
    <w:rsid w:val="00DE6B08"/>
    <w:rsid w:val="00E01302"/>
    <w:rsid w:val="00E0147E"/>
    <w:rsid w:val="00E01D14"/>
    <w:rsid w:val="00E06E1E"/>
    <w:rsid w:val="00E14CF8"/>
    <w:rsid w:val="00E3668B"/>
    <w:rsid w:val="00E373C9"/>
    <w:rsid w:val="00E517D6"/>
    <w:rsid w:val="00E55825"/>
    <w:rsid w:val="00E9758D"/>
    <w:rsid w:val="00EA42B5"/>
    <w:rsid w:val="00EA4F1B"/>
    <w:rsid w:val="00EA5951"/>
    <w:rsid w:val="00EA5B69"/>
    <w:rsid w:val="00EA6D11"/>
    <w:rsid w:val="00EB20D1"/>
    <w:rsid w:val="00EB214D"/>
    <w:rsid w:val="00EE64F1"/>
    <w:rsid w:val="00F01EFB"/>
    <w:rsid w:val="00F0213A"/>
    <w:rsid w:val="00F07FDD"/>
    <w:rsid w:val="00F20EC1"/>
    <w:rsid w:val="00F22EC9"/>
    <w:rsid w:val="00F24271"/>
    <w:rsid w:val="00F411B3"/>
    <w:rsid w:val="00F54FC9"/>
    <w:rsid w:val="00F647A7"/>
    <w:rsid w:val="00F71087"/>
    <w:rsid w:val="00F81B5B"/>
    <w:rsid w:val="00F93140"/>
    <w:rsid w:val="00F94621"/>
    <w:rsid w:val="00FB31B2"/>
    <w:rsid w:val="00FB7CB0"/>
    <w:rsid w:val="00FB7F62"/>
    <w:rsid w:val="00FC7577"/>
    <w:rsid w:val="00FC762E"/>
    <w:rsid w:val="00FD24B3"/>
    <w:rsid w:val="00FD2E31"/>
    <w:rsid w:val="00FD3565"/>
    <w:rsid w:val="00FD7E72"/>
    <w:rsid w:val="00FE0006"/>
    <w:rsid w:val="00FE1748"/>
    <w:rsid w:val="7A6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1B41"/>
  <w15:chartTrackingRefBased/>
  <w15:docId w15:val="{A7ADF66A-4DE3-48DD-8620-468EEC84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D11"/>
    <w:pPr>
      <w:spacing w:line="252" w:lineRule="auto"/>
    </w:pPr>
    <w:rPr>
      <w:rFonts w:ascii="Arial" w:hAnsi="Arial" w:cs="Arial"/>
      <w:sz w:val="20"/>
      <w:szCs w:val="20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6461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6461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6461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6461"/>
    <w:pPr>
      <w:spacing w:after="0" w:line="240" w:lineRule="auto"/>
    </w:pPr>
    <w:rPr>
      <w:rFonts w:ascii="Arial" w:hAnsi="Arial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646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646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646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64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6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6461"/>
    <w:pPr>
      <w:numPr>
        <w:ilvl w:val="1"/>
      </w:numPr>
      <w:spacing w:line="259" w:lineRule="auto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6461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24271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242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24271"/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paragraph">
    <w:name w:val="paragraph"/>
    <w:basedOn w:val="Normale"/>
    <w:rsid w:val="00F242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Carpredefinitoparagrafo"/>
    <w:rsid w:val="00F24271"/>
  </w:style>
  <w:style w:type="character" w:customStyle="1" w:styleId="normaltextrun">
    <w:name w:val="normaltextrun"/>
    <w:basedOn w:val="Carpredefinitoparagrafo"/>
    <w:rsid w:val="00F24271"/>
  </w:style>
  <w:style w:type="character" w:styleId="Enfasigrassetto">
    <w:name w:val="Strong"/>
    <w:basedOn w:val="Carpredefinitoparagrafo"/>
    <w:uiPriority w:val="22"/>
    <w:qFormat/>
    <w:rsid w:val="00F24271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16E6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6E6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AF100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44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6D11"/>
    <w:pPr>
      <w:spacing w:line="240" w:lineRule="auto"/>
    </w:pPr>
    <w:rPr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6D11"/>
    <w:rPr>
      <w:rFonts w:ascii="Arial" w:hAnsi="Arial" w:cs="Arial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44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442A"/>
    <w:rPr>
      <w:rFonts w:ascii="Arial" w:hAnsi="Arial" w:cs="Arial"/>
      <w:b/>
      <w:bCs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0BE"/>
    <w:rPr>
      <w:rFonts w:ascii="Arial" w:hAnsi="Arial" w:cs="Arial"/>
      <w:sz w:val="20"/>
      <w:szCs w:val="20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0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0BE"/>
    <w:rPr>
      <w:rFonts w:ascii="Arial" w:hAnsi="Arial" w:cs="Arial"/>
      <w:sz w:val="20"/>
      <w:szCs w:val="20"/>
      <w:lang w:val="fr-FR"/>
    </w:rPr>
  </w:style>
  <w:style w:type="paragraph" w:customStyle="1" w:styleId="ReleaseDate">
    <w:name w:val="ReleaseDate"/>
    <w:basedOn w:val="ContactPara"/>
    <w:rsid w:val="000450BE"/>
  </w:style>
  <w:style w:type="paragraph" w:customStyle="1" w:styleId="ContactPara">
    <w:name w:val="ContactPara"/>
    <w:basedOn w:val="Normale"/>
    <w:link w:val="ContactParaChar"/>
    <w:rsid w:val="000450BE"/>
    <w:pPr>
      <w:spacing w:after="0" w:line="240" w:lineRule="auto"/>
    </w:pPr>
    <w:rPr>
      <w:rFonts w:eastAsia="Times New Roman"/>
      <w:lang w:val="en-US"/>
    </w:rPr>
  </w:style>
  <w:style w:type="paragraph" w:customStyle="1" w:styleId="ReleaseStatus">
    <w:name w:val="ReleaseStatus"/>
    <w:basedOn w:val="Normale"/>
    <w:rsid w:val="000450BE"/>
    <w:pPr>
      <w:spacing w:after="0" w:line="240" w:lineRule="auto"/>
    </w:pPr>
    <w:rPr>
      <w:rFonts w:eastAsia="Times New Roman"/>
      <w:lang w:val="en-US"/>
    </w:rPr>
  </w:style>
  <w:style w:type="paragraph" w:customStyle="1" w:styleId="ContactName1">
    <w:name w:val="ContactName1"/>
    <w:basedOn w:val="ContactPara"/>
    <w:link w:val="ContactName1Char"/>
    <w:rsid w:val="000450BE"/>
  </w:style>
  <w:style w:type="character" w:customStyle="1" w:styleId="ContactParaChar">
    <w:name w:val="ContactPara Char"/>
    <w:link w:val="ContactPara"/>
    <w:rsid w:val="000450BE"/>
    <w:rPr>
      <w:rFonts w:ascii="Arial" w:eastAsia="Times New Roman" w:hAnsi="Arial" w:cs="Arial"/>
      <w:sz w:val="20"/>
      <w:szCs w:val="20"/>
      <w:lang w:val="en-US"/>
    </w:rPr>
  </w:style>
  <w:style w:type="character" w:customStyle="1" w:styleId="ContactName1Char">
    <w:name w:val="ContactName1 Char"/>
    <w:link w:val="ContactName1"/>
    <w:rsid w:val="000450BE"/>
    <w:rPr>
      <w:rFonts w:ascii="Arial" w:eastAsia="Times New Roman" w:hAnsi="Arial" w:cs="Arial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18348D"/>
    <w:pPr>
      <w:spacing w:after="0" w:line="240" w:lineRule="auto"/>
    </w:pPr>
    <w:rPr>
      <w:rFonts w:ascii="Arial" w:hAnsi="Arial" w:cs="Arial"/>
      <w:sz w:val="20"/>
      <w:szCs w:val="20"/>
      <w:lang w:val="fr-FR"/>
    </w:rPr>
  </w:style>
  <w:style w:type="character" w:styleId="Menzionenonrisolta">
    <w:name w:val="Unresolved Mention"/>
    <w:basedOn w:val="Carpredefinitoparagrafo"/>
    <w:uiPriority w:val="99"/>
    <w:rsid w:val="0018348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aton.com/it/it-it/catalog/medium-voltage-power-distribution-control-systems/xiria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nv.com/publications/demand-side-flexibility-quantification-of-benefits-in-the-eu-232342" TargetMode="External"/><Relationship Id="rId17" Type="http://schemas.openxmlformats.org/officeDocument/2006/relationships/hyperlink" Target="https://www.linkedin.com/company/eat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atoncor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ton.com/it/it-it/products/energy-storage.html?source=post:159545212635072183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aton.c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aton.com/it/it-it/products/energy-storag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3746A4149704FBF2CE20C7BB24A27" ma:contentTypeVersion="6" ma:contentTypeDescription="Create a new document." ma:contentTypeScope="" ma:versionID="01442e8b29f56d385b63fc6296aa4bf9">
  <xsd:schema xmlns:xsd="http://www.w3.org/2001/XMLSchema" xmlns:xs="http://www.w3.org/2001/XMLSchema" xmlns:p="http://schemas.microsoft.com/office/2006/metadata/properties" xmlns:ns2="d9e706fb-7d34-4ba9-afeb-f4273f79e79c" xmlns:ns3="02fd0e76-892b-45a0-820d-c9a209016185" targetNamespace="http://schemas.microsoft.com/office/2006/metadata/properties" ma:root="true" ma:fieldsID="7176c19fb93be71d0f0cf249392b1b63" ns2:_="" ns3:_="">
    <xsd:import namespace="d9e706fb-7d34-4ba9-afeb-f4273f79e79c"/>
    <xsd:import namespace="02fd0e76-892b-45a0-820d-c9a209016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06fb-7d34-4ba9-afeb-f4273f79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0e76-892b-45a0-820d-c9a209016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A187-1A42-4A69-B12A-FCCA6F067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F1187-94EF-461D-A88A-A8121A95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706fb-7d34-4ba9-afeb-f4273f79e79c"/>
    <ds:schemaRef ds:uri="02fd0e76-892b-45a0-820d-c9a209016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A7224-3332-4668-A5D0-D71264FDD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B7998-67E2-4AA3-87E1-412862B8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Fajgenbaum</dc:creator>
  <cp:lastModifiedBy>Chiara Parma</cp:lastModifiedBy>
  <cp:revision>5</cp:revision>
  <dcterms:created xsi:type="dcterms:W3CDTF">2023-01-19T15:14:00Z</dcterms:created>
  <dcterms:modified xsi:type="dcterms:W3CDTF">2023-01-20T14:38:00Z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0x01010070E3746A4149704FBF2CE20C7BB24A27</vt:lpwstr>
  </property>
</Properties>
</file>