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C2CB" w14:textId="77777777" w:rsidR="001D4DBC" w:rsidRDefault="00000000">
      <w:pPr>
        <w:widowControl w:val="0"/>
        <w:suppressAutoHyphens w:val="0"/>
        <w:jc w:val="center"/>
        <w:rPr>
          <w:rFonts w:ascii="Arial" w:eastAsia="Avenir Next" w:hAnsi="Arial" w:cs="Arial"/>
          <w:b/>
          <w:bCs/>
          <w:spacing w:val="-1"/>
          <w:sz w:val="28"/>
          <w:szCs w:val="28"/>
          <w:lang w:eastAsia="en-US"/>
        </w:rPr>
      </w:pPr>
      <w:r>
        <w:rPr>
          <w:rFonts w:ascii="Arial" w:eastAsia="Avenir Next" w:hAnsi="Arial" w:cs="Arial"/>
          <w:b/>
          <w:bCs/>
          <w:spacing w:val="-1"/>
          <w:sz w:val="28"/>
          <w:szCs w:val="28"/>
          <w:lang w:eastAsia="en-US"/>
        </w:rPr>
        <w:t>PRIMANTEPRIMA, 2022 DA RECORD PER IL VINO MADE IN TUSCANY</w:t>
      </w:r>
      <w:r>
        <w:rPr>
          <w:rFonts w:ascii="Arial" w:eastAsia="Avenir Next" w:hAnsi="Arial" w:cs="Arial"/>
          <w:b/>
          <w:bCs/>
          <w:spacing w:val="-1"/>
          <w:sz w:val="28"/>
          <w:szCs w:val="28"/>
          <w:lang w:eastAsia="en-US"/>
        </w:rPr>
        <w:br/>
        <w:t>INCASSI OLTRE I 690 MILIONI DI EURO DALL’EXPORT DELLE DOP</w:t>
      </w:r>
    </w:p>
    <w:p w14:paraId="600CBCF6" w14:textId="77777777" w:rsidR="001D4DBC" w:rsidRDefault="001D4DBC">
      <w:pPr>
        <w:widowControl w:val="0"/>
        <w:suppressAutoHyphens w:val="0"/>
        <w:spacing w:line="120" w:lineRule="auto"/>
        <w:jc w:val="center"/>
        <w:rPr>
          <w:rFonts w:ascii="Arial" w:eastAsia="Avenir Next" w:hAnsi="Arial" w:cs="Arial"/>
          <w:b/>
          <w:bCs/>
          <w:spacing w:val="-1"/>
          <w:sz w:val="28"/>
          <w:szCs w:val="28"/>
          <w:lang w:eastAsia="en-US"/>
        </w:rPr>
      </w:pPr>
    </w:p>
    <w:p w14:paraId="63BA13B0" w14:textId="531C152F" w:rsidR="001D4DBC" w:rsidRDefault="00000000">
      <w:pPr>
        <w:widowControl w:val="0"/>
        <w:suppressAutoHyphens w:val="0"/>
        <w:jc w:val="center"/>
        <w:rPr>
          <w:rFonts w:ascii="Arial" w:eastAsia="Avenir Next" w:hAnsi="Arial" w:cs="Arial"/>
          <w:i/>
          <w:iCs/>
          <w:spacing w:val="-1"/>
          <w:sz w:val="20"/>
          <w:szCs w:val="20"/>
          <w:lang w:eastAsia="en-US"/>
        </w:rPr>
      </w:pPr>
      <w:r>
        <w:rPr>
          <w:rFonts w:ascii="Arial" w:eastAsia="Avenir Next" w:hAnsi="Arial" w:cs="Arial"/>
          <w:i/>
          <w:iCs/>
          <w:spacing w:val="-1"/>
          <w:sz w:val="20"/>
          <w:szCs w:val="20"/>
          <w:lang w:eastAsia="en-US"/>
        </w:rPr>
        <w:t>Crescono valore ed esportazioni: Stati Uniti, Germania e Canada tra i maggiori amanti della Toscana del vino</w:t>
      </w:r>
      <w:r>
        <w:rPr>
          <w:rFonts w:ascii="Arial" w:eastAsia="Avenir Next" w:hAnsi="Arial" w:cs="Arial"/>
          <w:i/>
          <w:iCs/>
          <w:spacing w:val="-1"/>
          <w:sz w:val="20"/>
          <w:szCs w:val="20"/>
          <w:lang w:eastAsia="en-US"/>
        </w:rPr>
        <w:br/>
        <w:t xml:space="preserve">Ma la sorpresa arriva dalla Francia (+31%). Sul piano nazionale calano i consumi in grande distribuzione </w:t>
      </w:r>
      <w:r>
        <w:rPr>
          <w:rFonts w:ascii="Arial" w:eastAsia="Avenir Next" w:hAnsi="Arial" w:cs="Arial"/>
          <w:i/>
          <w:iCs/>
          <w:spacing w:val="-1"/>
          <w:sz w:val="20"/>
          <w:szCs w:val="20"/>
          <w:lang w:eastAsia="en-US"/>
        </w:rPr>
        <w:br/>
        <w:t xml:space="preserve">Aumenta il valore delle vigne e vola il </w:t>
      </w:r>
      <w:proofErr w:type="spellStart"/>
      <w:r>
        <w:rPr>
          <w:rFonts w:ascii="Arial" w:eastAsia="Avenir Next" w:hAnsi="Arial" w:cs="Arial"/>
          <w:i/>
          <w:iCs/>
          <w:spacing w:val="-1"/>
          <w:sz w:val="20"/>
          <w:szCs w:val="20"/>
          <w:lang w:eastAsia="en-US"/>
        </w:rPr>
        <w:t>bio</w:t>
      </w:r>
      <w:proofErr w:type="spellEnd"/>
      <w:r>
        <w:rPr>
          <w:rFonts w:ascii="Arial" w:eastAsia="Avenir Next" w:hAnsi="Arial" w:cs="Arial"/>
          <w:i/>
          <w:iCs/>
          <w:spacing w:val="-1"/>
          <w:sz w:val="20"/>
          <w:szCs w:val="20"/>
          <w:lang w:eastAsia="en-US"/>
        </w:rPr>
        <w:t>: è il 20% della superficie italiana e il 15% della produzione</w:t>
      </w:r>
    </w:p>
    <w:p w14:paraId="77658E3A" w14:textId="1CBA0B4F" w:rsidR="00EB0C34" w:rsidRDefault="00EB0C34">
      <w:pPr>
        <w:widowControl w:val="0"/>
        <w:suppressAutoHyphens w:val="0"/>
        <w:jc w:val="center"/>
        <w:rPr>
          <w:rFonts w:ascii="Arial" w:eastAsia="Avenir Next" w:hAnsi="Arial" w:cs="Arial"/>
          <w:i/>
          <w:iCs/>
          <w:spacing w:val="-1"/>
          <w:sz w:val="20"/>
          <w:szCs w:val="20"/>
          <w:lang w:eastAsia="en-US"/>
        </w:rPr>
      </w:pPr>
      <w:r>
        <w:rPr>
          <w:rFonts w:ascii="Arial" w:eastAsia="Avenir Next" w:hAnsi="Arial" w:cs="Arial"/>
          <w:i/>
          <w:iCs/>
          <w:spacing w:val="-1"/>
          <w:sz w:val="20"/>
          <w:szCs w:val="20"/>
          <w:lang w:eastAsia="en-US"/>
        </w:rPr>
        <w:t xml:space="preserve">Vola l’enoturismo, Toscana tra le regioni più gettonate per le vacanze dei </w:t>
      </w:r>
      <w:proofErr w:type="spellStart"/>
      <w:r>
        <w:rPr>
          <w:rFonts w:ascii="Arial" w:eastAsia="Avenir Next" w:hAnsi="Arial" w:cs="Arial"/>
          <w:i/>
          <w:iCs/>
          <w:spacing w:val="-1"/>
          <w:sz w:val="20"/>
          <w:szCs w:val="20"/>
          <w:lang w:eastAsia="en-US"/>
        </w:rPr>
        <w:t>wine</w:t>
      </w:r>
      <w:proofErr w:type="spellEnd"/>
      <w:r>
        <w:rPr>
          <w:rFonts w:ascii="Arial" w:eastAsia="Avenir Next" w:hAnsi="Arial" w:cs="Arial"/>
          <w:i/>
          <w:iCs/>
          <w:spacing w:val="-1"/>
          <w:sz w:val="20"/>
          <w:szCs w:val="20"/>
          <w:lang w:eastAsia="en-US"/>
        </w:rPr>
        <w:t xml:space="preserve"> lovers </w:t>
      </w:r>
    </w:p>
    <w:p w14:paraId="74923D79" w14:textId="77777777" w:rsidR="001D4DBC" w:rsidRDefault="001D4DBC">
      <w:pPr>
        <w:widowControl w:val="0"/>
        <w:suppressAutoHyphens w:val="0"/>
        <w:spacing w:line="120" w:lineRule="auto"/>
        <w:jc w:val="center"/>
        <w:rPr>
          <w:rFonts w:ascii="Arial" w:eastAsia="Avenir Next" w:hAnsi="Arial" w:cs="Arial"/>
          <w:b/>
          <w:bCs/>
          <w:spacing w:val="-1"/>
          <w:sz w:val="28"/>
          <w:szCs w:val="28"/>
          <w:lang w:eastAsia="en-US"/>
        </w:rPr>
      </w:pPr>
    </w:p>
    <w:p w14:paraId="294D326F" w14:textId="2145048D" w:rsidR="001D4DBC" w:rsidRDefault="00000000">
      <w:pPr>
        <w:widowControl w:val="0"/>
        <w:suppressAutoHyphens w:val="0"/>
        <w:jc w:val="both"/>
        <w:rPr>
          <w:rFonts w:ascii="Arial" w:eastAsia="Avenir Next" w:hAnsi="Arial" w:cs="Arial"/>
          <w:bCs/>
          <w:color w:val="000000"/>
          <w:spacing w:val="-1"/>
          <w:sz w:val="20"/>
          <w:szCs w:val="20"/>
          <w:lang w:eastAsia="en-US"/>
        </w:rPr>
      </w:pPr>
      <w:r>
        <w:rPr>
          <w:rFonts w:ascii="Arial" w:eastAsia="Avenir Next" w:hAnsi="Arial" w:cs="Arial"/>
          <w:i/>
          <w:iCs/>
          <w:spacing w:val="-1"/>
          <w:sz w:val="20"/>
          <w:szCs w:val="20"/>
          <w:lang w:eastAsia="en-US"/>
        </w:rPr>
        <w:t xml:space="preserve">Firenze, 11 febbraio 2023 – </w:t>
      </w:r>
      <w:r>
        <w:rPr>
          <w:rFonts w:ascii="Arial" w:eastAsia="Avenir Next" w:hAnsi="Arial" w:cs="Arial"/>
          <w:spacing w:val="-1"/>
          <w:sz w:val="20"/>
          <w:szCs w:val="20"/>
          <w:lang w:eastAsia="en-US"/>
        </w:rPr>
        <w:t xml:space="preserve">Per il vino made in Tuscany il 2022 sarà un’annata da record, almeno dal punto di vista </w:t>
      </w:r>
      <w:r w:rsidRPr="00C73903">
        <w:rPr>
          <w:rFonts w:ascii="Arial" w:eastAsia="Avenir Next" w:hAnsi="Arial" w:cs="Arial"/>
          <w:spacing w:val="-1"/>
          <w:sz w:val="20"/>
          <w:szCs w:val="20"/>
          <w:lang w:eastAsia="en-US"/>
        </w:rPr>
        <w:t xml:space="preserve">degli incassi riferibili all’export delle DOP: le stime parlano di </w:t>
      </w:r>
      <w:r w:rsidRPr="00C73903">
        <w:rPr>
          <w:rFonts w:ascii="Arial" w:eastAsia="Avenir Next" w:hAnsi="Arial" w:cs="Arial"/>
          <w:b/>
          <w:bCs/>
          <w:spacing w:val="-1"/>
          <w:sz w:val="20"/>
          <w:szCs w:val="20"/>
          <w:lang w:eastAsia="en-US"/>
        </w:rPr>
        <w:t>oltre 690 milioni di euro (+7%),</w:t>
      </w:r>
      <w:r w:rsidRPr="00C73903">
        <w:rPr>
          <w:rFonts w:ascii="Arial" w:eastAsia="Avenir Next" w:hAnsi="Arial" w:cs="Arial"/>
          <w:spacing w:val="-1"/>
          <w:sz w:val="20"/>
          <w:szCs w:val="20"/>
          <w:lang w:eastAsia="en-US"/>
        </w:rPr>
        <w:t xml:space="preserve"> anche a fronte di una flessione in termini di volume (-3%), in linea con le altre DOP nazionali. I dati di ISMEA* sono stati presentati oggi alla stampa nazionale e internazionale in occasione di </w:t>
      </w:r>
      <w:proofErr w:type="spellStart"/>
      <w:r w:rsidRPr="00C73903">
        <w:rPr>
          <w:rFonts w:ascii="Arial" w:eastAsia="Avenir Next" w:hAnsi="Arial" w:cs="Arial"/>
          <w:b/>
          <w:bCs/>
          <w:spacing w:val="-1"/>
          <w:sz w:val="20"/>
          <w:szCs w:val="20"/>
          <w:lang w:eastAsia="en-US"/>
        </w:rPr>
        <w:t>PrimAnteprima</w:t>
      </w:r>
      <w:proofErr w:type="spellEnd"/>
      <w:r w:rsidRPr="00C73903">
        <w:rPr>
          <w:rFonts w:ascii="Arial" w:eastAsia="Avenir Next" w:hAnsi="Arial" w:cs="Arial"/>
          <w:spacing w:val="-1"/>
          <w:sz w:val="20"/>
          <w:szCs w:val="20"/>
          <w:lang w:eastAsia="en-US"/>
        </w:rPr>
        <w:t xml:space="preserve">, la manifestazione che apre ufficialmente la </w:t>
      </w:r>
      <w:r w:rsidRPr="00C73903">
        <w:rPr>
          <w:rFonts w:ascii="Arial" w:eastAsia="Avenir Next" w:hAnsi="Arial" w:cs="Arial"/>
          <w:b/>
          <w:bCs/>
          <w:spacing w:val="-1"/>
          <w:sz w:val="20"/>
          <w:szCs w:val="20"/>
          <w:lang w:eastAsia="en-US"/>
        </w:rPr>
        <w:t>Settimana delle Anteprime di Toscana</w:t>
      </w:r>
      <w:r w:rsidRPr="00C73903">
        <w:rPr>
          <w:rFonts w:ascii="Arial" w:eastAsia="Avenir Next" w:hAnsi="Arial" w:cs="Arial"/>
          <w:spacing w:val="-1"/>
          <w:sz w:val="20"/>
          <w:szCs w:val="20"/>
          <w:lang w:eastAsia="en-US"/>
        </w:rPr>
        <w:t xml:space="preserve">, in occasione della quale i principali Consorzi vitivinicoli presentano le nuove annate. Tra i partecipanti a </w:t>
      </w:r>
      <w:proofErr w:type="spellStart"/>
      <w:r w:rsidRPr="00C73903">
        <w:rPr>
          <w:rFonts w:ascii="Arial" w:eastAsia="Avenir Next" w:hAnsi="Arial" w:cs="Arial"/>
          <w:spacing w:val="-1"/>
          <w:sz w:val="20"/>
          <w:szCs w:val="20"/>
          <w:lang w:eastAsia="en-US"/>
        </w:rPr>
        <w:t>PrimAnteprima</w:t>
      </w:r>
      <w:proofErr w:type="spellEnd"/>
      <w:r w:rsidRPr="00C73903">
        <w:rPr>
          <w:rFonts w:ascii="Arial" w:eastAsia="Avenir Next" w:hAnsi="Arial" w:cs="Arial"/>
          <w:spacing w:val="-1"/>
          <w:sz w:val="20"/>
          <w:szCs w:val="20"/>
          <w:lang w:eastAsia="en-US"/>
        </w:rPr>
        <w:t xml:space="preserve">, sul </w:t>
      </w:r>
      <w:r w:rsidR="00C73903" w:rsidRPr="00C73903">
        <w:rPr>
          <w:rFonts w:ascii="Arial" w:eastAsia="Avenir Next" w:hAnsi="Arial" w:cs="Arial"/>
          <w:spacing w:val="-1"/>
          <w:sz w:val="20"/>
          <w:szCs w:val="20"/>
          <w:lang w:eastAsia="en-US"/>
        </w:rPr>
        <w:t>palco</w:t>
      </w:r>
      <w:r w:rsidRPr="00C73903">
        <w:rPr>
          <w:rFonts w:ascii="Arial" w:eastAsia="Avenir Next" w:hAnsi="Arial" w:cs="Arial"/>
          <w:spacing w:val="-1"/>
          <w:sz w:val="20"/>
          <w:szCs w:val="20"/>
          <w:lang w:eastAsia="en-US"/>
        </w:rPr>
        <w:t xml:space="preserve"> del Cinema La Compagnia di Firenze, i vertici di Regione Toscana, Camera di Commercio di Firenze, Fondazione Sistema Toscana, ISMEA e </w:t>
      </w:r>
      <w:proofErr w:type="gramStart"/>
      <w:r w:rsidRPr="00C73903">
        <w:rPr>
          <w:rFonts w:ascii="Arial" w:eastAsia="Avenir Next" w:hAnsi="Arial" w:cs="Arial"/>
          <w:spacing w:val="-1"/>
          <w:sz w:val="20"/>
          <w:szCs w:val="20"/>
          <w:lang w:eastAsia="en-US"/>
        </w:rPr>
        <w:t>A.VI.TO</w:t>
      </w:r>
      <w:proofErr w:type="gramEnd"/>
      <w:r w:rsidRPr="00C73903">
        <w:rPr>
          <w:rFonts w:ascii="Arial" w:eastAsia="Avenir Next" w:hAnsi="Arial" w:cs="Arial"/>
          <w:spacing w:val="-1"/>
          <w:sz w:val="20"/>
          <w:szCs w:val="20"/>
          <w:lang w:eastAsia="en-US"/>
        </w:rPr>
        <w:t xml:space="preserve">. Presente in veste di ospite </w:t>
      </w:r>
      <w:r w:rsidRPr="00C73903">
        <w:rPr>
          <w:rFonts w:ascii="Arial" w:eastAsia="Avenir Next" w:hAnsi="Arial" w:cs="Arial"/>
          <w:b/>
          <w:bCs/>
          <w:spacing w:val="-1"/>
          <w:sz w:val="20"/>
          <w:szCs w:val="20"/>
          <w:lang w:eastAsia="en-US"/>
        </w:rPr>
        <w:t>Dario Dainelli</w:t>
      </w:r>
      <w:r w:rsidRPr="00C73903">
        <w:rPr>
          <w:rFonts w:ascii="Arial" w:eastAsia="Avenir Next" w:hAnsi="Arial" w:cs="Arial"/>
          <w:spacing w:val="-1"/>
          <w:sz w:val="20"/>
          <w:szCs w:val="20"/>
          <w:lang w:eastAsia="en-US"/>
        </w:rPr>
        <w:t xml:space="preserve">, ex calciatore di Fiorentina e Chievo Verona, ora viticoltore. La mattinata ha visto anche l'intervento di Roberta Garibaldi, docente di Tourism Management all'Università di Bergamo sul tema dell'enoturismo e l'assegnazione del Premio Kyle Phillips da parte del presidente di ASET, Leonardo Tozzi al giornalista Fabio Rizzari. A moderare Tinto (Nicola Prudente) di Decanter - Rai Radio 2 e Camper - Rai 1. </w:t>
      </w:r>
      <w:proofErr w:type="spellStart"/>
      <w:r w:rsidRPr="00C73903">
        <w:rPr>
          <w:rFonts w:ascii="Arial" w:eastAsia="Avenir Next" w:hAnsi="Arial" w:cs="Arial"/>
          <w:color w:val="000000"/>
          <w:spacing w:val="-1"/>
          <w:sz w:val="20"/>
          <w:szCs w:val="20"/>
          <w:lang w:eastAsia="en-US"/>
        </w:rPr>
        <w:t>PrimAnteprima</w:t>
      </w:r>
      <w:proofErr w:type="spellEnd"/>
      <w:r w:rsidRPr="00C73903">
        <w:rPr>
          <w:rFonts w:ascii="Arial" w:eastAsia="Avenir Next" w:hAnsi="Arial" w:cs="Arial"/>
          <w:color w:val="000000"/>
          <w:spacing w:val="-1"/>
          <w:sz w:val="20"/>
          <w:szCs w:val="20"/>
          <w:lang w:eastAsia="en-US"/>
        </w:rPr>
        <w:t xml:space="preserve">, insieme a </w:t>
      </w:r>
      <w:proofErr w:type="spellStart"/>
      <w:r w:rsidRPr="00C73903">
        <w:rPr>
          <w:rFonts w:ascii="Arial" w:eastAsia="Avenir Next" w:hAnsi="Arial" w:cs="Arial"/>
          <w:color w:val="000000"/>
          <w:spacing w:val="-1"/>
          <w:sz w:val="20"/>
          <w:szCs w:val="20"/>
          <w:lang w:eastAsia="en-US"/>
        </w:rPr>
        <w:t>BuyWine</w:t>
      </w:r>
      <w:proofErr w:type="spellEnd"/>
      <w:r w:rsidRPr="00C73903">
        <w:rPr>
          <w:rFonts w:ascii="Arial" w:eastAsia="Avenir Next" w:hAnsi="Arial" w:cs="Arial"/>
          <w:color w:val="000000"/>
          <w:spacing w:val="-1"/>
          <w:sz w:val="20"/>
          <w:szCs w:val="20"/>
          <w:lang w:eastAsia="en-US"/>
        </w:rPr>
        <w:t xml:space="preserve">, la manifestazione </w:t>
      </w:r>
      <w:proofErr w:type="spellStart"/>
      <w:r w:rsidRPr="00C73903">
        <w:rPr>
          <w:rFonts w:ascii="Arial" w:eastAsia="Avenir Next" w:hAnsi="Arial" w:cs="Arial"/>
          <w:color w:val="000000"/>
          <w:spacing w:val="-1"/>
          <w:sz w:val="20"/>
          <w:szCs w:val="20"/>
          <w:lang w:eastAsia="en-US"/>
        </w:rPr>
        <w:t>BtoB</w:t>
      </w:r>
      <w:proofErr w:type="spellEnd"/>
      <w:r w:rsidRPr="00C73903">
        <w:rPr>
          <w:rFonts w:ascii="Arial" w:eastAsia="Avenir Next" w:hAnsi="Arial" w:cs="Arial"/>
          <w:color w:val="000000"/>
          <w:spacing w:val="-1"/>
          <w:sz w:val="20"/>
          <w:szCs w:val="20"/>
          <w:lang w:eastAsia="en-US"/>
        </w:rPr>
        <w:t xml:space="preserve"> che chiude oggi in Fortezza, sono promossi da </w:t>
      </w:r>
      <w:r w:rsidRPr="00C73903">
        <w:rPr>
          <w:rFonts w:ascii="Arial" w:eastAsia="Avenir Next" w:hAnsi="Arial" w:cs="Arial"/>
          <w:b/>
          <w:color w:val="000000"/>
          <w:spacing w:val="-1"/>
          <w:sz w:val="20"/>
          <w:szCs w:val="20"/>
          <w:lang w:eastAsia="en-US"/>
        </w:rPr>
        <w:t xml:space="preserve">Regione Toscana </w:t>
      </w:r>
      <w:r w:rsidRPr="00C73903">
        <w:rPr>
          <w:rFonts w:ascii="Arial" w:eastAsia="Avenir Next" w:hAnsi="Arial" w:cs="Arial"/>
          <w:color w:val="000000"/>
          <w:spacing w:val="-1"/>
          <w:sz w:val="20"/>
          <w:szCs w:val="20"/>
          <w:lang w:eastAsia="en-US"/>
        </w:rPr>
        <w:t xml:space="preserve">insieme a </w:t>
      </w:r>
      <w:r w:rsidRPr="00C73903">
        <w:rPr>
          <w:rFonts w:ascii="Arial" w:eastAsia="Avenir Next" w:hAnsi="Arial" w:cs="Arial"/>
          <w:b/>
          <w:color w:val="000000"/>
          <w:spacing w:val="-1"/>
          <w:sz w:val="20"/>
          <w:szCs w:val="20"/>
          <w:lang w:eastAsia="en-US"/>
        </w:rPr>
        <w:t>Camera di Commercio di Firenze</w:t>
      </w:r>
      <w:r w:rsidRPr="00C73903">
        <w:rPr>
          <w:rFonts w:ascii="Arial" w:eastAsia="Avenir Next" w:hAnsi="Arial" w:cs="Arial"/>
          <w:color w:val="000000"/>
          <w:spacing w:val="-1"/>
          <w:sz w:val="20"/>
          <w:szCs w:val="20"/>
          <w:lang w:eastAsia="en-US"/>
        </w:rPr>
        <w:t xml:space="preserve"> e organizzati da </w:t>
      </w:r>
      <w:proofErr w:type="spellStart"/>
      <w:r w:rsidRPr="00C73903">
        <w:rPr>
          <w:rFonts w:ascii="Arial" w:eastAsia="Avenir Next" w:hAnsi="Arial" w:cs="Arial"/>
          <w:b/>
          <w:color w:val="000000"/>
          <w:spacing w:val="-1"/>
          <w:sz w:val="20"/>
          <w:szCs w:val="20"/>
          <w:lang w:eastAsia="en-US"/>
        </w:rPr>
        <w:t>PromoFirenze</w:t>
      </w:r>
      <w:proofErr w:type="spellEnd"/>
      <w:r w:rsidRPr="00C73903">
        <w:rPr>
          <w:rFonts w:ascii="Arial" w:eastAsia="Avenir Next" w:hAnsi="Arial" w:cs="Arial"/>
          <w:bCs/>
          <w:color w:val="000000"/>
          <w:spacing w:val="-1"/>
          <w:sz w:val="20"/>
          <w:szCs w:val="20"/>
          <w:lang w:eastAsia="en-US"/>
        </w:rPr>
        <w:t>. Il</w:t>
      </w:r>
      <w:r>
        <w:rPr>
          <w:rFonts w:ascii="Arial" w:eastAsia="Avenir Next" w:hAnsi="Arial" w:cs="Arial"/>
          <w:bCs/>
          <w:color w:val="000000"/>
          <w:spacing w:val="-1"/>
          <w:sz w:val="20"/>
          <w:szCs w:val="20"/>
          <w:lang w:eastAsia="en-US"/>
        </w:rPr>
        <w:t xml:space="preserve"> coordinamento della comunicazione, l’ufficio stampa e i social, sono curati da </w:t>
      </w:r>
      <w:r>
        <w:rPr>
          <w:rFonts w:ascii="Arial" w:eastAsia="Avenir Next" w:hAnsi="Arial" w:cs="Arial"/>
          <w:b/>
          <w:color w:val="000000"/>
          <w:spacing w:val="-1"/>
          <w:sz w:val="20"/>
          <w:szCs w:val="20"/>
          <w:lang w:eastAsia="en-US"/>
        </w:rPr>
        <w:t>Fondazione Sistema Toscana</w:t>
      </w:r>
      <w:r>
        <w:rPr>
          <w:rFonts w:ascii="Arial" w:eastAsia="Avenir Next" w:hAnsi="Arial" w:cs="Arial"/>
          <w:bCs/>
          <w:color w:val="000000"/>
          <w:spacing w:val="-1"/>
          <w:sz w:val="20"/>
          <w:szCs w:val="20"/>
          <w:lang w:eastAsia="en-US"/>
        </w:rPr>
        <w:t>.</w:t>
      </w:r>
    </w:p>
    <w:p w14:paraId="1194A052" w14:textId="77777777" w:rsidR="001D4DBC" w:rsidRDefault="001D4DBC">
      <w:pPr>
        <w:widowControl w:val="0"/>
        <w:suppressAutoHyphens w:val="0"/>
        <w:jc w:val="both"/>
        <w:rPr>
          <w:rFonts w:ascii="Arial" w:eastAsia="Avenir Next" w:hAnsi="Arial" w:cs="Arial"/>
          <w:bCs/>
          <w:color w:val="000000"/>
          <w:spacing w:val="-1"/>
          <w:sz w:val="20"/>
          <w:szCs w:val="20"/>
          <w:lang w:eastAsia="en-US"/>
        </w:rPr>
      </w:pPr>
    </w:p>
    <w:p w14:paraId="0DD73505" w14:textId="22F8CBE8" w:rsidR="001D4DBC" w:rsidRDefault="00000000">
      <w:pPr>
        <w:widowControl w:val="0"/>
        <w:suppressAutoHyphens w:val="0"/>
        <w:jc w:val="both"/>
        <w:rPr>
          <w:rFonts w:ascii="Arial" w:eastAsia="Avenir Next" w:hAnsi="Arial" w:cs="Arial"/>
          <w:spacing w:val="-1"/>
          <w:sz w:val="20"/>
          <w:szCs w:val="20"/>
          <w:lang w:eastAsia="en-US"/>
        </w:rPr>
      </w:pPr>
      <w:r>
        <w:rPr>
          <w:rFonts w:ascii="Arial" w:eastAsia="Avenir Next" w:hAnsi="Arial" w:cs="Arial"/>
          <w:b/>
          <w:color w:val="000000"/>
          <w:spacing w:val="-1"/>
          <w:sz w:val="20"/>
          <w:szCs w:val="20"/>
          <w:lang w:eastAsia="en-US"/>
        </w:rPr>
        <w:t>LA PRODUZIONE</w:t>
      </w:r>
      <w:r>
        <w:rPr>
          <w:rFonts w:ascii="Arial" w:eastAsia="Avenir Next" w:hAnsi="Arial" w:cs="Arial"/>
          <w:bCs/>
          <w:color w:val="000000"/>
          <w:spacing w:val="-1"/>
          <w:sz w:val="20"/>
          <w:szCs w:val="20"/>
          <w:lang w:eastAsia="en-US"/>
        </w:rPr>
        <w:t>. Andando nel dettaglio del report ISMEA vediamo che n</w:t>
      </w:r>
      <w:r>
        <w:rPr>
          <w:rFonts w:ascii="Arial" w:eastAsia="Avenir Next" w:hAnsi="Arial" w:cs="Arial"/>
          <w:spacing w:val="-1"/>
          <w:sz w:val="20"/>
          <w:szCs w:val="20"/>
          <w:lang w:eastAsia="en-US"/>
        </w:rPr>
        <w:t xml:space="preserve">el ranking nazionale la Toscana è settima per vino prodotto, con una quota media pari al 5% del totale. La sua unicità, tuttavia, emerge nel poter vantare sul suo territorio </w:t>
      </w:r>
      <w:r>
        <w:rPr>
          <w:rFonts w:ascii="Arial" w:eastAsia="Avenir Next" w:hAnsi="Arial" w:cs="Arial"/>
          <w:b/>
          <w:bCs/>
          <w:spacing w:val="-1"/>
          <w:sz w:val="20"/>
          <w:szCs w:val="20"/>
          <w:lang w:eastAsia="en-US"/>
        </w:rPr>
        <w:t>58 indicazioni geografiche</w:t>
      </w:r>
      <w:r>
        <w:rPr>
          <w:rFonts w:ascii="Arial" w:eastAsia="Avenir Next" w:hAnsi="Arial" w:cs="Arial"/>
          <w:spacing w:val="-1"/>
          <w:sz w:val="20"/>
          <w:szCs w:val="20"/>
          <w:lang w:eastAsia="en-US"/>
        </w:rPr>
        <w:t xml:space="preserve"> riconosciute, di cui 52 DOP (11 DOCG e 41 DOC) e 6 IGT che presidiano la quasi totalità della superficie vitata toscana (95% contro una media nazionale che arriva al 62-64%). Nel 2021, ultimo dato disponibile a livello nazionale, con 2,1 milioni di hl e 1,2 miliardi di euro la Toscana rappresenta rispettivamente l’8% del volume e l’11% del valore nazionale di vini DOP. Secondo le prime elaborazioni, ancora provvisorie, nel 2022 sono stati imbottigliati 1,3 milioni di ettolitri</w:t>
      </w:r>
      <w:r w:rsidR="001E4D9C">
        <w:rPr>
          <w:rFonts w:ascii="Arial" w:eastAsia="Avenir Next" w:hAnsi="Arial" w:cs="Arial"/>
          <w:spacing w:val="-1"/>
          <w:sz w:val="20"/>
          <w:szCs w:val="20"/>
          <w:lang w:eastAsia="en-US"/>
        </w:rPr>
        <w:t xml:space="preserve"> di DOP</w:t>
      </w:r>
      <w:r>
        <w:rPr>
          <w:rFonts w:ascii="Arial" w:eastAsia="Avenir Next" w:hAnsi="Arial" w:cs="Arial"/>
          <w:spacing w:val="-1"/>
          <w:sz w:val="20"/>
          <w:szCs w:val="20"/>
          <w:lang w:eastAsia="en-US"/>
        </w:rPr>
        <w:t>, in flessione del 7% rispetto all’anno precedente, mentre l’IGP è scesa dell’8%, con 626 mila ettolitri.</w:t>
      </w:r>
    </w:p>
    <w:p w14:paraId="1419C262" w14:textId="77777777" w:rsidR="001D4DBC" w:rsidRDefault="001D4DBC">
      <w:pPr>
        <w:widowControl w:val="0"/>
        <w:suppressAutoHyphens w:val="0"/>
        <w:jc w:val="both"/>
        <w:rPr>
          <w:rFonts w:ascii="Arial" w:eastAsia="Avenir Next" w:hAnsi="Arial" w:cs="Arial"/>
          <w:spacing w:val="-1"/>
          <w:sz w:val="20"/>
          <w:szCs w:val="20"/>
          <w:lang w:eastAsia="en-US"/>
        </w:rPr>
      </w:pPr>
    </w:p>
    <w:p w14:paraId="3B42DA9B" w14:textId="71E3FB1A" w:rsidR="001D4DBC" w:rsidRDefault="00000000">
      <w:pPr>
        <w:widowControl w:val="0"/>
        <w:suppressAutoHyphens w:val="0"/>
        <w:jc w:val="both"/>
        <w:rPr>
          <w:rFonts w:ascii="Arial" w:eastAsia="Avenir Next" w:hAnsi="Arial" w:cs="Arial"/>
          <w:spacing w:val="-1"/>
          <w:sz w:val="20"/>
          <w:szCs w:val="20"/>
          <w:lang w:eastAsia="en-US"/>
        </w:rPr>
      </w:pPr>
      <w:r>
        <w:rPr>
          <w:rFonts w:ascii="Arial" w:eastAsia="Avenir Next" w:hAnsi="Arial" w:cs="Arial"/>
          <w:b/>
          <w:bCs/>
          <w:spacing w:val="-1"/>
          <w:sz w:val="20"/>
          <w:szCs w:val="20"/>
          <w:lang w:eastAsia="en-US"/>
        </w:rPr>
        <w:t>EXPORT</w:t>
      </w:r>
      <w:r>
        <w:rPr>
          <w:rFonts w:ascii="Arial" w:eastAsia="Avenir Next" w:hAnsi="Arial" w:cs="Arial"/>
          <w:spacing w:val="-1"/>
          <w:sz w:val="20"/>
          <w:szCs w:val="20"/>
          <w:lang w:eastAsia="en-US"/>
        </w:rPr>
        <w:t xml:space="preserve">. La domanda di vini DOP toscani si concentra soprattutto nei Paesi extra Ue (67% e 72% rispettivamente in volume e in valore), con una forte concentrazione in tre direzioni: il 57% delle consegne viene effettuato in </w:t>
      </w:r>
      <w:r>
        <w:rPr>
          <w:rFonts w:ascii="Arial" w:eastAsia="Avenir Next" w:hAnsi="Arial" w:cs="Arial"/>
          <w:b/>
          <w:bCs/>
          <w:spacing w:val="-1"/>
          <w:sz w:val="20"/>
          <w:szCs w:val="20"/>
          <w:lang w:eastAsia="en-US"/>
        </w:rPr>
        <w:t>USA, Germania e Canada</w:t>
      </w:r>
      <w:r>
        <w:rPr>
          <w:rFonts w:ascii="Arial" w:eastAsia="Avenir Next" w:hAnsi="Arial" w:cs="Arial"/>
          <w:spacing w:val="-1"/>
          <w:sz w:val="20"/>
          <w:szCs w:val="20"/>
          <w:lang w:eastAsia="en-US"/>
        </w:rPr>
        <w:t xml:space="preserve">, con gli Stati Uniti che da soli rappresentano il 34% in volume e il 38% in valore. All’interno dei confini comunitari, la riduzione della domanda di vini DOP toscani è stata pari al 3,7% con una lieve riduzione anche dei corrispettivi monetari. Mentre la richiesta oltreoceano cresce del 17% in valore, la domanda tedesca è scesa sia in volume che in valore, così come quella del Regno Unito. Cresce del 10% il valore dell’export in Canada, a parità di volumi, mentre nel Vecchio Continente le migliori speranze arrivano – a sorpresa – dai cugini d’Oltralpe: </w:t>
      </w:r>
      <w:r>
        <w:rPr>
          <w:rFonts w:ascii="Arial" w:eastAsia="Avenir Next" w:hAnsi="Arial" w:cs="Arial"/>
          <w:b/>
          <w:bCs/>
          <w:spacing w:val="-1"/>
          <w:sz w:val="20"/>
          <w:szCs w:val="20"/>
          <w:lang w:eastAsia="en-US"/>
        </w:rPr>
        <w:t>la Francia fa segnare un +31% in termini di valore.</w:t>
      </w:r>
      <w:r>
        <w:rPr>
          <w:rFonts w:ascii="Arial" w:eastAsia="Avenir Next" w:hAnsi="Arial" w:cs="Arial"/>
          <w:spacing w:val="-1"/>
          <w:sz w:val="20"/>
          <w:szCs w:val="20"/>
          <w:lang w:eastAsia="en-US"/>
        </w:rPr>
        <w:t xml:space="preserve"> Sulle luci dell’anno appena concluso, però, pesano le ombre delle incertezze dei mercati a livello globale e gli aumenti dei costi. </w:t>
      </w:r>
    </w:p>
    <w:p w14:paraId="0EC93E35" w14:textId="77777777" w:rsidR="001D4DBC" w:rsidRDefault="001D4DBC">
      <w:pPr>
        <w:widowControl w:val="0"/>
        <w:suppressAutoHyphens w:val="0"/>
        <w:jc w:val="both"/>
        <w:rPr>
          <w:rFonts w:ascii="Arial" w:eastAsia="Avenir Next" w:hAnsi="Arial" w:cs="Arial"/>
          <w:spacing w:val="-1"/>
          <w:sz w:val="20"/>
          <w:szCs w:val="20"/>
          <w:lang w:eastAsia="en-US"/>
        </w:rPr>
      </w:pPr>
    </w:p>
    <w:p w14:paraId="59643F2F" w14:textId="77777777" w:rsidR="001D4DBC" w:rsidRDefault="00000000">
      <w:pPr>
        <w:widowControl w:val="0"/>
        <w:suppressAutoHyphens w:val="0"/>
        <w:jc w:val="both"/>
        <w:rPr>
          <w:rFonts w:ascii="Arial" w:eastAsia="Avenir Next" w:hAnsi="Arial" w:cs="Arial"/>
          <w:spacing w:val="-1"/>
          <w:sz w:val="20"/>
          <w:szCs w:val="20"/>
          <w:lang w:eastAsia="en-US"/>
        </w:rPr>
      </w:pPr>
      <w:r>
        <w:rPr>
          <w:rFonts w:ascii="Arial" w:eastAsia="Avenir Next" w:hAnsi="Arial" w:cs="Arial"/>
          <w:b/>
          <w:bCs/>
          <w:spacing w:val="-1"/>
          <w:sz w:val="20"/>
          <w:szCs w:val="20"/>
          <w:lang w:eastAsia="en-US"/>
        </w:rPr>
        <w:t xml:space="preserve">DOMANDA INTERNA. </w:t>
      </w:r>
      <w:r>
        <w:rPr>
          <w:rFonts w:ascii="Arial" w:eastAsia="Avenir Next" w:hAnsi="Arial" w:cs="Arial"/>
          <w:spacing w:val="-1"/>
          <w:sz w:val="20"/>
          <w:szCs w:val="20"/>
          <w:lang w:eastAsia="en-US"/>
        </w:rPr>
        <w:t xml:space="preserve">Qualche preoccupazione in più arriva dalla domanda interna: nell’ambito di un complessivo calo degli acquisti in grande distribuzione, il vino made in Tuscany non fa eccezione. Nel 2022 le DOP toscane hanno registrato una riduzione del 10,6% in termini di volume, a fronte di un calo di circa il 6% per il comparto vino nel complesso. In termini di spesa i vini IGT Toscani mostrano invece per il secondo anno consecutivo una dinamica positiva con un +2,8% dopo il +3,5% dello scorso anno. La nota negativa arriva dal fatto che gli attuali volumi acquistati sono </w:t>
      </w:r>
      <w:r>
        <w:rPr>
          <w:rFonts w:ascii="Arial" w:eastAsia="Avenir Next" w:hAnsi="Arial" w:cs="Arial"/>
          <w:b/>
          <w:bCs/>
          <w:spacing w:val="-1"/>
          <w:sz w:val="20"/>
          <w:szCs w:val="20"/>
          <w:lang w:eastAsia="en-US"/>
        </w:rPr>
        <w:t xml:space="preserve">inferiori al periodo </w:t>
      </w:r>
      <w:proofErr w:type="spellStart"/>
      <w:r>
        <w:rPr>
          <w:rFonts w:ascii="Arial" w:eastAsia="Avenir Next" w:hAnsi="Arial" w:cs="Arial"/>
          <w:b/>
          <w:bCs/>
          <w:spacing w:val="-1"/>
          <w:sz w:val="20"/>
          <w:szCs w:val="20"/>
          <w:lang w:eastAsia="en-US"/>
        </w:rPr>
        <w:t>pre</w:t>
      </w:r>
      <w:proofErr w:type="spellEnd"/>
      <w:r>
        <w:rPr>
          <w:rFonts w:ascii="Arial" w:eastAsia="Avenir Next" w:hAnsi="Arial" w:cs="Arial"/>
          <w:b/>
          <w:bCs/>
          <w:spacing w:val="-1"/>
          <w:sz w:val="20"/>
          <w:szCs w:val="20"/>
          <w:lang w:eastAsia="en-US"/>
        </w:rPr>
        <w:t>-pandemia</w:t>
      </w:r>
      <w:r>
        <w:rPr>
          <w:rFonts w:ascii="Arial" w:eastAsia="Avenir Next" w:hAnsi="Arial" w:cs="Arial"/>
          <w:spacing w:val="-1"/>
          <w:sz w:val="20"/>
          <w:szCs w:val="20"/>
          <w:lang w:eastAsia="en-US"/>
        </w:rPr>
        <w:t>.</w:t>
      </w:r>
    </w:p>
    <w:p w14:paraId="75D8D64C" w14:textId="77777777" w:rsidR="001D4DBC" w:rsidRDefault="001D4DBC">
      <w:pPr>
        <w:widowControl w:val="0"/>
        <w:suppressAutoHyphens w:val="0"/>
        <w:jc w:val="both"/>
        <w:rPr>
          <w:rFonts w:ascii="Arial" w:eastAsia="Avenir Next" w:hAnsi="Arial" w:cs="Arial"/>
          <w:spacing w:val="-1"/>
          <w:sz w:val="20"/>
          <w:szCs w:val="20"/>
          <w:lang w:eastAsia="en-US"/>
        </w:rPr>
      </w:pPr>
    </w:p>
    <w:p w14:paraId="1AA214DA" w14:textId="3DB335C9" w:rsidR="001D4DBC" w:rsidRDefault="00000000" w:rsidP="001E4D9C">
      <w:pPr>
        <w:widowControl w:val="0"/>
        <w:suppressAutoHyphens w:val="0"/>
        <w:jc w:val="both"/>
        <w:rPr>
          <w:rFonts w:ascii="Arial" w:eastAsia="Avenir Next" w:hAnsi="Arial" w:cs="Arial"/>
          <w:spacing w:val="-1"/>
          <w:sz w:val="20"/>
          <w:szCs w:val="20"/>
          <w:lang w:eastAsia="en-US"/>
        </w:rPr>
      </w:pPr>
      <w:r>
        <w:rPr>
          <w:rFonts w:ascii="Arial" w:eastAsia="Avenir Next" w:hAnsi="Arial" w:cs="Arial"/>
          <w:b/>
          <w:bCs/>
          <w:spacing w:val="-1"/>
          <w:sz w:val="20"/>
          <w:szCs w:val="20"/>
          <w:lang w:eastAsia="en-US"/>
        </w:rPr>
        <w:t xml:space="preserve">VIGNE PIU’ REDDITIZIE E BIO. </w:t>
      </w:r>
      <w:r>
        <w:rPr>
          <w:rFonts w:ascii="Arial" w:eastAsia="Avenir Next" w:hAnsi="Arial" w:cs="Arial"/>
          <w:color w:val="231F20"/>
          <w:spacing w:val="-1"/>
          <w:sz w:val="20"/>
          <w:szCs w:val="20"/>
          <w:lang w:eastAsia="en-US"/>
        </w:rPr>
        <w:t xml:space="preserve">Il 2022 ha segnato un sostanziale aumento del ricavo medio in vigna, arrivato oltre i </w:t>
      </w:r>
      <w:r>
        <w:rPr>
          <w:rFonts w:ascii="Arial" w:eastAsia="Avenir Next" w:hAnsi="Arial" w:cs="Arial"/>
          <w:b/>
          <w:bCs/>
          <w:color w:val="231F20"/>
          <w:spacing w:val="-1"/>
          <w:sz w:val="20"/>
          <w:szCs w:val="20"/>
          <w:lang w:eastAsia="en-US"/>
        </w:rPr>
        <w:t>7mila euro ad ettaro</w:t>
      </w:r>
      <w:r>
        <w:rPr>
          <w:rFonts w:ascii="Arial" w:eastAsia="Avenir Next" w:hAnsi="Arial" w:cs="Arial"/>
          <w:color w:val="231F20"/>
          <w:spacing w:val="-1"/>
          <w:sz w:val="20"/>
          <w:szCs w:val="20"/>
          <w:lang w:eastAsia="en-US"/>
        </w:rPr>
        <w:t xml:space="preserve">, grazie a una positiva combinazione di aumento dei prezzi delle uve e delle rese rispetto ad uno scarso 2021. </w:t>
      </w:r>
      <w:r w:rsidR="00FB75CE" w:rsidRPr="00FB75CE">
        <w:rPr>
          <w:rFonts w:ascii="Arial" w:eastAsia="Avenir Next" w:hAnsi="Arial" w:cs="Arial"/>
          <w:color w:val="231F20"/>
          <w:spacing w:val="-1"/>
          <w:sz w:val="20"/>
          <w:szCs w:val="20"/>
          <w:lang w:eastAsia="en-US"/>
        </w:rPr>
        <w:t>Nel mercato del vino</w:t>
      </w:r>
      <w:r>
        <w:rPr>
          <w:rFonts w:ascii="Arial" w:eastAsia="Avenir Next" w:hAnsi="Arial" w:cs="Arial"/>
          <w:color w:val="231F20"/>
          <w:spacing w:val="-1"/>
          <w:sz w:val="20"/>
          <w:szCs w:val="20"/>
          <w:lang w:eastAsia="en-US"/>
        </w:rPr>
        <w:t xml:space="preserve"> sono stati soprattutto Chianti e Morellino a mostrare aumenti sopra la media nazionale, mentre gli altri grandi rossi sono cresciti ma a ritmi minori. </w:t>
      </w:r>
      <w:r w:rsidRPr="00C73903">
        <w:rPr>
          <w:rFonts w:ascii="Arial" w:eastAsia="Avenir Next" w:hAnsi="Arial" w:cs="Arial"/>
          <w:color w:val="231F20"/>
          <w:spacing w:val="-1"/>
          <w:sz w:val="20"/>
          <w:szCs w:val="20"/>
          <w:lang w:eastAsia="en-US"/>
        </w:rPr>
        <w:t>Anche l</w:t>
      </w:r>
      <w:r>
        <w:rPr>
          <w:rFonts w:ascii="Arial" w:eastAsia="Avenir Next" w:hAnsi="Arial" w:cs="Arial"/>
          <w:color w:val="231F20"/>
          <w:spacing w:val="-1"/>
          <w:sz w:val="20"/>
          <w:szCs w:val="20"/>
          <w:lang w:eastAsia="en-US"/>
        </w:rPr>
        <w:t>’IGT Toscana</w:t>
      </w:r>
      <w:r w:rsidR="00C73903" w:rsidRPr="00C73903">
        <w:rPr>
          <w:rFonts w:ascii="Arial" w:eastAsia="Avenir Next" w:hAnsi="Arial" w:cs="Arial"/>
          <w:color w:val="231F20"/>
          <w:spacing w:val="-1"/>
          <w:sz w:val="20"/>
          <w:szCs w:val="20"/>
          <w:lang w:eastAsia="en-US"/>
        </w:rPr>
        <w:t xml:space="preserve"> </w:t>
      </w:r>
      <w:r>
        <w:rPr>
          <w:rFonts w:ascii="Arial" w:eastAsia="Avenir Next" w:hAnsi="Arial" w:cs="Arial"/>
          <w:color w:val="231F20"/>
          <w:spacing w:val="-1"/>
          <w:sz w:val="20"/>
          <w:szCs w:val="20"/>
          <w:lang w:eastAsia="en-US"/>
        </w:rPr>
        <w:t xml:space="preserve">nel 2022 ha visto crescere i listini del 20% su base annua a fronte di una crescita a livello nazionale appena del 3%. Negli ultimi anni è cresciuta anche la superficie vitata biologica. L’ultimo dato disponibile, del 2021, contava </w:t>
      </w:r>
      <w:r>
        <w:rPr>
          <w:rFonts w:ascii="Arial" w:eastAsia="Avenir Next" w:hAnsi="Arial" w:cs="Arial"/>
          <w:b/>
          <w:bCs/>
          <w:color w:val="231F20"/>
          <w:spacing w:val="-1"/>
          <w:sz w:val="20"/>
          <w:szCs w:val="20"/>
          <w:lang w:eastAsia="en-US"/>
        </w:rPr>
        <w:t xml:space="preserve">oltre 25 mila ettari in </w:t>
      </w:r>
      <w:proofErr w:type="spellStart"/>
      <w:r>
        <w:rPr>
          <w:rFonts w:ascii="Arial" w:eastAsia="Avenir Next" w:hAnsi="Arial" w:cs="Arial"/>
          <w:b/>
          <w:bCs/>
          <w:color w:val="231F20"/>
          <w:spacing w:val="-1"/>
          <w:sz w:val="20"/>
          <w:szCs w:val="20"/>
          <w:lang w:eastAsia="en-US"/>
        </w:rPr>
        <w:t>bio</w:t>
      </w:r>
      <w:proofErr w:type="spellEnd"/>
      <w:r>
        <w:rPr>
          <w:rFonts w:ascii="Arial" w:eastAsia="Avenir Next" w:hAnsi="Arial" w:cs="Arial"/>
          <w:color w:val="231F20"/>
          <w:spacing w:val="-1"/>
          <w:sz w:val="20"/>
          <w:szCs w:val="20"/>
          <w:lang w:eastAsia="en-US"/>
        </w:rPr>
        <w:t xml:space="preserve"> che </w:t>
      </w:r>
      <w:r>
        <w:rPr>
          <w:rFonts w:ascii="Arial" w:eastAsia="Avenir Next" w:hAnsi="Arial" w:cs="Arial"/>
          <w:color w:val="231F20"/>
          <w:spacing w:val="-1"/>
          <w:sz w:val="20"/>
          <w:szCs w:val="20"/>
          <w:lang w:eastAsia="en-US"/>
        </w:rPr>
        <w:lastRenderedPageBreak/>
        <w:t xml:space="preserve">rappresentano il 40% dell’intera superficie regionale e il 20% del totale della superficie a vite </w:t>
      </w:r>
      <w:proofErr w:type="spellStart"/>
      <w:r>
        <w:rPr>
          <w:rFonts w:ascii="Arial" w:eastAsia="Avenir Next" w:hAnsi="Arial" w:cs="Arial"/>
          <w:color w:val="231F20"/>
          <w:spacing w:val="-1"/>
          <w:sz w:val="20"/>
          <w:szCs w:val="20"/>
          <w:lang w:eastAsia="en-US"/>
        </w:rPr>
        <w:t>bio</w:t>
      </w:r>
      <w:proofErr w:type="spellEnd"/>
      <w:r>
        <w:rPr>
          <w:rFonts w:ascii="Arial" w:eastAsia="Avenir Next" w:hAnsi="Arial" w:cs="Arial"/>
          <w:color w:val="231F20"/>
          <w:spacing w:val="-1"/>
          <w:sz w:val="20"/>
          <w:szCs w:val="20"/>
          <w:lang w:eastAsia="en-US"/>
        </w:rPr>
        <w:t xml:space="preserve"> in Italia. La produzione stimata di vino biologico della regione è di circa 350mila ettolitri, il 15% dei 2,2 milioni di ettolitri a livello nazionale. Una produzione</w:t>
      </w:r>
      <w:r w:rsidRPr="00C73903">
        <w:rPr>
          <w:rFonts w:ascii="Arial" w:eastAsia="Avenir Next" w:hAnsi="Arial" w:cs="Arial"/>
          <w:color w:val="231F20"/>
          <w:spacing w:val="-1"/>
          <w:sz w:val="20"/>
          <w:szCs w:val="20"/>
          <w:lang w:eastAsia="en-US"/>
        </w:rPr>
        <w:t xml:space="preserve">, quella </w:t>
      </w:r>
      <w:proofErr w:type="spellStart"/>
      <w:r w:rsidRPr="00C73903">
        <w:rPr>
          <w:rFonts w:ascii="Arial" w:eastAsia="Avenir Next" w:hAnsi="Arial" w:cs="Arial"/>
          <w:color w:val="231F20"/>
          <w:spacing w:val="-1"/>
          <w:sz w:val="20"/>
          <w:szCs w:val="20"/>
          <w:lang w:eastAsia="en-US"/>
        </w:rPr>
        <w:t>bio</w:t>
      </w:r>
      <w:proofErr w:type="spellEnd"/>
      <w:r w:rsidRPr="00C73903">
        <w:rPr>
          <w:rFonts w:ascii="Arial" w:eastAsia="Avenir Next" w:hAnsi="Arial" w:cs="Arial"/>
          <w:color w:val="231F20"/>
          <w:spacing w:val="-1"/>
          <w:sz w:val="20"/>
          <w:szCs w:val="20"/>
          <w:lang w:eastAsia="en-US"/>
        </w:rPr>
        <w:t>, sempre</w:t>
      </w:r>
      <w:r>
        <w:rPr>
          <w:rFonts w:ascii="Arial" w:eastAsia="Avenir Next" w:hAnsi="Arial" w:cs="Arial"/>
          <w:color w:val="231F20"/>
          <w:spacing w:val="-1"/>
          <w:sz w:val="20"/>
          <w:szCs w:val="20"/>
          <w:lang w:eastAsia="en-US"/>
        </w:rPr>
        <w:t xml:space="preserve"> più apprezzata dai consumatori più giovani. </w:t>
      </w:r>
    </w:p>
    <w:p w14:paraId="5706B0C2" w14:textId="77777777" w:rsidR="001D4DBC" w:rsidRDefault="001D4DBC">
      <w:pPr>
        <w:widowControl w:val="0"/>
        <w:suppressAutoHyphens w:val="0"/>
        <w:jc w:val="both"/>
        <w:rPr>
          <w:rFonts w:ascii="Arial" w:eastAsia="Avenir Next" w:hAnsi="Arial" w:cs="Arial"/>
          <w:spacing w:val="-1"/>
          <w:sz w:val="20"/>
          <w:szCs w:val="20"/>
          <w:lang w:eastAsia="en-US"/>
        </w:rPr>
      </w:pPr>
    </w:p>
    <w:p w14:paraId="36B7D9D8" w14:textId="77777777" w:rsidR="001D4DBC" w:rsidRDefault="00000000">
      <w:pPr>
        <w:widowControl w:val="0"/>
        <w:suppressAutoHyphens w:val="0"/>
        <w:jc w:val="both"/>
        <w:rPr>
          <w:rFonts w:ascii="Arial" w:eastAsia="Avenir Next" w:hAnsi="Arial" w:cs="Arial"/>
          <w:color w:val="231F20"/>
          <w:spacing w:val="-1"/>
          <w:sz w:val="20"/>
          <w:szCs w:val="20"/>
          <w:lang w:eastAsia="en-US"/>
        </w:rPr>
      </w:pPr>
      <w:r>
        <w:rPr>
          <w:rFonts w:ascii="Arial" w:eastAsia="Avenir Next" w:hAnsi="Arial" w:cs="Arial"/>
          <w:b/>
          <w:bCs/>
          <w:color w:val="231F20"/>
          <w:spacing w:val="-1"/>
          <w:sz w:val="20"/>
          <w:szCs w:val="20"/>
          <w:lang w:eastAsia="en-US"/>
        </w:rPr>
        <w:t xml:space="preserve">IL CONSUMATORE TIPO. </w:t>
      </w:r>
      <w:r>
        <w:rPr>
          <w:rFonts w:ascii="Arial" w:eastAsia="Avenir Next" w:hAnsi="Arial" w:cs="Arial"/>
          <w:color w:val="231F20"/>
          <w:spacing w:val="-1"/>
          <w:sz w:val="20"/>
          <w:szCs w:val="20"/>
          <w:lang w:eastAsia="en-US"/>
        </w:rPr>
        <w:t xml:space="preserve">Provando a delineare un profilo del consumatore tipo di vino DOC toscano emerge la prevalenza di famiglie “non più giovani” (64% degli acquirenti è nella fascia over 60) con reddito medio-alto, residenti nel Centro Nord. Nel Nord Est si trovano i maggiori affezionati. </w:t>
      </w:r>
    </w:p>
    <w:p w14:paraId="462D055E" w14:textId="77777777" w:rsidR="001D4DBC" w:rsidRDefault="001D4DBC">
      <w:pPr>
        <w:widowControl w:val="0"/>
        <w:suppressAutoHyphens w:val="0"/>
        <w:jc w:val="both"/>
        <w:rPr>
          <w:rFonts w:ascii="Arial" w:eastAsia="Avenir Next" w:hAnsi="Arial" w:cs="Arial"/>
          <w:spacing w:val="-1"/>
          <w:sz w:val="20"/>
          <w:szCs w:val="20"/>
          <w:lang w:eastAsia="en-US"/>
        </w:rPr>
      </w:pPr>
    </w:p>
    <w:p w14:paraId="5A9CE3DE" w14:textId="3531D098" w:rsidR="00DC7160" w:rsidRPr="00DC7160" w:rsidRDefault="00000000" w:rsidP="00DC7160">
      <w:pPr>
        <w:widowControl w:val="0"/>
        <w:suppressAutoHyphens w:val="0"/>
        <w:jc w:val="both"/>
        <w:rPr>
          <w:rFonts w:ascii="Arial" w:eastAsia="Avenir Next" w:hAnsi="Arial" w:cs="Arial"/>
          <w:color w:val="222222"/>
          <w:spacing w:val="-1"/>
          <w:sz w:val="20"/>
          <w:szCs w:val="20"/>
          <w:shd w:val="clear" w:color="auto" w:fill="FFFFFF"/>
          <w:lang w:eastAsia="en-US"/>
        </w:rPr>
      </w:pPr>
      <w:r>
        <w:rPr>
          <w:rFonts w:ascii="Arial" w:eastAsia="Avenir Next" w:hAnsi="Arial" w:cs="Arial"/>
          <w:b/>
          <w:bCs/>
          <w:color w:val="222222"/>
          <w:spacing w:val="-1"/>
          <w:sz w:val="20"/>
          <w:szCs w:val="20"/>
          <w:shd w:val="clear" w:color="auto" w:fill="FFFFFF"/>
          <w:lang w:eastAsia="en-US"/>
        </w:rPr>
        <w:t>ENOTURISMO</w:t>
      </w:r>
      <w:r>
        <w:rPr>
          <w:rFonts w:ascii="Arial" w:eastAsia="Avenir Next" w:hAnsi="Arial" w:cs="Arial"/>
          <w:color w:val="222222"/>
          <w:spacing w:val="-1"/>
          <w:sz w:val="22"/>
          <w:szCs w:val="22"/>
          <w:shd w:val="clear" w:color="auto" w:fill="FFFFFF"/>
          <w:lang w:eastAsia="en-US"/>
        </w:rPr>
        <w:t xml:space="preserve">. </w:t>
      </w:r>
      <w:r w:rsidR="00DC7160" w:rsidRPr="00DC7160">
        <w:rPr>
          <w:rFonts w:ascii="Arial" w:eastAsia="Avenir Next" w:hAnsi="Arial" w:cs="Arial"/>
          <w:color w:val="222222"/>
          <w:spacing w:val="-1"/>
          <w:sz w:val="20"/>
          <w:szCs w:val="20"/>
          <w:shd w:val="clear" w:color="auto" w:fill="FFFFFF"/>
          <w:lang w:eastAsia="en-US"/>
        </w:rPr>
        <w:t>Secondo il</w:t>
      </w:r>
      <w:r w:rsidR="00DC7160" w:rsidRPr="00DC7160">
        <w:rPr>
          <w:rFonts w:ascii="Arial" w:eastAsia="Avenir Next" w:hAnsi="Arial" w:cs="Arial"/>
          <w:b/>
          <w:bCs/>
          <w:color w:val="222222"/>
          <w:spacing w:val="-1"/>
          <w:sz w:val="20"/>
          <w:szCs w:val="20"/>
          <w:shd w:val="clear" w:color="auto" w:fill="FFFFFF"/>
          <w:lang w:eastAsia="en-US"/>
        </w:rPr>
        <w:t xml:space="preserve"> </w:t>
      </w:r>
      <w:r w:rsidR="00DC7160" w:rsidRPr="00DC7160">
        <w:rPr>
          <w:rFonts w:ascii="Arial" w:eastAsia="Avenir Next" w:hAnsi="Arial" w:cs="Arial"/>
          <w:b/>
          <w:bCs/>
          <w:color w:val="222222"/>
          <w:spacing w:val="-1"/>
          <w:sz w:val="20"/>
          <w:szCs w:val="20"/>
          <w:lang w:eastAsia="en-US"/>
        </w:rPr>
        <w:t xml:space="preserve">Rapporto sul Turismo Enogastronomico Italiano </w:t>
      </w:r>
      <w:r w:rsidR="00DC7160" w:rsidRPr="00DC7160">
        <w:rPr>
          <w:rFonts w:ascii="Arial" w:eastAsia="Avenir Next" w:hAnsi="Arial" w:cs="Arial"/>
          <w:color w:val="222222"/>
          <w:spacing w:val="-1"/>
          <w:sz w:val="20"/>
          <w:szCs w:val="20"/>
          <w:lang w:eastAsia="en-US"/>
        </w:rPr>
        <w:t>di cui è autrice</w:t>
      </w:r>
      <w:r w:rsidR="00DC7160" w:rsidRPr="00DC7160">
        <w:rPr>
          <w:rFonts w:ascii="Arial" w:eastAsia="Avenir Next" w:hAnsi="Arial" w:cs="Arial"/>
          <w:b/>
          <w:bCs/>
          <w:color w:val="222222"/>
          <w:spacing w:val="-1"/>
          <w:sz w:val="20"/>
          <w:szCs w:val="20"/>
          <w:lang w:eastAsia="en-US"/>
        </w:rPr>
        <w:t xml:space="preserve"> Roberta Garibaldi</w:t>
      </w:r>
      <w:r w:rsidR="00DC7160">
        <w:rPr>
          <w:rFonts w:ascii="Arial" w:eastAsia="Avenir Next" w:hAnsi="Arial" w:cs="Arial"/>
          <w:color w:val="222222"/>
          <w:spacing w:val="-1"/>
          <w:sz w:val="20"/>
          <w:szCs w:val="20"/>
          <w:lang w:eastAsia="en-US"/>
        </w:rPr>
        <w:t>, l</w:t>
      </w:r>
      <w:r w:rsidR="00DC7160" w:rsidRPr="005F399E">
        <w:rPr>
          <w:rFonts w:ascii="Arial" w:eastAsia="Avenir Next" w:hAnsi="Arial" w:cs="Arial"/>
          <w:color w:val="222222"/>
          <w:spacing w:val="-1"/>
          <w:sz w:val="20"/>
          <w:szCs w:val="20"/>
          <w:lang w:eastAsia="en-US"/>
        </w:rPr>
        <w:t xml:space="preserve">a </w:t>
      </w:r>
      <w:r w:rsidR="00DC7160" w:rsidRPr="00DC7160">
        <w:rPr>
          <w:rFonts w:ascii="Arial" w:eastAsia="Avenir Next" w:hAnsi="Arial" w:cs="Arial"/>
          <w:b/>
          <w:bCs/>
          <w:color w:val="222222"/>
          <w:spacing w:val="-1"/>
          <w:sz w:val="20"/>
          <w:szCs w:val="20"/>
          <w:lang w:eastAsia="en-US"/>
        </w:rPr>
        <w:t>Toscana</w:t>
      </w:r>
      <w:r w:rsidR="00DC7160" w:rsidRPr="005F399E">
        <w:rPr>
          <w:rFonts w:ascii="Arial" w:eastAsia="Avenir Next" w:hAnsi="Arial" w:cs="Arial"/>
          <w:color w:val="222222"/>
          <w:spacing w:val="-1"/>
          <w:sz w:val="20"/>
          <w:szCs w:val="20"/>
          <w:lang w:eastAsia="en-US"/>
        </w:rPr>
        <w:t xml:space="preserve"> è pioniera </w:t>
      </w:r>
      <w:r w:rsidR="00DC7160">
        <w:rPr>
          <w:rFonts w:ascii="Arial" w:eastAsia="Avenir Next" w:hAnsi="Arial" w:cs="Arial"/>
          <w:color w:val="222222"/>
          <w:spacing w:val="-1"/>
          <w:sz w:val="20"/>
          <w:szCs w:val="20"/>
          <w:lang w:eastAsia="en-US"/>
        </w:rPr>
        <w:t>sui temi dell’enoturismo</w:t>
      </w:r>
      <w:r w:rsidR="00DC7160" w:rsidRPr="005F399E">
        <w:rPr>
          <w:rFonts w:ascii="Arial" w:eastAsia="Avenir Next" w:hAnsi="Arial" w:cs="Arial"/>
          <w:color w:val="222222"/>
          <w:spacing w:val="-1"/>
          <w:sz w:val="20"/>
          <w:szCs w:val="20"/>
          <w:lang w:eastAsia="en-US"/>
        </w:rPr>
        <w:t xml:space="preserve"> ed è oggi la </w:t>
      </w:r>
      <w:r w:rsidR="00DC7160" w:rsidRPr="00DC7160">
        <w:rPr>
          <w:rFonts w:ascii="Arial" w:eastAsia="Avenir Next" w:hAnsi="Arial" w:cs="Arial"/>
          <w:b/>
          <w:bCs/>
          <w:color w:val="222222"/>
          <w:spacing w:val="-1"/>
          <w:sz w:val="20"/>
          <w:szCs w:val="20"/>
          <w:lang w:eastAsia="en-US"/>
        </w:rPr>
        <w:t xml:space="preserve">seconda regione più visitata dai turisti italiani che si muovono con il food ed il </w:t>
      </w:r>
      <w:proofErr w:type="spellStart"/>
      <w:r w:rsidR="00DC7160" w:rsidRPr="00DC7160">
        <w:rPr>
          <w:rFonts w:ascii="Arial" w:eastAsia="Avenir Next" w:hAnsi="Arial" w:cs="Arial"/>
          <w:b/>
          <w:bCs/>
          <w:color w:val="222222"/>
          <w:spacing w:val="-1"/>
          <w:sz w:val="20"/>
          <w:szCs w:val="20"/>
          <w:lang w:eastAsia="en-US"/>
        </w:rPr>
        <w:t>wine</w:t>
      </w:r>
      <w:proofErr w:type="spellEnd"/>
      <w:r w:rsidR="00DC7160">
        <w:rPr>
          <w:rFonts w:ascii="Arial" w:eastAsia="Avenir Next" w:hAnsi="Arial" w:cs="Arial"/>
          <w:color w:val="222222"/>
          <w:spacing w:val="-1"/>
          <w:sz w:val="20"/>
          <w:szCs w:val="20"/>
          <w:lang w:eastAsia="en-US"/>
        </w:rPr>
        <w:t xml:space="preserve"> come motivazione primaria di viaggio</w:t>
      </w:r>
      <w:r w:rsidR="00DC7160" w:rsidRPr="005F399E">
        <w:rPr>
          <w:rFonts w:ascii="Arial" w:eastAsia="Avenir Next" w:hAnsi="Arial" w:cs="Arial"/>
          <w:color w:val="222222"/>
          <w:spacing w:val="-1"/>
          <w:sz w:val="20"/>
          <w:szCs w:val="20"/>
          <w:lang w:eastAsia="en-US"/>
        </w:rPr>
        <w:t xml:space="preserve">. Vanta, inoltre, la </w:t>
      </w:r>
      <w:r w:rsidR="00DC7160" w:rsidRPr="00DC7160">
        <w:rPr>
          <w:rFonts w:ascii="Arial" w:eastAsia="Avenir Next" w:hAnsi="Arial" w:cs="Arial"/>
          <w:b/>
          <w:bCs/>
          <w:color w:val="222222"/>
          <w:spacing w:val="-1"/>
          <w:sz w:val="20"/>
          <w:szCs w:val="20"/>
          <w:lang w:eastAsia="en-US"/>
        </w:rPr>
        <w:t>prima posizione</w:t>
      </w:r>
      <w:r w:rsidR="00DC7160" w:rsidRPr="005F399E">
        <w:rPr>
          <w:rFonts w:ascii="Arial" w:eastAsia="Avenir Next" w:hAnsi="Arial" w:cs="Arial"/>
          <w:color w:val="222222"/>
          <w:spacing w:val="-1"/>
          <w:sz w:val="20"/>
          <w:szCs w:val="20"/>
          <w:lang w:eastAsia="en-US"/>
        </w:rPr>
        <w:t xml:space="preserve"> in classifica per numero di prenotazioni di esperienze enogastronomiche sul portale </w:t>
      </w:r>
      <w:r w:rsidR="00DC7160" w:rsidRPr="00DC7160">
        <w:rPr>
          <w:rFonts w:ascii="Arial" w:eastAsia="Avenir Next" w:hAnsi="Arial" w:cs="Arial"/>
          <w:b/>
          <w:bCs/>
          <w:color w:val="222222"/>
          <w:spacing w:val="-1"/>
          <w:sz w:val="20"/>
          <w:szCs w:val="20"/>
          <w:lang w:eastAsia="en-US"/>
        </w:rPr>
        <w:t>TripAdvisor</w:t>
      </w:r>
      <w:r w:rsidR="00DC7160" w:rsidRPr="005F399E">
        <w:rPr>
          <w:rFonts w:ascii="Arial" w:eastAsia="Avenir Next" w:hAnsi="Arial" w:cs="Arial"/>
          <w:color w:val="222222"/>
          <w:spacing w:val="-1"/>
          <w:sz w:val="20"/>
          <w:szCs w:val="20"/>
          <w:lang w:eastAsia="en-US"/>
        </w:rPr>
        <w:t xml:space="preserve"> ed è la </w:t>
      </w:r>
      <w:r w:rsidR="00DC7160" w:rsidRPr="00DC7160">
        <w:rPr>
          <w:rFonts w:ascii="Arial" w:eastAsia="Avenir Next" w:hAnsi="Arial" w:cs="Arial"/>
          <w:b/>
          <w:bCs/>
          <w:color w:val="222222"/>
          <w:spacing w:val="-1"/>
          <w:sz w:val="20"/>
          <w:szCs w:val="20"/>
          <w:lang w:eastAsia="en-US"/>
        </w:rPr>
        <w:t xml:space="preserve">terza regione italiana </w:t>
      </w:r>
      <w:r w:rsidR="00DC7160" w:rsidRPr="00DC7160">
        <w:rPr>
          <w:rFonts w:ascii="Arial" w:eastAsia="Avenir Next" w:hAnsi="Arial" w:cs="Arial"/>
          <w:color w:val="222222"/>
          <w:spacing w:val="-1"/>
          <w:sz w:val="20"/>
          <w:szCs w:val="20"/>
          <w:lang w:eastAsia="en-US"/>
        </w:rPr>
        <w:t>più presente nei</w:t>
      </w:r>
      <w:r w:rsidR="00DC7160" w:rsidRPr="00DC7160">
        <w:rPr>
          <w:rFonts w:ascii="Arial" w:eastAsia="Avenir Next" w:hAnsi="Arial" w:cs="Arial"/>
          <w:b/>
          <w:bCs/>
          <w:color w:val="222222"/>
          <w:spacing w:val="-1"/>
          <w:sz w:val="20"/>
          <w:szCs w:val="20"/>
          <w:lang w:eastAsia="en-US"/>
        </w:rPr>
        <w:t xml:space="preserve"> pacchetti turistici dei Tour Operatori stranieri specializzati in food and </w:t>
      </w:r>
      <w:proofErr w:type="spellStart"/>
      <w:r w:rsidR="00DC7160" w:rsidRPr="00DC7160">
        <w:rPr>
          <w:rFonts w:ascii="Arial" w:eastAsia="Avenir Next" w:hAnsi="Arial" w:cs="Arial"/>
          <w:b/>
          <w:bCs/>
          <w:color w:val="222222"/>
          <w:spacing w:val="-1"/>
          <w:sz w:val="20"/>
          <w:szCs w:val="20"/>
          <w:lang w:eastAsia="en-US"/>
        </w:rPr>
        <w:t>wine</w:t>
      </w:r>
      <w:proofErr w:type="spellEnd"/>
      <w:r w:rsidR="00DC7160">
        <w:rPr>
          <w:rFonts w:ascii="Arial" w:eastAsia="Avenir Next" w:hAnsi="Arial" w:cs="Arial"/>
          <w:b/>
          <w:bCs/>
          <w:color w:val="222222"/>
          <w:spacing w:val="-1"/>
          <w:sz w:val="20"/>
          <w:szCs w:val="20"/>
          <w:lang w:eastAsia="en-US"/>
        </w:rPr>
        <w:t xml:space="preserve">. </w:t>
      </w:r>
    </w:p>
    <w:p w14:paraId="1F543B1B" w14:textId="7A9B5C53" w:rsidR="005F399E" w:rsidRDefault="00000000" w:rsidP="005F399E">
      <w:pPr>
        <w:widowControl w:val="0"/>
        <w:suppressAutoHyphens w:val="0"/>
        <w:jc w:val="both"/>
        <w:rPr>
          <w:rFonts w:ascii="Arial" w:eastAsia="Avenir Next" w:hAnsi="Arial" w:cs="Arial"/>
          <w:color w:val="222222"/>
          <w:spacing w:val="-1"/>
          <w:sz w:val="20"/>
          <w:szCs w:val="20"/>
          <w:shd w:val="clear" w:color="auto" w:fill="FFFFFF"/>
          <w:lang w:eastAsia="en-US"/>
        </w:rPr>
      </w:pPr>
      <w:r>
        <w:rPr>
          <w:rFonts w:ascii="Arial" w:eastAsia="Avenir Next" w:hAnsi="Arial" w:cs="Arial"/>
          <w:color w:val="222222"/>
          <w:spacing w:val="-1"/>
          <w:sz w:val="20"/>
          <w:szCs w:val="20"/>
          <w:shd w:val="clear" w:color="auto" w:fill="FFFFFF"/>
          <w:lang w:eastAsia="en-US"/>
        </w:rPr>
        <w:t xml:space="preserve">La conferma </w:t>
      </w:r>
      <w:r w:rsidR="00DC7160">
        <w:rPr>
          <w:rFonts w:ascii="Arial" w:eastAsia="Avenir Next" w:hAnsi="Arial" w:cs="Arial"/>
          <w:color w:val="222222"/>
          <w:spacing w:val="-1"/>
          <w:sz w:val="20"/>
          <w:szCs w:val="20"/>
          <w:shd w:val="clear" w:color="auto" w:fill="FFFFFF"/>
          <w:lang w:eastAsia="en-US"/>
        </w:rPr>
        <w:t xml:space="preserve">dell’apprezzamento della Toscana come </w:t>
      </w:r>
      <w:r>
        <w:rPr>
          <w:rFonts w:ascii="Arial" w:eastAsia="Avenir Next" w:hAnsi="Arial" w:cs="Arial"/>
          <w:color w:val="222222"/>
          <w:spacing w:val="-1"/>
          <w:sz w:val="20"/>
          <w:szCs w:val="20"/>
          <w:shd w:val="clear" w:color="auto" w:fill="FFFFFF"/>
          <w:lang w:eastAsia="en-US"/>
        </w:rPr>
        <w:t>terra di enoturism</w:t>
      </w:r>
      <w:r w:rsidR="00EB0C34">
        <w:rPr>
          <w:rFonts w:ascii="Arial" w:eastAsia="Avenir Next" w:hAnsi="Arial" w:cs="Arial"/>
          <w:color w:val="222222"/>
          <w:spacing w:val="-1"/>
          <w:sz w:val="20"/>
          <w:szCs w:val="20"/>
          <w:shd w:val="clear" w:color="auto" w:fill="FFFFFF"/>
          <w:lang w:eastAsia="en-US"/>
        </w:rPr>
        <w:t>o,</w:t>
      </w:r>
      <w:r>
        <w:rPr>
          <w:rFonts w:ascii="Arial" w:eastAsia="Avenir Next" w:hAnsi="Arial" w:cs="Arial"/>
          <w:color w:val="222222"/>
          <w:spacing w:val="-1"/>
          <w:sz w:val="20"/>
          <w:szCs w:val="20"/>
          <w:shd w:val="clear" w:color="auto" w:fill="FFFFFF"/>
          <w:lang w:eastAsia="en-US"/>
        </w:rPr>
        <w:t xml:space="preserve"> driver di viaggio insieme all’ineguagliabile mix di arte, cultura, natura e artigianato</w:t>
      </w:r>
      <w:r w:rsidR="00EB0C34">
        <w:rPr>
          <w:rFonts w:ascii="Arial" w:eastAsia="Avenir Next" w:hAnsi="Arial" w:cs="Arial"/>
          <w:color w:val="222222"/>
          <w:spacing w:val="-1"/>
          <w:sz w:val="20"/>
          <w:szCs w:val="20"/>
          <w:shd w:val="clear" w:color="auto" w:fill="FFFFFF"/>
          <w:lang w:eastAsia="en-US"/>
        </w:rPr>
        <w:t>,</w:t>
      </w:r>
      <w:r w:rsidR="00DC7160">
        <w:rPr>
          <w:rFonts w:ascii="Arial" w:eastAsia="Avenir Next" w:hAnsi="Arial" w:cs="Arial"/>
          <w:color w:val="222222"/>
          <w:spacing w:val="-1"/>
          <w:sz w:val="20"/>
          <w:szCs w:val="20"/>
          <w:shd w:val="clear" w:color="auto" w:fill="FFFFFF"/>
          <w:lang w:eastAsia="en-US"/>
        </w:rPr>
        <w:t xml:space="preserve"> arriva anche dagli</w:t>
      </w:r>
      <w:r>
        <w:rPr>
          <w:rFonts w:ascii="Arial" w:eastAsia="Avenir Next" w:hAnsi="Arial" w:cs="Arial"/>
          <w:color w:val="222222"/>
          <w:spacing w:val="-1"/>
          <w:sz w:val="20"/>
          <w:szCs w:val="20"/>
          <w:shd w:val="clear" w:color="auto" w:fill="FFFFFF"/>
          <w:lang w:eastAsia="en-US"/>
        </w:rPr>
        <w:t xml:space="preserve"> insights di </w:t>
      </w:r>
      <w:hyperlink r:id="rId6" w:tgtFrame="_blank">
        <w:r>
          <w:rPr>
            <w:rFonts w:ascii="Arial" w:eastAsia="Avenir Next" w:hAnsi="Arial" w:cs="Arial"/>
            <w:b/>
            <w:bCs/>
            <w:color w:val="0000FF"/>
            <w:spacing w:val="-1"/>
            <w:sz w:val="20"/>
            <w:szCs w:val="20"/>
            <w:u w:val="single"/>
            <w:shd w:val="clear" w:color="auto" w:fill="FFFFFF"/>
            <w:lang w:eastAsia="en-US"/>
          </w:rPr>
          <w:t>Visittuscany.com</w:t>
        </w:r>
      </w:hyperlink>
      <w:r>
        <w:rPr>
          <w:rFonts w:ascii="Arial" w:eastAsia="Avenir Next" w:hAnsi="Arial" w:cs="Arial"/>
          <w:b/>
          <w:bCs/>
          <w:color w:val="222222"/>
          <w:spacing w:val="-1"/>
          <w:sz w:val="20"/>
          <w:szCs w:val="20"/>
          <w:shd w:val="clear" w:color="auto" w:fill="FFFFFF"/>
          <w:lang w:eastAsia="en-US"/>
        </w:rPr>
        <w:t>, il sito ufficiale della destinazione Toscana</w:t>
      </w:r>
      <w:r>
        <w:rPr>
          <w:rFonts w:ascii="Arial" w:eastAsia="Avenir Next" w:hAnsi="Arial" w:cs="Arial"/>
          <w:color w:val="222222"/>
          <w:spacing w:val="-1"/>
          <w:sz w:val="20"/>
          <w:szCs w:val="20"/>
          <w:shd w:val="clear" w:color="auto" w:fill="FFFFFF"/>
          <w:lang w:eastAsia="en-US"/>
        </w:rPr>
        <w:t> gestito da Fondazione Sistema Toscana. Nel corso del 2022, infatti, i contenuti a tema enoturismo sono stati visti per più di 180mila volte, con una media di circa 500 visite al giorno, da un totale di quasi 160mila utenti. Il pubblico più interessato è italiano (</w:t>
      </w:r>
      <w:r w:rsidR="00EB0C34">
        <w:rPr>
          <w:rFonts w:ascii="Arial" w:eastAsia="Avenir Next" w:hAnsi="Arial" w:cs="Arial"/>
          <w:color w:val="222222"/>
          <w:spacing w:val="-1"/>
          <w:sz w:val="20"/>
          <w:szCs w:val="20"/>
          <w:shd w:val="clear" w:color="auto" w:fill="FFFFFF"/>
          <w:lang w:eastAsia="en-US"/>
        </w:rPr>
        <w:t>+</w:t>
      </w:r>
      <w:r>
        <w:rPr>
          <w:rFonts w:ascii="Arial" w:eastAsia="Avenir Next" w:hAnsi="Arial" w:cs="Arial"/>
          <w:color w:val="222222"/>
          <w:spacing w:val="-1"/>
          <w:sz w:val="20"/>
          <w:szCs w:val="20"/>
          <w:shd w:val="clear" w:color="auto" w:fill="FFFFFF"/>
          <w:lang w:eastAsia="en-US"/>
        </w:rPr>
        <w:t xml:space="preserve">16% rispetto al 2021), seguito da americani (+124%), tedeschi (+184%), spagnoli (+182%) e inglesi (+297%). Tra i contenuti e le offerte più cliccate le proposte di visite e degustazioni in cantina, </w:t>
      </w:r>
      <w:proofErr w:type="spellStart"/>
      <w:r>
        <w:rPr>
          <w:rFonts w:ascii="Arial" w:eastAsia="Avenir Next" w:hAnsi="Arial" w:cs="Arial"/>
          <w:color w:val="222222"/>
          <w:spacing w:val="-1"/>
          <w:sz w:val="20"/>
          <w:szCs w:val="20"/>
          <w:shd w:val="clear" w:color="auto" w:fill="FFFFFF"/>
          <w:lang w:eastAsia="en-US"/>
        </w:rPr>
        <w:t>wine</w:t>
      </w:r>
      <w:proofErr w:type="spellEnd"/>
      <w:r>
        <w:rPr>
          <w:rFonts w:ascii="Arial" w:eastAsia="Avenir Next" w:hAnsi="Arial" w:cs="Arial"/>
          <w:color w:val="222222"/>
          <w:spacing w:val="-1"/>
          <w:sz w:val="20"/>
          <w:szCs w:val="20"/>
          <w:shd w:val="clear" w:color="auto" w:fill="FFFFFF"/>
          <w:lang w:eastAsia="en-US"/>
        </w:rPr>
        <w:t xml:space="preserve"> </w:t>
      </w:r>
      <w:proofErr w:type="spellStart"/>
      <w:r>
        <w:rPr>
          <w:rFonts w:ascii="Arial" w:eastAsia="Avenir Next" w:hAnsi="Arial" w:cs="Arial"/>
          <w:color w:val="222222"/>
          <w:spacing w:val="-1"/>
          <w:sz w:val="20"/>
          <w:szCs w:val="20"/>
          <w:shd w:val="clear" w:color="auto" w:fill="FFFFFF"/>
          <w:lang w:eastAsia="en-US"/>
        </w:rPr>
        <w:t>tasting</w:t>
      </w:r>
      <w:proofErr w:type="spellEnd"/>
      <w:r>
        <w:rPr>
          <w:rFonts w:ascii="Arial" w:eastAsia="Avenir Next" w:hAnsi="Arial" w:cs="Arial"/>
          <w:color w:val="222222"/>
          <w:spacing w:val="-1"/>
          <w:sz w:val="20"/>
          <w:szCs w:val="20"/>
          <w:shd w:val="clear" w:color="auto" w:fill="FFFFFF"/>
          <w:lang w:eastAsia="en-US"/>
        </w:rPr>
        <w:t xml:space="preserve"> tra le vigne e itinerari di relax con la vinoterapia. Ottimi numeri registrati anche dai </w:t>
      </w:r>
      <w:r>
        <w:rPr>
          <w:rFonts w:ascii="Arial" w:eastAsia="Avenir Next" w:hAnsi="Arial" w:cs="Arial"/>
          <w:b/>
          <w:bCs/>
          <w:color w:val="222222"/>
          <w:spacing w:val="-1"/>
          <w:sz w:val="20"/>
          <w:szCs w:val="20"/>
          <w:shd w:val="clear" w:color="auto" w:fill="FFFFFF"/>
          <w:lang w:eastAsia="en-US"/>
        </w:rPr>
        <w:t xml:space="preserve">canali social di </w:t>
      </w:r>
      <w:proofErr w:type="spellStart"/>
      <w:r>
        <w:rPr>
          <w:rFonts w:ascii="Arial" w:eastAsia="Avenir Next" w:hAnsi="Arial" w:cs="Arial"/>
          <w:b/>
          <w:bCs/>
          <w:color w:val="222222"/>
          <w:spacing w:val="-1"/>
          <w:sz w:val="20"/>
          <w:szCs w:val="20"/>
          <w:shd w:val="clear" w:color="auto" w:fill="FFFFFF"/>
          <w:lang w:eastAsia="en-US"/>
        </w:rPr>
        <w:t>BuyWine</w:t>
      </w:r>
      <w:proofErr w:type="spellEnd"/>
      <w:r>
        <w:rPr>
          <w:rFonts w:ascii="Arial" w:eastAsia="Avenir Next" w:hAnsi="Arial" w:cs="Arial"/>
          <w:color w:val="222222"/>
          <w:spacing w:val="-1"/>
          <w:sz w:val="20"/>
          <w:szCs w:val="20"/>
          <w:shd w:val="clear" w:color="auto" w:fill="FFFFFF"/>
          <w:lang w:eastAsia="en-US"/>
        </w:rPr>
        <w:t xml:space="preserve">, </w:t>
      </w:r>
      <w:r w:rsidR="005F399E">
        <w:rPr>
          <w:rFonts w:ascii="Arial" w:eastAsia="Avenir Next" w:hAnsi="Arial" w:cs="Arial"/>
          <w:color w:val="222222"/>
          <w:spacing w:val="-1"/>
          <w:sz w:val="20"/>
          <w:szCs w:val="20"/>
          <w:shd w:val="clear" w:color="auto" w:fill="FFFFFF"/>
          <w:lang w:eastAsia="en-US"/>
        </w:rPr>
        <w:t xml:space="preserve">di </w:t>
      </w:r>
      <w:r w:rsidR="005F399E">
        <w:rPr>
          <w:rFonts w:ascii="Arial" w:eastAsia="Avenir Next" w:hAnsi="Arial" w:cs="Arial"/>
          <w:b/>
          <w:bCs/>
          <w:color w:val="222222"/>
          <w:spacing w:val="-1"/>
          <w:sz w:val="20"/>
          <w:szCs w:val="20"/>
          <w:shd w:val="clear" w:color="auto" w:fill="FFFFFF"/>
          <w:lang w:eastAsia="en-US"/>
        </w:rPr>
        <w:t>Anteprime</w:t>
      </w:r>
      <w:r>
        <w:rPr>
          <w:rFonts w:ascii="Arial" w:eastAsia="Avenir Next" w:hAnsi="Arial" w:cs="Arial"/>
          <w:b/>
          <w:bCs/>
          <w:color w:val="222222"/>
          <w:spacing w:val="-1"/>
          <w:sz w:val="20"/>
          <w:szCs w:val="20"/>
          <w:shd w:val="clear" w:color="auto" w:fill="FFFFFF"/>
          <w:lang w:eastAsia="en-US"/>
        </w:rPr>
        <w:t xml:space="preserve"> </w:t>
      </w:r>
      <w:r>
        <w:rPr>
          <w:rFonts w:ascii="Arial" w:eastAsia="Avenir Next" w:hAnsi="Arial" w:cs="Arial"/>
          <w:color w:val="222222"/>
          <w:spacing w:val="-1"/>
          <w:sz w:val="20"/>
          <w:szCs w:val="20"/>
          <w:shd w:val="clear" w:color="auto" w:fill="FFFFFF"/>
          <w:lang w:eastAsia="en-US"/>
        </w:rPr>
        <w:t>e dal</w:t>
      </w:r>
      <w:r>
        <w:rPr>
          <w:rFonts w:ascii="Arial" w:eastAsia="Avenir Next" w:hAnsi="Arial" w:cs="Arial"/>
          <w:b/>
          <w:bCs/>
          <w:color w:val="222222"/>
          <w:spacing w:val="-1"/>
          <w:sz w:val="20"/>
          <w:szCs w:val="20"/>
          <w:shd w:val="clear" w:color="auto" w:fill="FFFFFF"/>
          <w:lang w:eastAsia="en-US"/>
        </w:rPr>
        <w:t xml:space="preserve"> Portale ufficiale della Toscana, intoscana.it</w:t>
      </w:r>
      <w:r>
        <w:rPr>
          <w:rFonts w:ascii="Arial" w:eastAsia="Avenir Next" w:hAnsi="Arial" w:cs="Arial"/>
          <w:color w:val="222222"/>
          <w:spacing w:val="-1"/>
          <w:sz w:val="20"/>
          <w:szCs w:val="20"/>
          <w:shd w:val="clear" w:color="auto" w:fill="FFFFFF"/>
          <w:lang w:eastAsia="en-US"/>
        </w:rPr>
        <w:t xml:space="preserve">: nel corso del 2022 i contenuti a tema vino presenti su </w:t>
      </w:r>
      <w:r>
        <w:rPr>
          <w:rFonts w:ascii="Arial" w:eastAsia="Avenir Next" w:hAnsi="Arial" w:cs="Arial"/>
          <w:b/>
          <w:bCs/>
          <w:color w:val="222222"/>
          <w:spacing w:val="-1"/>
          <w:sz w:val="20"/>
          <w:szCs w:val="20"/>
          <w:shd w:val="clear" w:color="auto" w:fill="FFFFFF"/>
          <w:lang w:eastAsia="en-US"/>
        </w:rPr>
        <w:t>intoscana.it</w:t>
      </w:r>
      <w:r>
        <w:rPr>
          <w:rFonts w:ascii="Arial" w:eastAsia="Avenir Next" w:hAnsi="Arial" w:cs="Arial"/>
          <w:color w:val="222222"/>
          <w:spacing w:val="-1"/>
          <w:sz w:val="20"/>
          <w:szCs w:val="20"/>
          <w:shd w:val="clear" w:color="auto" w:fill="FFFFFF"/>
          <w:lang w:eastAsia="en-US"/>
        </w:rPr>
        <w:t xml:space="preserve"> hanno ottenuto oltre 80.000 visualizzazioni mentre tutto il racconto enogastronomico sul portale ha generato oltre 200.000 sessioni utente. Tutti valori in crescita del +10% rispetto al 2021. Inoltre, i video sul vino hanno ottenuto 2 milioni di </w:t>
      </w:r>
      <w:proofErr w:type="spellStart"/>
      <w:r>
        <w:rPr>
          <w:rFonts w:ascii="Arial" w:eastAsia="Avenir Next" w:hAnsi="Arial" w:cs="Arial"/>
          <w:color w:val="222222"/>
          <w:spacing w:val="-1"/>
          <w:sz w:val="20"/>
          <w:szCs w:val="20"/>
          <w:shd w:val="clear" w:color="auto" w:fill="FFFFFF"/>
          <w:lang w:eastAsia="en-US"/>
        </w:rPr>
        <w:t>impression</w:t>
      </w:r>
      <w:proofErr w:type="spellEnd"/>
      <w:r>
        <w:rPr>
          <w:rFonts w:ascii="Arial" w:eastAsia="Avenir Next" w:hAnsi="Arial" w:cs="Arial"/>
          <w:color w:val="222222"/>
          <w:spacing w:val="-1"/>
          <w:sz w:val="20"/>
          <w:szCs w:val="20"/>
          <w:shd w:val="clear" w:color="auto" w:fill="FFFFFF"/>
          <w:lang w:eastAsia="en-US"/>
        </w:rPr>
        <w:t xml:space="preserve">, con oltre 70mila visualizzazioni. </w:t>
      </w:r>
    </w:p>
    <w:p w14:paraId="01D07A7F" w14:textId="77777777" w:rsidR="001D4DBC" w:rsidRDefault="001D4DBC">
      <w:pPr>
        <w:widowControl w:val="0"/>
        <w:suppressAutoHyphens w:val="0"/>
        <w:jc w:val="both"/>
        <w:rPr>
          <w:rFonts w:ascii="Arial" w:eastAsia="Avenir Next" w:hAnsi="Arial" w:cs="Arial"/>
          <w:color w:val="222222"/>
          <w:spacing w:val="-1"/>
          <w:sz w:val="20"/>
          <w:szCs w:val="20"/>
          <w:highlight w:val="white"/>
          <w:lang w:eastAsia="en-US"/>
        </w:rPr>
      </w:pPr>
    </w:p>
    <w:p w14:paraId="35F800A7" w14:textId="77777777" w:rsidR="001D4DBC" w:rsidRDefault="00000000">
      <w:pPr>
        <w:widowControl w:val="0"/>
        <w:suppressAutoHyphens w:val="0"/>
        <w:jc w:val="both"/>
        <w:rPr>
          <w:rFonts w:ascii="Arial" w:eastAsia="Avenir Next" w:hAnsi="Arial" w:cs="Arial"/>
          <w:color w:val="231F20"/>
          <w:spacing w:val="-1"/>
          <w:sz w:val="20"/>
          <w:szCs w:val="20"/>
          <w:lang w:eastAsia="en-US"/>
        </w:rPr>
      </w:pPr>
      <w:r>
        <w:rPr>
          <w:rFonts w:ascii="Arial" w:eastAsia="Avenir Next" w:hAnsi="Arial" w:cs="Arial"/>
          <w:b/>
          <w:bCs/>
          <w:color w:val="222222"/>
          <w:spacing w:val="-1"/>
          <w:sz w:val="20"/>
          <w:szCs w:val="20"/>
          <w:shd w:val="clear" w:color="auto" w:fill="FFFFFF"/>
          <w:lang w:eastAsia="en-US"/>
        </w:rPr>
        <w:t xml:space="preserve">LA SETTIMANA DELLE ANTEPRIME. </w:t>
      </w:r>
      <w:r>
        <w:rPr>
          <w:rFonts w:ascii="Arial" w:eastAsia="Avenir Next" w:hAnsi="Arial" w:cs="Arial"/>
          <w:color w:val="231F20"/>
          <w:spacing w:val="-1"/>
          <w:sz w:val="20"/>
          <w:szCs w:val="20"/>
          <w:lang w:eastAsia="en-US"/>
        </w:rPr>
        <w:t xml:space="preserve">Chiusi </w:t>
      </w:r>
      <w:proofErr w:type="spellStart"/>
      <w:r>
        <w:rPr>
          <w:rFonts w:ascii="Arial" w:eastAsia="Avenir Next" w:hAnsi="Arial" w:cs="Arial"/>
          <w:color w:val="231F20"/>
          <w:spacing w:val="-1"/>
          <w:sz w:val="20"/>
          <w:szCs w:val="20"/>
          <w:lang w:eastAsia="en-US"/>
        </w:rPr>
        <w:t>BuyWine</w:t>
      </w:r>
      <w:proofErr w:type="spellEnd"/>
      <w:r>
        <w:rPr>
          <w:rFonts w:ascii="Arial" w:eastAsia="Avenir Next" w:hAnsi="Arial" w:cs="Arial"/>
          <w:color w:val="231F20"/>
          <w:spacing w:val="-1"/>
          <w:sz w:val="20"/>
          <w:szCs w:val="20"/>
          <w:lang w:eastAsia="en-US"/>
        </w:rPr>
        <w:t xml:space="preserve"> e </w:t>
      </w:r>
      <w:proofErr w:type="spellStart"/>
      <w:r>
        <w:rPr>
          <w:rFonts w:ascii="Arial" w:eastAsia="Avenir Next" w:hAnsi="Arial" w:cs="Arial"/>
          <w:color w:val="231F20"/>
          <w:spacing w:val="-1"/>
          <w:sz w:val="20"/>
          <w:szCs w:val="20"/>
          <w:lang w:eastAsia="en-US"/>
        </w:rPr>
        <w:t>PrimAnteprima</w:t>
      </w:r>
      <w:proofErr w:type="spellEnd"/>
      <w:r>
        <w:rPr>
          <w:rFonts w:ascii="Arial" w:eastAsia="Avenir Next" w:hAnsi="Arial" w:cs="Arial"/>
          <w:color w:val="231F20"/>
          <w:spacing w:val="-1"/>
          <w:sz w:val="20"/>
          <w:szCs w:val="20"/>
          <w:lang w:eastAsia="en-US"/>
        </w:rPr>
        <w:t xml:space="preserve">, la settimana prosegue con un ricco calendario: domenica 12 febbraio </w:t>
      </w:r>
      <w:r>
        <w:rPr>
          <w:rFonts w:ascii="Arial" w:eastAsia="Avenir Next" w:hAnsi="Arial" w:cs="Arial"/>
          <w:b/>
          <w:bCs/>
          <w:color w:val="231F20"/>
          <w:spacing w:val="-1"/>
          <w:sz w:val="20"/>
          <w:szCs w:val="20"/>
          <w:lang w:eastAsia="en-US"/>
        </w:rPr>
        <w:t>Chianti Lovers &amp; Rosso Morellino</w:t>
      </w:r>
      <w:r>
        <w:rPr>
          <w:rFonts w:ascii="Arial" w:eastAsia="Avenir Next" w:hAnsi="Arial" w:cs="Arial"/>
          <w:color w:val="231F20"/>
          <w:spacing w:val="-1"/>
          <w:sz w:val="20"/>
          <w:szCs w:val="20"/>
          <w:lang w:eastAsia="en-US"/>
        </w:rPr>
        <w:t xml:space="preserve">, lunedì 13 e martedì 14 febbraio </w:t>
      </w:r>
      <w:r>
        <w:rPr>
          <w:rFonts w:ascii="Arial" w:eastAsia="Avenir Next" w:hAnsi="Arial" w:cs="Arial"/>
          <w:b/>
          <w:bCs/>
          <w:color w:val="231F20"/>
          <w:spacing w:val="-1"/>
          <w:sz w:val="20"/>
          <w:szCs w:val="20"/>
          <w:lang w:eastAsia="en-US"/>
        </w:rPr>
        <w:t>Chianti Classico Collection</w:t>
      </w:r>
      <w:r>
        <w:rPr>
          <w:rFonts w:ascii="Arial" w:eastAsia="Avenir Next" w:hAnsi="Arial" w:cs="Arial"/>
          <w:color w:val="231F20"/>
          <w:spacing w:val="-1"/>
          <w:sz w:val="20"/>
          <w:szCs w:val="20"/>
          <w:lang w:eastAsia="en-US"/>
        </w:rPr>
        <w:t xml:space="preserve">, mercoledì 15 Anteprima </w:t>
      </w:r>
      <w:r>
        <w:rPr>
          <w:rFonts w:ascii="Arial" w:eastAsia="Avenir Next" w:hAnsi="Arial" w:cs="Arial"/>
          <w:b/>
          <w:bCs/>
          <w:color w:val="231F20"/>
          <w:spacing w:val="-1"/>
          <w:sz w:val="20"/>
          <w:szCs w:val="20"/>
          <w:lang w:eastAsia="en-US"/>
        </w:rPr>
        <w:t>Vino Nobile di Montepulciano</w:t>
      </w:r>
      <w:r>
        <w:rPr>
          <w:rFonts w:ascii="Arial" w:eastAsia="Avenir Next" w:hAnsi="Arial" w:cs="Arial"/>
          <w:color w:val="231F20"/>
          <w:spacing w:val="-1"/>
          <w:sz w:val="20"/>
          <w:szCs w:val="20"/>
          <w:lang w:eastAsia="en-US"/>
        </w:rPr>
        <w:t xml:space="preserve">, giovedì 16 febbraio </w:t>
      </w:r>
      <w:r>
        <w:rPr>
          <w:rFonts w:ascii="Arial" w:eastAsia="Avenir Next" w:hAnsi="Arial" w:cs="Arial"/>
          <w:b/>
          <w:bCs/>
          <w:color w:val="231F20"/>
          <w:spacing w:val="-1"/>
          <w:sz w:val="20"/>
          <w:szCs w:val="20"/>
          <w:lang w:eastAsia="en-US"/>
        </w:rPr>
        <w:t>Anteprima Vernaccia di San Gimignano</w:t>
      </w:r>
      <w:r>
        <w:rPr>
          <w:rFonts w:ascii="Arial" w:eastAsia="Avenir Next" w:hAnsi="Arial" w:cs="Arial"/>
          <w:color w:val="231F20"/>
          <w:spacing w:val="-1"/>
          <w:sz w:val="20"/>
          <w:szCs w:val="20"/>
          <w:lang w:eastAsia="en-US"/>
        </w:rPr>
        <w:t xml:space="preserve">, venerdì 17 febbraio </w:t>
      </w:r>
      <w:r>
        <w:rPr>
          <w:rFonts w:ascii="Arial" w:eastAsia="Avenir Next" w:hAnsi="Arial" w:cs="Arial"/>
          <w:b/>
          <w:bCs/>
          <w:color w:val="231F20"/>
          <w:spacing w:val="-1"/>
          <w:sz w:val="20"/>
          <w:szCs w:val="20"/>
          <w:lang w:eastAsia="en-US"/>
        </w:rPr>
        <w:t xml:space="preserve">Anteprima L’Altra Toscana </w:t>
      </w:r>
      <w:r w:rsidRPr="00C73903">
        <w:rPr>
          <w:rFonts w:ascii="Arial" w:eastAsia="Avenir Next" w:hAnsi="Arial" w:cs="Arial"/>
          <w:color w:val="231F20"/>
          <w:spacing w:val="-1"/>
          <w:sz w:val="20"/>
          <w:szCs w:val="20"/>
          <w:lang w:eastAsia="en-US"/>
        </w:rPr>
        <w:t>(</w:t>
      </w:r>
      <w:r>
        <w:rPr>
          <w:rFonts w:ascii="Arial" w:eastAsia="Avenir Next" w:hAnsi="Arial" w:cs="Arial"/>
          <w:color w:val="231F20"/>
          <w:spacing w:val="-1"/>
          <w:sz w:val="20"/>
          <w:szCs w:val="20"/>
          <w:lang w:eastAsia="en-US"/>
        </w:rPr>
        <w:t xml:space="preserve">che riunisce i seguenti consorzi: Consorzio di Tutela dei Vini Carmignano, Consorzio Chianti Rufina, Consorzio Vini delle Colline Lucchesi, Consorzio Vini Cortona, Consorzio del Vino Orcia, Consorzio Tutela Vini della Maremma Toscana, Consorzio Tutela Vini </w:t>
      </w:r>
      <w:proofErr w:type="spellStart"/>
      <w:r>
        <w:rPr>
          <w:rFonts w:ascii="Arial" w:eastAsia="Avenir Next" w:hAnsi="Arial" w:cs="Arial"/>
          <w:color w:val="231F20"/>
          <w:spacing w:val="-1"/>
          <w:sz w:val="20"/>
          <w:szCs w:val="20"/>
          <w:lang w:eastAsia="en-US"/>
        </w:rPr>
        <w:t>Montecucco</w:t>
      </w:r>
      <w:proofErr w:type="spellEnd"/>
      <w:r>
        <w:rPr>
          <w:rFonts w:ascii="Arial" w:eastAsia="Avenir Next" w:hAnsi="Arial" w:cs="Arial"/>
          <w:color w:val="231F20"/>
          <w:spacing w:val="-1"/>
          <w:sz w:val="20"/>
          <w:szCs w:val="20"/>
          <w:lang w:eastAsia="en-US"/>
        </w:rPr>
        <w:t>, Consorzio di Tutela Vini D.O.P. Suvereto e Val di Cornia Wine, Consorzio di Tutela Vini Terre di Casole, Consorzio Vini Terre di Pisa, Consorzio Vino Toscana, Consorzio Vini DOC Valdarno di Sopra). Parallelamente, fino al 19 febbraio, resterà visitabile la mostra fotografica inaugurata oggi a Firenze, nella Galleria delle Carrozze di Palazzo Medici Riccardi:</w:t>
      </w:r>
      <w:r>
        <w:rPr>
          <w:rFonts w:ascii="Arial" w:eastAsia="Avenir Next" w:hAnsi="Arial" w:cs="Arial"/>
          <w:bCs/>
          <w:color w:val="231F20"/>
          <w:spacing w:val="-1"/>
          <w:sz w:val="20"/>
          <w:szCs w:val="20"/>
          <w:lang w:eastAsia="en-US"/>
        </w:rPr>
        <w:t xml:space="preserve"> </w:t>
      </w:r>
      <w:r>
        <w:rPr>
          <w:rFonts w:ascii="Arial" w:eastAsia="Avenir Next" w:hAnsi="Arial" w:cs="Arial"/>
          <w:b/>
          <w:color w:val="231F20"/>
          <w:spacing w:val="-1"/>
          <w:sz w:val="20"/>
          <w:szCs w:val="20"/>
          <w:lang w:eastAsia="en-US"/>
        </w:rPr>
        <w:t>“Nuove Cantine Italiane. Territori e Architetture”</w:t>
      </w:r>
      <w:r>
        <w:rPr>
          <w:rFonts w:ascii="Arial" w:eastAsia="Avenir Next" w:hAnsi="Arial" w:cs="Arial"/>
          <w:bCs/>
          <w:color w:val="231F20"/>
          <w:spacing w:val="-1"/>
          <w:sz w:val="20"/>
          <w:szCs w:val="20"/>
          <w:lang w:eastAsia="en-US"/>
        </w:rPr>
        <w:t xml:space="preserve">, a cura della rivista </w:t>
      </w:r>
      <w:r>
        <w:rPr>
          <w:rFonts w:ascii="Arial" w:eastAsia="Avenir Next" w:hAnsi="Arial" w:cs="Arial"/>
          <w:b/>
          <w:color w:val="231F20"/>
          <w:spacing w:val="-1"/>
          <w:sz w:val="20"/>
          <w:szCs w:val="20"/>
          <w:lang w:eastAsia="en-US"/>
        </w:rPr>
        <w:t>Casabella</w:t>
      </w:r>
      <w:r>
        <w:rPr>
          <w:rFonts w:ascii="Arial" w:eastAsia="Avenir Next" w:hAnsi="Arial" w:cs="Arial"/>
          <w:bCs/>
          <w:color w:val="231F20"/>
          <w:spacing w:val="-1"/>
          <w:sz w:val="20"/>
          <w:szCs w:val="20"/>
          <w:lang w:eastAsia="en-US"/>
        </w:rPr>
        <w:t xml:space="preserve">, con le immagini delle più scenografiche cantine d’autore del Paese sarà aperta l’11 febbraio dalle 14.30 alle 19 e dal 12 al 19 febbraio in orario 11 – 19 tranne il mercoledì, ingresso libero. </w:t>
      </w:r>
    </w:p>
    <w:p w14:paraId="063DC816" w14:textId="77777777" w:rsidR="001D4DBC" w:rsidRDefault="001D4DBC">
      <w:pPr>
        <w:widowControl w:val="0"/>
        <w:suppressAutoHyphens w:val="0"/>
        <w:spacing w:before="120"/>
        <w:jc w:val="both"/>
        <w:rPr>
          <w:rFonts w:ascii="Arial" w:eastAsia="Avenir Next" w:hAnsi="Arial" w:cs="Arial"/>
          <w:color w:val="231F20"/>
          <w:spacing w:val="-1"/>
          <w:sz w:val="20"/>
          <w:szCs w:val="20"/>
          <w:lang w:eastAsia="en-US"/>
        </w:rPr>
      </w:pPr>
    </w:p>
    <w:p w14:paraId="0B31AE11" w14:textId="77777777" w:rsidR="001D4DBC" w:rsidRDefault="00000000">
      <w:pPr>
        <w:widowControl w:val="0"/>
        <w:suppressAutoHyphens w:val="0"/>
        <w:spacing w:before="120"/>
        <w:jc w:val="both"/>
        <w:rPr>
          <w:rFonts w:ascii="Arial" w:eastAsia="Avenir Next" w:hAnsi="Arial" w:cs="Arial"/>
          <w:color w:val="231F20"/>
          <w:spacing w:val="-1"/>
          <w:sz w:val="20"/>
          <w:szCs w:val="20"/>
          <w:lang w:eastAsia="en-US"/>
        </w:rPr>
      </w:pPr>
      <w:r>
        <w:rPr>
          <w:rFonts w:ascii="Arial" w:eastAsia="Avenir Next" w:hAnsi="Arial" w:cs="Arial"/>
          <w:color w:val="231F20"/>
          <w:spacing w:val="-1"/>
          <w:sz w:val="20"/>
          <w:szCs w:val="20"/>
          <w:lang w:eastAsia="en-US"/>
        </w:rPr>
        <w:t>*</w:t>
      </w:r>
      <w:r>
        <w:rPr>
          <w:rFonts w:ascii="Arial" w:hAnsi="Arial" w:cs="Arial"/>
          <w:sz w:val="20"/>
          <w:szCs w:val="20"/>
        </w:rPr>
        <w:t xml:space="preserve"> Report “</w:t>
      </w:r>
      <w:r>
        <w:rPr>
          <w:rFonts w:ascii="Arial" w:eastAsia="Avenir Next" w:hAnsi="Arial" w:cs="Arial"/>
          <w:color w:val="231F20"/>
          <w:spacing w:val="-1"/>
          <w:sz w:val="20"/>
          <w:szCs w:val="20"/>
          <w:lang w:eastAsia="en-US"/>
        </w:rPr>
        <w:t>I NUMERI DEL VINO IN TOSCANA”, febbraio 2023 a cura di ISMEA</w:t>
      </w:r>
      <w:r>
        <w:rPr>
          <w:rFonts w:ascii="Arial" w:hAnsi="Arial" w:cs="Arial"/>
          <w:sz w:val="20"/>
          <w:szCs w:val="20"/>
        </w:rPr>
        <w:t xml:space="preserve"> - </w:t>
      </w:r>
      <w:r>
        <w:rPr>
          <w:rFonts w:ascii="Arial" w:eastAsia="Avenir Next" w:hAnsi="Arial" w:cs="Arial"/>
          <w:color w:val="231F20"/>
          <w:spacing w:val="-1"/>
          <w:sz w:val="20"/>
          <w:szCs w:val="20"/>
          <w:lang w:eastAsia="en-US"/>
        </w:rPr>
        <w:t>Istituto di Servizi per il Mercato Agricolo Alimentare.</w:t>
      </w:r>
    </w:p>
    <w:p w14:paraId="0BEF6CE3" w14:textId="77777777" w:rsidR="001D4DBC" w:rsidRDefault="001D4DBC">
      <w:pPr>
        <w:widowControl w:val="0"/>
        <w:suppressAutoHyphens w:val="0"/>
        <w:spacing w:before="120"/>
        <w:jc w:val="both"/>
        <w:rPr>
          <w:rFonts w:ascii="Arial" w:eastAsia="Avenir Next" w:hAnsi="Arial" w:cs="Arial"/>
          <w:bCs/>
          <w:color w:val="231F20"/>
          <w:spacing w:val="-1"/>
          <w:sz w:val="20"/>
          <w:szCs w:val="20"/>
          <w:lang w:eastAsia="en-US"/>
        </w:rPr>
      </w:pPr>
    </w:p>
    <w:p w14:paraId="7B310878" w14:textId="77777777" w:rsidR="001D4DBC" w:rsidRDefault="00000000">
      <w:pPr>
        <w:widowControl w:val="0"/>
        <w:suppressAutoHyphens w:val="0"/>
        <w:spacing w:before="120"/>
        <w:contextualSpacing/>
        <w:jc w:val="both"/>
        <w:rPr>
          <w:rFonts w:ascii="Arial" w:eastAsia="Avenir Next" w:hAnsi="Arial" w:cs="Arial"/>
          <w:b/>
          <w:bCs/>
          <w:color w:val="231F20"/>
          <w:spacing w:val="-1"/>
          <w:sz w:val="20"/>
          <w:szCs w:val="20"/>
          <w:lang w:eastAsia="en-US"/>
        </w:rPr>
      </w:pPr>
      <w:r>
        <w:rPr>
          <w:rFonts w:ascii="Arial" w:eastAsia="Avenir Next" w:hAnsi="Arial" w:cs="Arial"/>
          <w:b/>
          <w:bCs/>
          <w:color w:val="231F20"/>
          <w:spacing w:val="-1"/>
          <w:sz w:val="20"/>
          <w:szCs w:val="20"/>
          <w:lang w:eastAsia="en-US"/>
        </w:rPr>
        <w:t xml:space="preserve">Ufficio Stampa </w:t>
      </w:r>
      <w:proofErr w:type="spellStart"/>
      <w:r>
        <w:rPr>
          <w:rFonts w:ascii="Arial" w:eastAsia="Avenir Next" w:hAnsi="Arial" w:cs="Arial"/>
          <w:b/>
          <w:bCs/>
          <w:color w:val="231F20"/>
          <w:spacing w:val="-1"/>
          <w:sz w:val="20"/>
          <w:szCs w:val="20"/>
          <w:lang w:eastAsia="en-US"/>
        </w:rPr>
        <w:t>BuyWine</w:t>
      </w:r>
      <w:proofErr w:type="spellEnd"/>
      <w:r>
        <w:rPr>
          <w:rFonts w:ascii="Arial" w:eastAsia="Avenir Next" w:hAnsi="Arial" w:cs="Arial"/>
          <w:b/>
          <w:bCs/>
          <w:color w:val="231F20"/>
          <w:spacing w:val="-1"/>
          <w:sz w:val="20"/>
          <w:szCs w:val="20"/>
          <w:lang w:eastAsia="en-US"/>
        </w:rPr>
        <w:t xml:space="preserve"> - </w:t>
      </w:r>
      <w:proofErr w:type="spellStart"/>
      <w:r>
        <w:rPr>
          <w:rFonts w:ascii="Arial" w:eastAsia="Avenir Next" w:hAnsi="Arial" w:cs="Arial"/>
          <w:b/>
          <w:bCs/>
          <w:color w:val="231F20"/>
          <w:spacing w:val="-1"/>
          <w:sz w:val="20"/>
          <w:szCs w:val="20"/>
          <w:lang w:eastAsia="en-US"/>
        </w:rPr>
        <w:t>PrimAnteprima</w:t>
      </w:r>
      <w:proofErr w:type="spellEnd"/>
      <w:r>
        <w:rPr>
          <w:rFonts w:ascii="Arial" w:eastAsia="Avenir Next" w:hAnsi="Arial" w:cs="Arial"/>
          <w:b/>
          <w:bCs/>
          <w:color w:val="231F20"/>
          <w:spacing w:val="-1"/>
          <w:sz w:val="20"/>
          <w:szCs w:val="20"/>
          <w:lang w:eastAsia="en-US"/>
        </w:rPr>
        <w:t xml:space="preserve"> 2023</w:t>
      </w:r>
    </w:p>
    <w:p w14:paraId="231ED2CA" w14:textId="77777777" w:rsidR="001D4DBC" w:rsidRDefault="00000000">
      <w:pPr>
        <w:widowControl w:val="0"/>
        <w:suppressAutoHyphens w:val="0"/>
        <w:spacing w:before="120"/>
        <w:contextualSpacing/>
        <w:jc w:val="both"/>
        <w:rPr>
          <w:rFonts w:ascii="Arial" w:eastAsia="Avenir Next" w:hAnsi="Arial" w:cs="Arial"/>
          <w:color w:val="231F20"/>
          <w:spacing w:val="-1"/>
          <w:sz w:val="20"/>
          <w:szCs w:val="20"/>
          <w:lang w:eastAsia="en-US"/>
        </w:rPr>
      </w:pPr>
      <w:r>
        <w:rPr>
          <w:rFonts w:ascii="Arial" w:eastAsia="Avenir Next" w:hAnsi="Arial" w:cs="Arial"/>
          <w:color w:val="231F20"/>
          <w:spacing w:val="-1"/>
          <w:sz w:val="20"/>
          <w:szCs w:val="20"/>
          <w:lang w:eastAsia="en-US"/>
        </w:rPr>
        <w:t xml:space="preserve">Mariangela Della Monica - </w:t>
      </w:r>
      <w:proofErr w:type="gramStart"/>
      <w:r>
        <w:rPr>
          <w:rFonts w:ascii="Arial" w:eastAsia="Avenir Next" w:hAnsi="Arial" w:cs="Arial"/>
          <w:color w:val="231F20"/>
          <w:spacing w:val="-1"/>
          <w:sz w:val="20"/>
          <w:szCs w:val="20"/>
          <w:lang w:eastAsia="en-US"/>
        </w:rPr>
        <w:t>m.dellamonica@fst.it  ufficiostampa@buy-wine.it</w:t>
      </w:r>
      <w:proofErr w:type="gramEnd"/>
      <w:r>
        <w:rPr>
          <w:rFonts w:ascii="Arial" w:eastAsia="Avenir Next" w:hAnsi="Arial" w:cs="Arial"/>
          <w:color w:val="231F20"/>
          <w:spacing w:val="-1"/>
          <w:sz w:val="20"/>
          <w:szCs w:val="20"/>
          <w:lang w:eastAsia="en-US"/>
        </w:rPr>
        <w:t xml:space="preserve">  </w:t>
      </w:r>
      <w:proofErr w:type="spellStart"/>
      <w:r>
        <w:rPr>
          <w:rFonts w:ascii="Arial" w:eastAsia="Avenir Next" w:hAnsi="Arial" w:cs="Arial"/>
          <w:color w:val="231F20"/>
          <w:spacing w:val="-1"/>
          <w:sz w:val="20"/>
          <w:szCs w:val="20"/>
          <w:lang w:eastAsia="en-US"/>
        </w:rPr>
        <w:t>cell</w:t>
      </w:r>
      <w:proofErr w:type="spellEnd"/>
      <w:r>
        <w:rPr>
          <w:rFonts w:ascii="Arial" w:eastAsia="Avenir Next" w:hAnsi="Arial" w:cs="Arial"/>
          <w:color w:val="231F20"/>
          <w:spacing w:val="-1"/>
          <w:sz w:val="20"/>
          <w:szCs w:val="20"/>
          <w:lang w:eastAsia="en-US"/>
        </w:rPr>
        <w:t>. 334 6606721</w:t>
      </w:r>
    </w:p>
    <w:p w14:paraId="70895823" w14:textId="77777777" w:rsidR="001D4DBC" w:rsidRDefault="00000000">
      <w:pPr>
        <w:widowControl w:val="0"/>
        <w:suppressAutoHyphens w:val="0"/>
        <w:spacing w:before="120"/>
        <w:contextualSpacing/>
        <w:jc w:val="both"/>
        <w:rPr>
          <w:rFonts w:ascii="Arial" w:eastAsia="Avenir Next" w:hAnsi="Arial" w:cs="Arial"/>
          <w:color w:val="231F20"/>
          <w:spacing w:val="-1"/>
          <w:sz w:val="20"/>
          <w:szCs w:val="20"/>
          <w:lang w:eastAsia="en-US"/>
        </w:rPr>
      </w:pPr>
      <w:r>
        <w:rPr>
          <w:rFonts w:ascii="Arial" w:eastAsia="Avenir Next" w:hAnsi="Arial" w:cs="Arial"/>
          <w:color w:val="231F20"/>
          <w:spacing w:val="-1"/>
          <w:sz w:val="20"/>
          <w:szCs w:val="20"/>
          <w:lang w:eastAsia="en-US"/>
        </w:rPr>
        <w:t>Francesca Puliti – francesca.puliti@chiarellopulitipartners.com – 392 9475467</w:t>
      </w:r>
    </w:p>
    <w:p w14:paraId="60071EDD" w14:textId="77777777" w:rsidR="001D4DBC" w:rsidRDefault="001D4DBC">
      <w:pPr>
        <w:widowControl w:val="0"/>
        <w:suppressAutoHyphens w:val="0"/>
        <w:spacing w:before="120"/>
        <w:jc w:val="both"/>
        <w:rPr>
          <w:rFonts w:ascii="Arial" w:eastAsia="Avenir Next" w:hAnsi="Arial" w:cs="Arial"/>
          <w:b/>
          <w:bCs/>
          <w:color w:val="222222"/>
          <w:spacing w:val="-1"/>
          <w:sz w:val="20"/>
          <w:szCs w:val="20"/>
          <w:highlight w:val="white"/>
          <w:lang w:eastAsia="en-US"/>
        </w:rPr>
      </w:pPr>
    </w:p>
    <w:p w14:paraId="0C37F0B6" w14:textId="77777777" w:rsidR="001D4DBC" w:rsidRDefault="001D4DBC">
      <w:pPr>
        <w:rPr>
          <w:rFonts w:ascii="Arial" w:hAnsi="Arial" w:cs="Arial"/>
          <w:b/>
          <w:bCs/>
          <w:color w:val="222222"/>
          <w:sz w:val="28"/>
          <w:szCs w:val="28"/>
          <w:highlight w:val="white"/>
        </w:rPr>
      </w:pPr>
    </w:p>
    <w:sectPr w:rsidR="001D4DBC">
      <w:headerReference w:type="default" r:id="rId7"/>
      <w:footerReference w:type="default" r:id="rId8"/>
      <w:pgSz w:w="11906" w:h="16838"/>
      <w:pgMar w:top="1985" w:right="907" w:bottom="1985" w:left="907" w:header="907" w:footer="45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9A245" w14:textId="77777777" w:rsidR="0025198D" w:rsidRDefault="0025198D">
      <w:r>
        <w:separator/>
      </w:r>
    </w:p>
  </w:endnote>
  <w:endnote w:type="continuationSeparator" w:id="0">
    <w:p w14:paraId="43AC18CD" w14:textId="77777777" w:rsidR="0025198D" w:rsidRDefault="0025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Avenir Next">
    <w:altName w:val="Calibri"/>
    <w:panose1 w:val="020B0503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3733" w14:textId="77777777" w:rsidR="001D4DBC" w:rsidRDefault="00000000">
    <w:pPr>
      <w:pStyle w:val="Pidipagina"/>
      <w:jc w:val="center"/>
    </w:pPr>
    <w:r>
      <w:rPr>
        <w:noProof/>
      </w:rPr>
      <w:drawing>
        <wp:inline distT="0" distB="0" distL="0" distR="0" wp14:anchorId="73E535A7" wp14:editId="3B483969">
          <wp:extent cx="6108700" cy="711200"/>
          <wp:effectExtent l="0" t="0" r="0" b="0"/>
          <wp:docPr id="3" name="Immagine2" descr="mac giusti:Users:Giovanni:Library:Containers:com.apple.mail:Data:Library:Mail Downloads:3264DD45-D289-4807-9FF9-EF71495BC2C6:Striscia dop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descr="mac giusti:Users:Giovanni:Library:Containers:com.apple.mail:Data:Library:Mail Downloads:3264DD45-D289-4807-9FF9-EF71495BC2C6:Striscia doppia.jpg"/>
                  <pic:cNvPicPr>
                    <a:picLocks noChangeAspect="1" noChangeArrowheads="1"/>
                  </pic:cNvPicPr>
                </pic:nvPicPr>
                <pic:blipFill>
                  <a:blip r:embed="rId1"/>
                  <a:srcRect t="7559" b="48344"/>
                  <a:stretch>
                    <a:fillRect/>
                  </a:stretch>
                </pic:blipFill>
                <pic:spPr bwMode="auto">
                  <a:xfrm>
                    <a:off x="0" y="0"/>
                    <a:ext cx="6108700" cy="711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DC151" w14:textId="77777777" w:rsidR="0025198D" w:rsidRDefault="0025198D">
      <w:r>
        <w:separator/>
      </w:r>
    </w:p>
  </w:footnote>
  <w:footnote w:type="continuationSeparator" w:id="0">
    <w:p w14:paraId="02CFDF3A" w14:textId="77777777" w:rsidR="0025198D" w:rsidRDefault="00251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8B81" w14:textId="77777777" w:rsidR="001D4DBC" w:rsidRDefault="00000000">
    <w:pPr>
      <w:pStyle w:val="Intestazione"/>
    </w:pPr>
    <w:r>
      <w:rPr>
        <w:noProof/>
      </w:rPr>
      <w:drawing>
        <wp:anchor distT="0" distB="0" distL="0" distR="0" simplePos="0" relativeHeight="3" behindDoc="1" locked="0" layoutInCell="1" allowOverlap="1" wp14:anchorId="7A80BBB0" wp14:editId="37AD50CA">
          <wp:simplePos x="0" y="0"/>
          <wp:positionH relativeFrom="column">
            <wp:posOffset>3416935</wp:posOffset>
          </wp:positionH>
          <wp:positionV relativeFrom="paragraph">
            <wp:posOffset>59690</wp:posOffset>
          </wp:positionV>
          <wp:extent cx="2896870" cy="447675"/>
          <wp:effectExtent l="0" t="0" r="0" b="0"/>
          <wp:wrapNone/>
          <wp:docPr id="1" name="Immagine 1" descr="M:\Div.INT\2020\Buy Wine 2020\Loghi e Carta Intestata\Primanteprima\Primanteprima_logo_02_pi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M:\Div.INT\2020\Buy Wine 2020\Loghi e Carta Intestata\Primanteprima\Primanteprima_logo_02_picc.jpg"/>
                  <pic:cNvPicPr>
                    <a:picLocks noChangeAspect="1" noChangeArrowheads="1"/>
                  </pic:cNvPicPr>
                </pic:nvPicPr>
                <pic:blipFill>
                  <a:blip r:embed="rId1"/>
                  <a:stretch>
                    <a:fillRect/>
                  </a:stretch>
                </pic:blipFill>
                <pic:spPr bwMode="auto">
                  <a:xfrm>
                    <a:off x="0" y="0"/>
                    <a:ext cx="2896870" cy="447675"/>
                  </a:xfrm>
                  <a:prstGeom prst="rect">
                    <a:avLst/>
                  </a:prstGeom>
                </pic:spPr>
              </pic:pic>
            </a:graphicData>
          </a:graphic>
        </wp:anchor>
      </w:drawing>
    </w:r>
    <w:r>
      <w:t xml:space="preserve">   </w:t>
    </w:r>
    <w:r>
      <w:rPr>
        <w:noProof/>
      </w:rPr>
      <w:drawing>
        <wp:inline distT="0" distB="0" distL="0" distR="0" wp14:anchorId="0F0126FC" wp14:editId="3A413D9B">
          <wp:extent cx="1757680" cy="565150"/>
          <wp:effectExtent l="0" t="0" r="0" b="0"/>
          <wp:docPr id="2" name="Immagine 5" descr="Immagine che contiene testo, segnal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5" descr="Immagine che contiene testo, segnale, clipart&#10;&#10;Descrizione generata automaticamente"/>
                  <pic:cNvPicPr>
                    <a:picLocks noChangeAspect="1" noChangeArrowheads="1"/>
                  </pic:cNvPicPr>
                </pic:nvPicPr>
                <pic:blipFill>
                  <a:blip r:embed="rId2"/>
                  <a:stretch>
                    <a:fillRect/>
                  </a:stretch>
                </pic:blipFill>
                <pic:spPr bwMode="auto">
                  <a:xfrm>
                    <a:off x="0" y="0"/>
                    <a:ext cx="1757680" cy="565150"/>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DBC"/>
    <w:rsid w:val="001D4DBC"/>
    <w:rsid w:val="001E4D9C"/>
    <w:rsid w:val="0025198D"/>
    <w:rsid w:val="00317823"/>
    <w:rsid w:val="005F399E"/>
    <w:rsid w:val="00C73903"/>
    <w:rsid w:val="00DC7160"/>
    <w:rsid w:val="00E3457F"/>
    <w:rsid w:val="00EB0C34"/>
    <w:rsid w:val="00FB75CE"/>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88CF"/>
  <w15:docId w15:val="{5219A96C-CB12-4A8D-8030-93FE52A5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084A8B"/>
  </w:style>
  <w:style w:type="character" w:customStyle="1" w:styleId="PidipaginaCarattere">
    <w:name w:val="Piè di pagina Carattere"/>
    <w:basedOn w:val="Carpredefinitoparagrafo"/>
    <w:link w:val="Pidipagina"/>
    <w:uiPriority w:val="99"/>
    <w:qFormat/>
    <w:rsid w:val="00084A8B"/>
  </w:style>
  <w:style w:type="character" w:customStyle="1" w:styleId="TestofumettoCarattere">
    <w:name w:val="Testo fumetto Carattere"/>
    <w:basedOn w:val="Carpredefinitoparagrafo"/>
    <w:link w:val="Testofumetto"/>
    <w:uiPriority w:val="99"/>
    <w:semiHidden/>
    <w:qFormat/>
    <w:rsid w:val="00084A8B"/>
    <w:rPr>
      <w:rFonts w:ascii="Lucida Grande" w:hAnsi="Lucida Grande" w:cs="Lucida Grande"/>
      <w:sz w:val="18"/>
      <w:szCs w:val="18"/>
    </w:rPr>
  </w:style>
  <w:style w:type="character" w:customStyle="1" w:styleId="CollegamentoInternet">
    <w:name w:val="Collegamento Internet"/>
    <w:basedOn w:val="Carpredefinitoparagrafo"/>
    <w:uiPriority w:val="99"/>
    <w:unhideWhenUsed/>
    <w:rsid w:val="008635BF"/>
    <w:rPr>
      <w:color w:val="0000FF" w:themeColor="hyperlink"/>
      <w:u w:val="single"/>
    </w:rPr>
  </w:style>
  <w:style w:type="character" w:customStyle="1" w:styleId="CorpotestoCarattere">
    <w:name w:val="Corpo testo Carattere"/>
    <w:basedOn w:val="Carpredefinitoparagrafo"/>
    <w:link w:val="Corpotesto"/>
    <w:uiPriority w:val="1"/>
    <w:qFormat/>
    <w:rsid w:val="00680E74"/>
    <w:rPr>
      <w:rFonts w:ascii="Times New Roman" w:eastAsia="Times New Roman" w:hAnsi="Times New Roman" w:cs="Times New Roman"/>
      <w:lang w:eastAsia="en-US"/>
    </w:rPr>
  </w:style>
  <w:style w:type="character" w:styleId="Menzionenonrisolta">
    <w:name w:val="Unresolved Mention"/>
    <w:basedOn w:val="Carpredefinitoparagrafo"/>
    <w:uiPriority w:val="99"/>
    <w:semiHidden/>
    <w:unhideWhenUsed/>
    <w:qFormat/>
    <w:rsid w:val="001C31B5"/>
    <w:rPr>
      <w:color w:val="605E5C"/>
      <w:shd w:val="clear" w:color="auto" w:fill="E1DFDD"/>
    </w:rPr>
  </w:style>
  <w:style w:type="character" w:customStyle="1" w:styleId="Nessuno">
    <w:name w:val="Nessuno"/>
    <w:qFormat/>
    <w:rsid w:val="008056AC"/>
  </w:style>
  <w:style w:type="character" w:customStyle="1" w:styleId="Hyperlink1">
    <w:name w:val="Hyperlink.1"/>
    <w:basedOn w:val="Nessuno"/>
    <w:qFormat/>
    <w:rsid w:val="008056AC"/>
    <w:rPr>
      <w:rFonts w:ascii="Arial" w:eastAsia="Arial" w:hAnsi="Arial" w:cs="Arial"/>
      <w:outline w:val="0"/>
      <w:color w:val="0563C1"/>
      <w:sz w:val="18"/>
      <w:szCs w:val="18"/>
      <w:u w:val="single" w:color="0563C1"/>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sid w:val="00680E74"/>
    <w:pPr>
      <w:widowControl w:val="0"/>
    </w:pPr>
    <w:rPr>
      <w:rFonts w:ascii="Times New Roman" w:eastAsia="Times New Roman" w:hAnsi="Times New Roman" w:cs="Times New Roman"/>
      <w:lang w:eastAsia="en-US"/>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Paragrafo01">
    <w:name w:val="Paragrafo 01"/>
    <w:basedOn w:val="Normale"/>
    <w:autoRedefine/>
    <w:qFormat/>
    <w:rsid w:val="003D2F78"/>
    <w:pPr>
      <w:widowControl w:val="0"/>
      <w:spacing w:after="120" w:line="360" w:lineRule="auto"/>
      <w:jc w:val="both"/>
    </w:pPr>
    <w:rPr>
      <w:rFonts w:ascii="Times New Roman" w:eastAsia="Times New Roman" w:hAnsi="Times New Roman" w:cs="Times New Roman"/>
      <w:b/>
      <w:kern w:val="2"/>
      <w:sz w:val="28"/>
      <w:szCs w:val="28"/>
      <w:lang w:eastAsia="zh-CN"/>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84A8B"/>
    <w:pPr>
      <w:tabs>
        <w:tab w:val="center" w:pos="4819"/>
        <w:tab w:val="right" w:pos="9638"/>
      </w:tabs>
    </w:pPr>
  </w:style>
  <w:style w:type="paragraph" w:styleId="Pidipagina">
    <w:name w:val="footer"/>
    <w:basedOn w:val="Normale"/>
    <w:link w:val="PidipaginaCarattere"/>
    <w:uiPriority w:val="99"/>
    <w:unhideWhenUsed/>
    <w:rsid w:val="00084A8B"/>
    <w:pPr>
      <w:tabs>
        <w:tab w:val="center" w:pos="4819"/>
        <w:tab w:val="right" w:pos="9638"/>
      </w:tabs>
    </w:pPr>
  </w:style>
  <w:style w:type="paragraph" w:styleId="Testofumetto">
    <w:name w:val="Balloon Text"/>
    <w:basedOn w:val="Normale"/>
    <w:link w:val="TestofumettoCarattere"/>
    <w:uiPriority w:val="99"/>
    <w:semiHidden/>
    <w:unhideWhenUsed/>
    <w:qFormat/>
    <w:rsid w:val="00084A8B"/>
    <w:rPr>
      <w:rFonts w:ascii="Lucida Grande" w:hAnsi="Lucida Grande" w:cs="Lucida Grande"/>
      <w:sz w:val="18"/>
      <w:szCs w:val="18"/>
    </w:rPr>
  </w:style>
  <w:style w:type="paragraph" w:styleId="Paragrafoelenco">
    <w:name w:val="List Paragraph"/>
    <w:basedOn w:val="Normale"/>
    <w:uiPriority w:val="34"/>
    <w:qFormat/>
    <w:rsid w:val="00BA3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sittuscan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1400</Words>
  <Characters>7983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Giusti</dc:creator>
  <dc:description/>
  <cp:lastModifiedBy>Franco De Felice</cp:lastModifiedBy>
  <cp:revision>2</cp:revision>
  <cp:lastPrinted>2023-01-18T11:39:00Z</cp:lastPrinted>
  <dcterms:created xsi:type="dcterms:W3CDTF">2023-02-10T09:11:00Z</dcterms:created>
  <dcterms:modified xsi:type="dcterms:W3CDTF">2023-02-10T09:11:00Z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