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070" w14:textId="77777777" w:rsidR="00EA20F2" w:rsidRPr="006D3714" w:rsidRDefault="00EA20F2" w:rsidP="006D3714">
      <w:pPr>
        <w:spacing w:after="0" w:line="20" w:lineRule="atLeast"/>
        <w:jc w:val="both"/>
        <w:rPr>
          <w:rFonts w:ascii="Arial" w:hAnsi="Arial" w:cs="Arial"/>
          <w:b/>
          <w:sz w:val="36"/>
          <w:szCs w:val="36"/>
        </w:rPr>
      </w:pPr>
      <w:bookmarkStart w:id="0" w:name="_Hlk83111918"/>
    </w:p>
    <w:p w14:paraId="0213EA26" w14:textId="32433914" w:rsidR="00EA20F2" w:rsidRPr="006D3714" w:rsidRDefault="008D7BD7" w:rsidP="006D3714">
      <w:pPr>
        <w:spacing w:after="0" w:line="20" w:lineRule="atLeast"/>
        <w:jc w:val="center"/>
        <w:rPr>
          <w:rFonts w:ascii="Arial" w:hAnsi="Arial" w:cs="Arial"/>
          <w:b/>
          <w:sz w:val="36"/>
          <w:szCs w:val="36"/>
        </w:rPr>
      </w:pPr>
      <w:r w:rsidRPr="006D3714">
        <w:rPr>
          <w:rFonts w:ascii="Arial" w:hAnsi="Arial" w:cs="Arial"/>
          <w:b/>
          <w:sz w:val="36"/>
          <w:szCs w:val="36"/>
        </w:rPr>
        <w:t xml:space="preserve">FLASH </w:t>
      </w:r>
      <w:r w:rsidR="00BC43BE">
        <w:rPr>
          <w:rFonts w:ascii="Arial" w:hAnsi="Arial" w:cs="Arial"/>
          <w:b/>
          <w:sz w:val="36"/>
          <w:szCs w:val="36"/>
        </w:rPr>
        <w:t>FED</w:t>
      </w:r>
      <w:r w:rsidR="00A94F78">
        <w:rPr>
          <w:rFonts w:ascii="Arial" w:hAnsi="Arial" w:cs="Arial"/>
          <w:b/>
          <w:sz w:val="36"/>
          <w:szCs w:val="36"/>
        </w:rPr>
        <w:t>:</w:t>
      </w:r>
      <w:r w:rsidR="006D3714" w:rsidRPr="006D3714">
        <w:rPr>
          <w:rFonts w:ascii="Arial" w:hAnsi="Arial" w:cs="Arial"/>
          <w:b/>
          <w:sz w:val="36"/>
          <w:szCs w:val="36"/>
        </w:rPr>
        <w:t xml:space="preserve"> </w:t>
      </w:r>
      <w:r w:rsidR="00FD3AA2">
        <w:rPr>
          <w:rFonts w:ascii="Arial" w:hAnsi="Arial" w:cs="Arial"/>
          <w:b/>
          <w:sz w:val="36"/>
          <w:szCs w:val="36"/>
        </w:rPr>
        <w:t xml:space="preserve">rialzo di </w:t>
      </w:r>
      <w:r w:rsidR="00BC43BE">
        <w:rPr>
          <w:rFonts w:ascii="Arial" w:hAnsi="Arial" w:cs="Arial"/>
          <w:b/>
          <w:sz w:val="36"/>
          <w:szCs w:val="36"/>
        </w:rPr>
        <w:t xml:space="preserve">25 </w:t>
      </w:r>
      <w:r w:rsidR="006D3714" w:rsidRPr="006D3714">
        <w:rPr>
          <w:rFonts w:ascii="Arial" w:hAnsi="Arial" w:cs="Arial"/>
          <w:b/>
          <w:sz w:val="36"/>
          <w:szCs w:val="36"/>
        </w:rPr>
        <w:t xml:space="preserve">pb </w:t>
      </w:r>
      <w:r w:rsidR="00BC43BE">
        <w:rPr>
          <w:rFonts w:ascii="Arial" w:hAnsi="Arial" w:cs="Arial"/>
          <w:b/>
          <w:sz w:val="36"/>
          <w:szCs w:val="36"/>
        </w:rPr>
        <w:t>e attese invariate per il 2023</w:t>
      </w:r>
    </w:p>
    <w:p w14:paraId="69EFBA71" w14:textId="77777777" w:rsidR="008D7BD7" w:rsidRPr="006D3714" w:rsidRDefault="008D7BD7" w:rsidP="006D3714">
      <w:pPr>
        <w:spacing w:after="0" w:line="20" w:lineRule="atLeast"/>
        <w:jc w:val="center"/>
        <w:rPr>
          <w:rFonts w:ascii="Arial" w:hAnsi="Arial" w:cs="Arial"/>
          <w:b/>
          <w:sz w:val="24"/>
          <w:szCs w:val="24"/>
        </w:rPr>
      </w:pPr>
    </w:p>
    <w:p w14:paraId="1199F044" w14:textId="6666A875" w:rsidR="00A76468" w:rsidRPr="006D3714" w:rsidRDefault="00A76468" w:rsidP="006D3714">
      <w:pPr>
        <w:spacing w:after="0" w:line="20" w:lineRule="atLeast"/>
        <w:jc w:val="center"/>
        <w:rPr>
          <w:rFonts w:ascii="Arial" w:hAnsi="Arial" w:cs="Arial"/>
          <w:bCs/>
          <w:i/>
          <w:iCs/>
          <w:sz w:val="24"/>
          <w:szCs w:val="24"/>
        </w:rPr>
      </w:pPr>
      <w:r w:rsidRPr="006D3714">
        <w:rPr>
          <w:rFonts w:ascii="Arial" w:hAnsi="Arial" w:cs="Arial"/>
          <w:bCs/>
          <w:i/>
          <w:iCs/>
          <w:sz w:val="24"/>
          <w:szCs w:val="24"/>
        </w:rPr>
        <w:t>A cura di Antonio Cesarano, Chief Global Strategist, Intermonte</w:t>
      </w:r>
    </w:p>
    <w:p w14:paraId="2F104261" w14:textId="42A50EDA" w:rsidR="00BC43BE" w:rsidRPr="00EA4FCC" w:rsidRDefault="00BC43BE" w:rsidP="00EA4FCC">
      <w:pPr>
        <w:pStyle w:val="xelementtoproof"/>
        <w:numPr>
          <w:ilvl w:val="0"/>
          <w:numId w:val="33"/>
        </w:numPr>
        <w:jc w:val="both"/>
        <w:rPr>
          <w:rFonts w:eastAsia="Times New Roman"/>
          <w:color w:val="000000"/>
        </w:rPr>
      </w:pPr>
      <w:bookmarkStart w:id="1" w:name="_Hlk130455896"/>
      <w:r w:rsidRPr="00EA4FCC">
        <w:rPr>
          <w:rFonts w:eastAsia="Times New Roman"/>
          <w:b/>
          <w:bCs/>
          <w:color w:val="000000"/>
        </w:rPr>
        <w:t>La Fed ha optato per un rialzo di 25 pb</w:t>
      </w:r>
      <w:r w:rsidRPr="00EA4FCC">
        <w:rPr>
          <w:rFonts w:eastAsia="Times New Roman"/>
          <w:color w:val="000000"/>
        </w:rPr>
        <w:t>, mantenendo</w:t>
      </w:r>
      <w:r w:rsidRPr="00EA4FCC">
        <w:rPr>
          <w:rFonts w:eastAsia="Times New Roman"/>
          <w:b/>
          <w:bCs/>
          <w:color w:val="000000"/>
        </w:rPr>
        <w:t xml:space="preserve"> invariate le attese per il 2023 di un terminal rate in mediana al 5,125%</w:t>
      </w:r>
      <w:r w:rsidRPr="00EA4FCC">
        <w:rPr>
          <w:rFonts w:eastAsia="Times New Roman"/>
          <w:color w:val="000000"/>
        </w:rPr>
        <w:t xml:space="preserve">, </w:t>
      </w:r>
      <w:r w:rsidR="00EA4FCC">
        <w:rPr>
          <w:rFonts w:eastAsia="Times New Roman"/>
          <w:color w:val="000000"/>
        </w:rPr>
        <w:t>cioè</w:t>
      </w:r>
      <w:r w:rsidRPr="00EA4FCC">
        <w:rPr>
          <w:rFonts w:eastAsia="Times New Roman"/>
          <w:color w:val="000000"/>
        </w:rPr>
        <w:t xml:space="preserve"> un ulteriore rialzo di 25</w:t>
      </w:r>
      <w:r w:rsidR="001A3537">
        <w:rPr>
          <w:rFonts w:eastAsia="Times New Roman"/>
          <w:color w:val="000000"/>
        </w:rPr>
        <w:t xml:space="preserve"> </w:t>
      </w:r>
      <w:r w:rsidRPr="00EA4FCC">
        <w:rPr>
          <w:rFonts w:eastAsia="Times New Roman"/>
          <w:color w:val="000000"/>
        </w:rPr>
        <w:t>pb oltre a quello odierno</w:t>
      </w:r>
      <w:r w:rsidR="00EA4FCC">
        <w:rPr>
          <w:rFonts w:eastAsia="Times New Roman"/>
          <w:color w:val="000000"/>
        </w:rPr>
        <w:t>.</w:t>
      </w:r>
      <w:r w:rsidRPr="00EA4FCC">
        <w:rPr>
          <w:rFonts w:eastAsia="Times New Roman"/>
          <w:color w:val="000000"/>
        </w:rPr>
        <w:t> </w:t>
      </w:r>
    </w:p>
    <w:p w14:paraId="1DCF3C90" w14:textId="77777777" w:rsidR="00BC43BE" w:rsidRPr="00EA4FCC" w:rsidRDefault="00BC43BE" w:rsidP="00EA4FCC">
      <w:pPr>
        <w:pStyle w:val="xmsonormal"/>
        <w:numPr>
          <w:ilvl w:val="1"/>
          <w:numId w:val="33"/>
        </w:numPr>
        <w:jc w:val="both"/>
        <w:rPr>
          <w:rFonts w:eastAsia="Times New Roman"/>
          <w:color w:val="000000"/>
        </w:rPr>
      </w:pPr>
      <w:r w:rsidRPr="00EA4FCC">
        <w:rPr>
          <w:rFonts w:eastAsia="Times New Roman"/>
          <w:color w:val="000000"/>
        </w:rPr>
        <w:t>Nel delineare le prospettive future la Fed nel comunicato ha cambiato la precedente frase (“The Committee anticipates that ongoing increases in the target range will be appropriate”) in “The Committee anticipates that some additional policy firming may be appropriate”. </w:t>
      </w:r>
    </w:p>
    <w:p w14:paraId="32531211" w14:textId="77777777" w:rsidR="00BC43BE" w:rsidRPr="00EA4FCC" w:rsidRDefault="00BC43BE" w:rsidP="00BC43BE">
      <w:pPr>
        <w:pStyle w:val="xmsonormal"/>
        <w:numPr>
          <w:ilvl w:val="1"/>
          <w:numId w:val="33"/>
        </w:numPr>
        <w:spacing w:after="160"/>
        <w:jc w:val="both"/>
        <w:rPr>
          <w:rFonts w:eastAsia="Times New Roman"/>
          <w:color w:val="000000"/>
        </w:rPr>
      </w:pPr>
      <w:r w:rsidRPr="00EA4FCC">
        <w:rPr>
          <w:rFonts w:eastAsia="Times New Roman"/>
          <w:color w:val="000000"/>
        </w:rPr>
        <w:t xml:space="preserve">Powell inoltre ha dichiarato che </w:t>
      </w:r>
      <w:r w:rsidRPr="00EA4FCC">
        <w:rPr>
          <w:rFonts w:eastAsia="Times New Roman"/>
          <w:b/>
          <w:bCs/>
          <w:color w:val="000000"/>
        </w:rPr>
        <w:t>nell’incontro di oggi è stata discussa anche la possibilità di uno stop ai rialzi. </w:t>
      </w:r>
    </w:p>
    <w:p w14:paraId="37E8E108" w14:textId="77777777" w:rsidR="00BC43BE" w:rsidRPr="00EA4FCC" w:rsidRDefault="00BC43BE" w:rsidP="00BC43BE">
      <w:pPr>
        <w:pStyle w:val="xmsonormal"/>
        <w:numPr>
          <w:ilvl w:val="0"/>
          <w:numId w:val="33"/>
        </w:numPr>
        <w:spacing w:after="160"/>
        <w:jc w:val="both"/>
        <w:rPr>
          <w:rFonts w:eastAsia="Times New Roman"/>
          <w:color w:val="000000"/>
        </w:rPr>
      </w:pPr>
      <w:r w:rsidRPr="00EA4FCC">
        <w:rPr>
          <w:rFonts w:eastAsia="Times New Roman"/>
          <w:color w:val="000000"/>
        </w:rPr>
        <w:t>Di seguito i Dots aggiornati in mediana nella riunione di marzo 2023:</w:t>
      </w:r>
    </w:p>
    <w:p w14:paraId="7C0DB4FD" w14:textId="77777777" w:rsidR="00BC43BE" w:rsidRPr="00EA4FCC" w:rsidRDefault="00BC43BE" w:rsidP="00BC43BE">
      <w:pPr>
        <w:pStyle w:val="xmsonormal"/>
        <w:spacing w:after="160"/>
        <w:jc w:val="center"/>
        <w:rPr>
          <w:color w:val="000000"/>
        </w:rPr>
      </w:pPr>
      <w:r w:rsidRPr="00EA4FCC">
        <w:rPr>
          <w:b/>
          <w:bCs/>
          <w:noProof/>
          <w:color w:val="000000"/>
        </w:rPr>
        <w:drawing>
          <wp:inline distT="0" distB="0" distL="0" distR="0" wp14:anchorId="61D8DFE7" wp14:editId="58128C24">
            <wp:extent cx="6120130" cy="302260"/>
            <wp:effectExtent l="0" t="0" r="1397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20130" cy="302260"/>
                    </a:xfrm>
                    <a:prstGeom prst="rect">
                      <a:avLst/>
                    </a:prstGeom>
                    <a:noFill/>
                    <a:ln>
                      <a:noFill/>
                    </a:ln>
                  </pic:spPr>
                </pic:pic>
              </a:graphicData>
            </a:graphic>
          </wp:inline>
        </w:drawing>
      </w:r>
    </w:p>
    <w:p w14:paraId="34E539E2" w14:textId="5F1A2273" w:rsidR="00BC43BE" w:rsidRPr="00EA4FCC" w:rsidRDefault="00BC43BE" w:rsidP="00BC43BE">
      <w:pPr>
        <w:pStyle w:val="xelementtoproof"/>
        <w:numPr>
          <w:ilvl w:val="0"/>
          <w:numId w:val="34"/>
        </w:numPr>
        <w:jc w:val="both"/>
        <w:rPr>
          <w:rFonts w:eastAsia="Times New Roman"/>
          <w:color w:val="000000"/>
        </w:rPr>
      </w:pPr>
      <w:r w:rsidRPr="00EA4FCC">
        <w:rPr>
          <w:rFonts w:eastAsia="Times New Roman"/>
          <w:color w:val="000000"/>
        </w:rPr>
        <w:t>Di seguito</w:t>
      </w:r>
      <w:r w:rsidR="00EA4FCC">
        <w:rPr>
          <w:rFonts w:eastAsia="Times New Roman"/>
          <w:color w:val="000000"/>
        </w:rPr>
        <w:t>,</w:t>
      </w:r>
      <w:r w:rsidRPr="00EA4FCC">
        <w:rPr>
          <w:rFonts w:eastAsia="Times New Roman"/>
          <w:color w:val="000000"/>
        </w:rPr>
        <w:t xml:space="preserve"> invece</w:t>
      </w:r>
      <w:r w:rsidR="00EA4FCC">
        <w:rPr>
          <w:rFonts w:eastAsia="Times New Roman"/>
          <w:color w:val="000000"/>
        </w:rPr>
        <w:t>,</w:t>
      </w:r>
      <w:r w:rsidRPr="00EA4FCC">
        <w:rPr>
          <w:rFonts w:eastAsia="Times New Roman"/>
          <w:color w:val="000000"/>
        </w:rPr>
        <w:t xml:space="preserve"> i Dots della riunione di dicembre 2022:</w:t>
      </w:r>
    </w:p>
    <w:p w14:paraId="58EA6333" w14:textId="77777777" w:rsidR="00BC43BE" w:rsidRPr="00EA4FCC" w:rsidRDefault="00BC43BE" w:rsidP="00BC43BE">
      <w:pPr>
        <w:pStyle w:val="xmsonormal"/>
        <w:spacing w:after="160"/>
        <w:jc w:val="center"/>
        <w:rPr>
          <w:color w:val="000000"/>
        </w:rPr>
      </w:pPr>
      <w:r w:rsidRPr="00EA4FCC">
        <w:rPr>
          <w:b/>
          <w:bCs/>
          <w:noProof/>
          <w:color w:val="000000"/>
        </w:rPr>
        <w:drawing>
          <wp:inline distT="0" distB="0" distL="0" distR="0" wp14:anchorId="5A971825" wp14:editId="71861FD3">
            <wp:extent cx="6120130" cy="304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20130" cy="304800"/>
                    </a:xfrm>
                    <a:prstGeom prst="rect">
                      <a:avLst/>
                    </a:prstGeom>
                    <a:noFill/>
                    <a:ln>
                      <a:noFill/>
                    </a:ln>
                  </pic:spPr>
                </pic:pic>
              </a:graphicData>
            </a:graphic>
          </wp:inline>
        </w:drawing>
      </w:r>
    </w:p>
    <w:p w14:paraId="32EC7C09" w14:textId="77777777" w:rsidR="00BC43BE" w:rsidRPr="00EA4FCC" w:rsidRDefault="00BC43BE" w:rsidP="00BC43BE">
      <w:pPr>
        <w:pStyle w:val="xmsonormal"/>
        <w:numPr>
          <w:ilvl w:val="0"/>
          <w:numId w:val="35"/>
        </w:numPr>
        <w:spacing w:after="160"/>
        <w:ind w:right="401"/>
        <w:jc w:val="both"/>
        <w:rPr>
          <w:rFonts w:eastAsia="Times New Roman"/>
          <w:color w:val="000000"/>
        </w:rPr>
      </w:pPr>
      <w:r w:rsidRPr="00EA4FCC">
        <w:rPr>
          <w:rFonts w:eastAsia="Times New Roman"/>
          <w:b/>
          <w:bCs/>
          <w:color w:val="000000"/>
        </w:rPr>
        <w:t>Sul tema banche regionali</w:t>
      </w:r>
      <w:r w:rsidRPr="00EA4FCC">
        <w:rPr>
          <w:rFonts w:eastAsia="Times New Roman"/>
          <w:color w:val="000000"/>
        </w:rPr>
        <w:t xml:space="preserve"> Powell ha dichiarato che la Fed è consapevole dell’elevata concentrazione dei loro impieghi nel comparto non residenziale aggiungendo: </w:t>
      </w:r>
      <w:r w:rsidRPr="00EA4FCC">
        <w:rPr>
          <w:rFonts w:eastAsia="Times New Roman"/>
          <w:b/>
          <w:bCs/>
          <w:color w:val="000000"/>
        </w:rPr>
        <w:t xml:space="preserve">“Depositors should assume that their deposits are safe”. </w:t>
      </w:r>
    </w:p>
    <w:p w14:paraId="355F3D50" w14:textId="77777777" w:rsidR="00BC43BE" w:rsidRPr="00EA4FCC" w:rsidRDefault="00BC43BE" w:rsidP="00BC43BE">
      <w:pPr>
        <w:pStyle w:val="xmsonormal"/>
        <w:numPr>
          <w:ilvl w:val="1"/>
          <w:numId w:val="35"/>
        </w:numPr>
        <w:spacing w:after="160"/>
        <w:jc w:val="both"/>
        <w:rPr>
          <w:rFonts w:eastAsia="Times New Roman"/>
          <w:color w:val="000000"/>
        </w:rPr>
      </w:pPr>
      <w:r w:rsidRPr="00EA4FCC">
        <w:rPr>
          <w:rFonts w:eastAsia="Times New Roman"/>
          <w:color w:val="000000"/>
        </w:rPr>
        <w:t xml:space="preserve">Su questo punto, </w:t>
      </w:r>
      <w:r w:rsidRPr="00EA4FCC">
        <w:rPr>
          <w:rFonts w:eastAsia="Times New Roman"/>
          <w:b/>
          <w:bCs/>
          <w:color w:val="000000"/>
        </w:rPr>
        <w:t>quasi contestualmente, la Yellen ha invece dichiarato : "</w:t>
      </w:r>
      <w:r w:rsidRPr="00EA4FCC">
        <w:rPr>
          <w:rStyle w:val="xcontentpasted1"/>
          <w:rFonts w:eastAsia="Times New Roman"/>
          <w:b/>
          <w:bCs/>
          <w:color w:val="000000"/>
        </w:rPr>
        <w:t>I have not considered or discussed anything having to do with blanket insurance or guarantees of deposits".</w:t>
      </w:r>
      <w:r w:rsidRPr="00EA4FCC">
        <w:rPr>
          <w:rFonts w:eastAsia="Times New Roman"/>
          <w:b/>
          <w:bCs/>
          <w:color w:val="000000"/>
        </w:rPr>
        <w:t> </w:t>
      </w:r>
    </w:p>
    <w:p w14:paraId="21BFE9F3" w14:textId="77777777" w:rsidR="00BC43BE" w:rsidRPr="00EA4FCC" w:rsidRDefault="00BC43BE" w:rsidP="00BC43BE">
      <w:pPr>
        <w:pStyle w:val="xmsonormal"/>
        <w:numPr>
          <w:ilvl w:val="1"/>
          <w:numId w:val="35"/>
        </w:numPr>
        <w:spacing w:after="160"/>
        <w:jc w:val="both"/>
        <w:rPr>
          <w:rFonts w:eastAsia="Times New Roman"/>
          <w:color w:val="000000"/>
        </w:rPr>
      </w:pPr>
      <w:r w:rsidRPr="00EA4FCC">
        <w:rPr>
          <w:rStyle w:val="xcontentpasted2"/>
          <w:rFonts w:eastAsia="Times New Roman"/>
          <w:color w:val="000000"/>
          <w:shd w:val="clear" w:color="auto" w:fill="FFFFFF"/>
        </w:rPr>
        <w:t>Inoltre la stessa Yellen sull'ipotesi circolata di innalzamento della soglia di garanzia dei depositi (attualmente 250.000 $) ha dichiarato : "It's not time yet to say if FDIC insurance cap is appropriate".</w:t>
      </w:r>
    </w:p>
    <w:p w14:paraId="5A7ED87B" w14:textId="77777777" w:rsidR="00BC43BE" w:rsidRPr="00EA4FCC" w:rsidRDefault="00BC43BE" w:rsidP="00BC43BE">
      <w:pPr>
        <w:pStyle w:val="xmsonormal"/>
        <w:spacing w:after="160"/>
        <w:jc w:val="both"/>
        <w:rPr>
          <w:color w:val="000000"/>
        </w:rPr>
      </w:pPr>
      <w:r w:rsidRPr="00EA4FCC">
        <w:rPr>
          <w:b/>
          <w:bCs/>
          <w:color w:val="000000"/>
        </w:rPr>
        <w:t>IN SINTESI </w:t>
      </w:r>
    </w:p>
    <w:p w14:paraId="4F43D248" w14:textId="77777777" w:rsidR="00BC43BE" w:rsidRPr="00EA4FCC" w:rsidRDefault="00BC43BE" w:rsidP="00EA4FCC">
      <w:pPr>
        <w:pStyle w:val="xcontentpasted0"/>
        <w:numPr>
          <w:ilvl w:val="0"/>
          <w:numId w:val="36"/>
        </w:numPr>
        <w:jc w:val="both"/>
        <w:rPr>
          <w:rFonts w:eastAsia="Times New Roman"/>
          <w:color w:val="000000"/>
        </w:rPr>
      </w:pPr>
      <w:r w:rsidRPr="00EA4FCC">
        <w:rPr>
          <w:rFonts w:eastAsia="Times New Roman"/>
          <w:color w:val="000000"/>
        </w:rPr>
        <w:t xml:space="preserve">Le turbolenze finanziarie degli ultimi giorni hanno </w:t>
      </w:r>
      <w:r w:rsidRPr="00EA4FCC">
        <w:rPr>
          <w:rFonts w:eastAsia="Times New Roman"/>
          <w:b/>
          <w:bCs/>
          <w:color w:val="000000"/>
        </w:rPr>
        <w:t>portato la Fed a rinunciare alla preannunciata (solo poche settimane fa) riaccelerazione del processo di rialzo con terminal rate più alto. </w:t>
      </w:r>
    </w:p>
    <w:p w14:paraId="77E6E7B3" w14:textId="77777777" w:rsidR="00BC43BE" w:rsidRPr="00EA4FCC" w:rsidRDefault="00BC43BE" w:rsidP="00BC43BE">
      <w:pPr>
        <w:pStyle w:val="xcontentpasted0"/>
        <w:numPr>
          <w:ilvl w:val="0"/>
          <w:numId w:val="36"/>
        </w:numPr>
        <w:jc w:val="both"/>
        <w:rPr>
          <w:rFonts w:eastAsia="Times New Roman"/>
          <w:color w:val="000000"/>
        </w:rPr>
      </w:pPr>
      <w:r w:rsidRPr="00EA4FCC">
        <w:rPr>
          <w:rFonts w:eastAsia="Times New Roman"/>
          <w:color w:val="000000"/>
        </w:rPr>
        <w:t xml:space="preserve">Come Powell ha esplicitamente dichiarato, il mantenimento delle attese dei membri Fed su livelli pari a quelli di dicembre di fatto è conseguenza del fatto che </w:t>
      </w:r>
      <w:r w:rsidRPr="00EA4FCC">
        <w:rPr>
          <w:rFonts w:eastAsia="Times New Roman"/>
          <w:b/>
          <w:bCs/>
          <w:color w:val="000000"/>
        </w:rPr>
        <w:t xml:space="preserve">una parte del board ha prudentemente già implementato nello scenario la possibilità di condizioni finanziarie più restrittive </w:t>
      </w:r>
      <w:r w:rsidRPr="00EA4FCC">
        <w:rPr>
          <w:rFonts w:eastAsia="Times New Roman"/>
          <w:color w:val="000000"/>
        </w:rPr>
        <w:t>in conseguenza di quanto accaduto recentemente.</w:t>
      </w:r>
    </w:p>
    <w:p w14:paraId="7053AC2B" w14:textId="0B5A085C" w:rsidR="00BC43BE" w:rsidRPr="00EA4FCC" w:rsidRDefault="00BC43BE" w:rsidP="00BC43BE">
      <w:pPr>
        <w:pStyle w:val="xcontentpasted0"/>
        <w:numPr>
          <w:ilvl w:val="0"/>
          <w:numId w:val="36"/>
        </w:numPr>
        <w:jc w:val="both"/>
        <w:rPr>
          <w:rFonts w:eastAsia="Times New Roman"/>
          <w:color w:val="000000"/>
        </w:rPr>
      </w:pPr>
      <w:r w:rsidRPr="00EA4FCC">
        <w:rPr>
          <w:rFonts w:eastAsia="Times New Roman"/>
          <w:color w:val="000000"/>
        </w:rPr>
        <w:t xml:space="preserve">Lo stesso presidente Fed ha riconosciuto che un </w:t>
      </w:r>
      <w:r w:rsidR="00937D57">
        <w:rPr>
          <w:rFonts w:eastAsia="Times New Roman"/>
          <w:color w:val="000000"/>
        </w:rPr>
        <w:t>irrigidimento</w:t>
      </w:r>
      <w:r w:rsidRPr="00EA4FCC">
        <w:rPr>
          <w:rFonts w:eastAsia="Times New Roman"/>
          <w:color w:val="000000"/>
        </w:rPr>
        <w:t xml:space="preserve"> delle condizioni finanziarie equivarrebbe a rialzi dei tassi, lasciando pertanto intendere che, se questo scenario si verificherà, di fatto non ci sarà bisogno di molti altri rialzi.</w:t>
      </w:r>
    </w:p>
    <w:p w14:paraId="5500EE6C" w14:textId="17FF722A" w:rsidR="00BC43BE" w:rsidRPr="00EA4FCC" w:rsidRDefault="00BC43BE" w:rsidP="00BC43BE">
      <w:pPr>
        <w:pStyle w:val="xcontentpasted0"/>
        <w:numPr>
          <w:ilvl w:val="0"/>
          <w:numId w:val="36"/>
        </w:numPr>
        <w:spacing w:after="0" w:afterAutospacing="0"/>
        <w:jc w:val="both"/>
        <w:rPr>
          <w:rFonts w:eastAsia="Times New Roman"/>
          <w:color w:val="000000"/>
        </w:rPr>
      </w:pPr>
      <w:r w:rsidRPr="00EA4FCC">
        <w:rPr>
          <w:rFonts w:eastAsia="Times New Roman"/>
          <w:color w:val="000000"/>
        </w:rPr>
        <w:t>L'incremento di 25</w:t>
      </w:r>
      <w:r w:rsidR="00937D57">
        <w:rPr>
          <w:rFonts w:eastAsia="Times New Roman"/>
          <w:color w:val="000000"/>
        </w:rPr>
        <w:t xml:space="preserve"> </w:t>
      </w:r>
      <w:r w:rsidRPr="00EA4FCC">
        <w:rPr>
          <w:rFonts w:eastAsia="Times New Roman"/>
          <w:color w:val="000000"/>
        </w:rPr>
        <w:t>pb pertanto appare ascrivibile in parte alla necessità di avvicinarsi ad un tasso terminale più vicino al 5% ed in parte anche alla volontà di segnalare che la Fed non è spaventata da quanto accaduto, per non dare un implicito segnale di allarme in caso di uno stop totale ai rialzi</w:t>
      </w:r>
      <w:r w:rsidR="00EA4FCC">
        <w:rPr>
          <w:rFonts w:eastAsia="Times New Roman"/>
          <w:color w:val="000000"/>
        </w:rPr>
        <w:t>.</w:t>
      </w:r>
      <w:r w:rsidRPr="00EA4FCC">
        <w:rPr>
          <w:rFonts w:eastAsia="Times New Roman"/>
          <w:color w:val="000000"/>
        </w:rPr>
        <w:t> </w:t>
      </w:r>
    </w:p>
    <w:p w14:paraId="1FC7885E" w14:textId="6E1440ED" w:rsidR="00BC43BE" w:rsidRPr="00EA4FCC" w:rsidRDefault="00BC43BE" w:rsidP="00EA4FCC">
      <w:pPr>
        <w:pStyle w:val="xcontentpasted0"/>
        <w:numPr>
          <w:ilvl w:val="0"/>
          <w:numId w:val="37"/>
        </w:numPr>
        <w:spacing w:before="0" w:beforeAutospacing="0"/>
        <w:jc w:val="both"/>
        <w:rPr>
          <w:rFonts w:eastAsia="Times New Roman"/>
          <w:color w:val="000000"/>
        </w:rPr>
      </w:pPr>
      <w:r w:rsidRPr="00EA4FCC">
        <w:rPr>
          <w:rFonts w:eastAsia="Times New Roman"/>
          <w:color w:val="000000"/>
        </w:rPr>
        <w:t xml:space="preserve">Lo </w:t>
      </w:r>
      <w:r w:rsidRPr="00EA4FCC">
        <w:rPr>
          <w:rFonts w:eastAsia="Times New Roman"/>
          <w:b/>
          <w:bCs/>
          <w:color w:val="000000"/>
        </w:rPr>
        <w:t>scenario base</w:t>
      </w:r>
      <w:r w:rsidRPr="00EA4FCC">
        <w:rPr>
          <w:rFonts w:eastAsia="Times New Roman"/>
          <w:color w:val="000000"/>
        </w:rPr>
        <w:t xml:space="preserve"> pertanto rimane quello di un</w:t>
      </w:r>
      <w:r w:rsidRPr="00EA4FCC">
        <w:rPr>
          <w:rFonts w:eastAsia="Times New Roman"/>
          <w:b/>
          <w:bCs/>
          <w:color w:val="000000"/>
        </w:rPr>
        <w:t xml:space="preserve"> terminal rate tra 5,25/5,50% con maggiore propensione al 5,25%</w:t>
      </w:r>
      <w:r w:rsidRPr="00EA4FCC">
        <w:rPr>
          <w:rFonts w:eastAsia="Times New Roman"/>
          <w:color w:val="000000"/>
        </w:rPr>
        <w:t>, in considerazione dell’attesa che le condizioni finanziarie diventeranno progressivamente più restrittive dopo le recenti turbolenze, impattando in ultima istanza sulla domanda e progressivamente sul calo dell’inflazione</w:t>
      </w:r>
      <w:r w:rsidR="00EA4FCC">
        <w:rPr>
          <w:rFonts w:eastAsia="Times New Roman"/>
          <w:color w:val="000000"/>
        </w:rPr>
        <w:t>.</w:t>
      </w:r>
      <w:r w:rsidRPr="00EA4FCC">
        <w:rPr>
          <w:rFonts w:eastAsia="Times New Roman"/>
          <w:color w:val="000000"/>
        </w:rPr>
        <w:t> </w:t>
      </w:r>
    </w:p>
    <w:p w14:paraId="44C73D8A" w14:textId="77777777" w:rsidR="00BC43BE" w:rsidRPr="00EA4FCC" w:rsidRDefault="00BC43BE" w:rsidP="00BC43BE">
      <w:pPr>
        <w:pStyle w:val="xcontentpasted0"/>
        <w:numPr>
          <w:ilvl w:val="0"/>
          <w:numId w:val="38"/>
        </w:numPr>
        <w:jc w:val="both"/>
        <w:rPr>
          <w:rFonts w:eastAsia="Times New Roman"/>
          <w:color w:val="000000"/>
        </w:rPr>
      </w:pPr>
      <w:r w:rsidRPr="00EA4FCC">
        <w:rPr>
          <w:rFonts w:eastAsia="Times New Roman"/>
          <w:b/>
          <w:bCs/>
          <w:color w:val="000000"/>
        </w:rPr>
        <w:lastRenderedPageBreak/>
        <w:t>Sul tema QT</w:t>
      </w:r>
      <w:r w:rsidRPr="00EA4FCC">
        <w:rPr>
          <w:rFonts w:eastAsia="Times New Roman"/>
          <w:color w:val="000000"/>
        </w:rPr>
        <w:t xml:space="preserve"> Powell ha precisato che le recenti iniezioni di liquidità hanno diversa natura rispetto alle precedenti effettuate mediante acquisto di asset.  </w:t>
      </w:r>
    </w:p>
    <w:p w14:paraId="2A90A43C" w14:textId="77777777" w:rsidR="00BC43BE" w:rsidRPr="00EA4FCC" w:rsidRDefault="00BC43BE" w:rsidP="00BC43BE">
      <w:pPr>
        <w:pStyle w:val="xcontentpasted0"/>
        <w:numPr>
          <w:ilvl w:val="1"/>
          <w:numId w:val="38"/>
        </w:numPr>
        <w:jc w:val="both"/>
        <w:rPr>
          <w:rFonts w:eastAsia="Times New Roman"/>
          <w:color w:val="000000"/>
        </w:rPr>
      </w:pPr>
      <w:r w:rsidRPr="00EA4FCC">
        <w:rPr>
          <w:rFonts w:eastAsia="Times New Roman"/>
          <w:color w:val="000000"/>
        </w:rPr>
        <w:t xml:space="preserve">Tuttavia tali iniezioni rappresentano comunque un aumento della liquidità del sistema. </w:t>
      </w:r>
      <w:r w:rsidRPr="00EA4FCC">
        <w:rPr>
          <w:rStyle w:val="xcontentpasted01"/>
          <w:rFonts w:eastAsia="Times New Roman"/>
          <w:color w:val="000000"/>
        </w:rPr>
        <w:t> </w:t>
      </w:r>
    </w:p>
    <w:p w14:paraId="09F9681E" w14:textId="77777777" w:rsidR="00BC43BE" w:rsidRPr="00EA4FCC" w:rsidRDefault="00BC43BE" w:rsidP="00BC43BE">
      <w:pPr>
        <w:pStyle w:val="xcontentpasted0"/>
        <w:numPr>
          <w:ilvl w:val="1"/>
          <w:numId w:val="38"/>
        </w:numPr>
        <w:jc w:val="both"/>
        <w:rPr>
          <w:rFonts w:eastAsia="Times New Roman"/>
          <w:color w:val="000000"/>
        </w:rPr>
      </w:pPr>
      <w:r w:rsidRPr="00EA4FCC">
        <w:rPr>
          <w:rFonts w:eastAsia="Times New Roman"/>
          <w:color w:val="000000"/>
        </w:rPr>
        <w:t xml:space="preserve">A ciò potrebbe aggiungersi la ripresa del </w:t>
      </w:r>
      <w:r w:rsidRPr="00EA4FCC">
        <w:rPr>
          <w:rStyle w:val="xcontentpasted01"/>
          <w:rFonts w:eastAsia="Times New Roman"/>
          <w:color w:val="000000"/>
        </w:rPr>
        <w:t> </w:t>
      </w:r>
      <w:r w:rsidRPr="00EA4FCC">
        <w:rPr>
          <w:rFonts w:eastAsia="Times New Roman"/>
          <w:color w:val="000000"/>
        </w:rPr>
        <w:t>trend calante dei tassi in vista di una recessione Us indotta da condizioni finanziarie (principalmente creditizie) più restrittive, amplificate dai recenti avvenimenti. Osservando i sondaggi Fed trimestrali su questo punto, si può rilevare come tale processo sia in realtà già in atto da alcuni trimestri.</w:t>
      </w:r>
    </w:p>
    <w:p w14:paraId="401C03F7" w14:textId="2BED8860" w:rsidR="00BC43BE" w:rsidRPr="00EA4FCC" w:rsidRDefault="00BC43BE" w:rsidP="00BC43BE">
      <w:pPr>
        <w:pStyle w:val="xcontentpasted0"/>
        <w:numPr>
          <w:ilvl w:val="1"/>
          <w:numId w:val="38"/>
        </w:numPr>
        <w:jc w:val="both"/>
        <w:rPr>
          <w:rFonts w:eastAsia="Times New Roman"/>
          <w:color w:val="000000"/>
        </w:rPr>
      </w:pPr>
      <w:r w:rsidRPr="00EA4FCC">
        <w:rPr>
          <w:rFonts w:eastAsia="Times New Roman"/>
          <w:color w:val="000000"/>
        </w:rPr>
        <w:t xml:space="preserve">Questi due fattori su un </w:t>
      </w:r>
      <w:r w:rsidR="00937D57" w:rsidRPr="00EA4FCC">
        <w:rPr>
          <w:rFonts w:eastAsia="Times New Roman"/>
          <w:color w:val="000000"/>
        </w:rPr>
        <w:t>orizzonte</w:t>
      </w:r>
      <w:r w:rsidRPr="00EA4FCC">
        <w:rPr>
          <w:rFonts w:eastAsia="Times New Roman"/>
          <w:color w:val="000000"/>
        </w:rPr>
        <w:t xml:space="preserve"> di 6/9 mesi potrebbero </w:t>
      </w:r>
      <w:r w:rsidR="00937D57" w:rsidRPr="00EA4FCC">
        <w:rPr>
          <w:rFonts w:eastAsia="Times New Roman"/>
          <w:color w:val="000000"/>
        </w:rPr>
        <w:t>rappresentare</w:t>
      </w:r>
      <w:r w:rsidRPr="00EA4FCC">
        <w:rPr>
          <w:rFonts w:eastAsia="Times New Roman"/>
          <w:color w:val="000000"/>
        </w:rPr>
        <w:t xml:space="preserve"> un elemento di supporto soprattutto per la parte growth dell'azionario, a fronte invece di possibili turbolenze nel brevissimo termine,  in attesa che si giunga ad una soluzione più strutturale sul fronte delle banche regionali</w:t>
      </w:r>
      <w:r w:rsidR="00EA4FCC">
        <w:rPr>
          <w:rFonts w:eastAsia="Times New Roman"/>
          <w:color w:val="000000"/>
        </w:rPr>
        <w:t>.</w:t>
      </w:r>
    </w:p>
    <w:p w14:paraId="2479F441" w14:textId="77777777" w:rsidR="00BC43BE" w:rsidRPr="00EA4FCC" w:rsidRDefault="00BC43BE" w:rsidP="00BC43BE">
      <w:pPr>
        <w:jc w:val="center"/>
        <w:rPr>
          <w:color w:val="000000"/>
        </w:rPr>
      </w:pPr>
      <w:r w:rsidRPr="00EA4FCC">
        <w:rPr>
          <w:noProof/>
          <w:color w:val="000000"/>
        </w:rPr>
        <w:drawing>
          <wp:inline distT="0" distB="0" distL="0" distR="0" wp14:anchorId="417FE06E" wp14:editId="6DABEF82">
            <wp:extent cx="4810125" cy="1877535"/>
            <wp:effectExtent l="0" t="0" r="0" b="8890"/>
            <wp:docPr id="1" name="Immagine 1"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grafico&#10;&#10;Descrizione generata automaticament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818392" cy="1880762"/>
                    </a:xfrm>
                    <a:prstGeom prst="rect">
                      <a:avLst/>
                    </a:prstGeom>
                    <a:noFill/>
                    <a:ln>
                      <a:noFill/>
                    </a:ln>
                  </pic:spPr>
                </pic:pic>
              </a:graphicData>
            </a:graphic>
          </wp:inline>
        </w:drawing>
      </w:r>
    </w:p>
    <w:p w14:paraId="0554064F" w14:textId="76B093BF" w:rsidR="00BC43BE" w:rsidRPr="00EA4FCC" w:rsidRDefault="00BC43BE" w:rsidP="00BC43BE">
      <w:pPr>
        <w:pStyle w:val="xcontentpasted0"/>
        <w:numPr>
          <w:ilvl w:val="0"/>
          <w:numId w:val="40"/>
        </w:numPr>
        <w:jc w:val="both"/>
        <w:rPr>
          <w:rFonts w:eastAsia="Times New Roman"/>
          <w:color w:val="000000"/>
        </w:rPr>
      </w:pPr>
      <w:r w:rsidRPr="00EA4FCC">
        <w:rPr>
          <w:rFonts w:eastAsia="Times New Roman"/>
          <w:b/>
          <w:bCs/>
          <w:color w:val="000000"/>
        </w:rPr>
        <w:t xml:space="preserve">La reazione dei mercati </w:t>
      </w:r>
      <w:r w:rsidRPr="00EA4FCC">
        <w:rPr>
          <w:rFonts w:eastAsia="Times New Roman"/>
          <w:color w:val="000000"/>
        </w:rPr>
        <w:t xml:space="preserve">si è concretizzata </w:t>
      </w:r>
      <w:r w:rsidR="00937D57" w:rsidRPr="00EA4FCC">
        <w:rPr>
          <w:rFonts w:eastAsia="Times New Roman"/>
          <w:color w:val="000000"/>
        </w:rPr>
        <w:t>inizialmente</w:t>
      </w:r>
      <w:r w:rsidRPr="00EA4FCC">
        <w:rPr>
          <w:rFonts w:eastAsia="Times New Roman"/>
          <w:color w:val="000000"/>
        </w:rPr>
        <w:t xml:space="preserve"> in un calo dei tassi e rialzo dei listini, Nasdaq in primis, </w:t>
      </w:r>
      <w:r w:rsidR="00937D57" w:rsidRPr="00EA4FCC">
        <w:rPr>
          <w:rFonts w:eastAsia="Times New Roman"/>
          <w:color w:val="000000"/>
        </w:rPr>
        <w:t>soprattutto</w:t>
      </w:r>
      <w:r w:rsidRPr="00EA4FCC">
        <w:rPr>
          <w:rFonts w:eastAsia="Times New Roman"/>
          <w:color w:val="000000"/>
        </w:rPr>
        <w:t xml:space="preserve"> dopo che Powell ha dichiarato che </w:t>
      </w:r>
      <w:r w:rsidRPr="00EA4FCC">
        <w:rPr>
          <w:rFonts w:eastAsia="Times New Roman"/>
          <w:b/>
          <w:bCs/>
          <w:color w:val="000000"/>
        </w:rPr>
        <w:t>oggi era stata discussa anche una pausa dei rialzi. </w:t>
      </w:r>
    </w:p>
    <w:p w14:paraId="0382B3FC" w14:textId="77777777" w:rsidR="00BC43BE" w:rsidRPr="00EA4FCC" w:rsidRDefault="00BC43BE" w:rsidP="00BC43BE">
      <w:pPr>
        <w:pStyle w:val="xcontentpasted0"/>
        <w:numPr>
          <w:ilvl w:val="0"/>
          <w:numId w:val="40"/>
        </w:numPr>
        <w:jc w:val="both"/>
        <w:rPr>
          <w:rFonts w:eastAsia="Times New Roman"/>
          <w:color w:val="000000"/>
        </w:rPr>
      </w:pPr>
      <w:r w:rsidRPr="00EA4FCC">
        <w:rPr>
          <w:rFonts w:eastAsia="Times New Roman"/>
          <w:color w:val="000000"/>
        </w:rPr>
        <w:t xml:space="preserve">Successivamente </w:t>
      </w:r>
      <w:r w:rsidRPr="00EA4FCC">
        <w:rPr>
          <w:rFonts w:eastAsia="Times New Roman"/>
          <w:b/>
          <w:bCs/>
          <w:color w:val="000000"/>
        </w:rPr>
        <w:t xml:space="preserve">le parole della Yellen (non è in esame l'allargamento della garanzia a tutti i depositi) hanno tolto il palcoscenico a Powell, smentendo in parte le parole su questo fronte più rassicuranti del presidente Fed, </w:t>
      </w:r>
      <w:r w:rsidRPr="00EA4FCC">
        <w:rPr>
          <w:rFonts w:eastAsia="Times New Roman"/>
          <w:color w:val="000000"/>
        </w:rPr>
        <w:t xml:space="preserve">con tassi rimasti calanti ma Borse in territorio negativo, sulla ripresa dei timori per l'evoluzione della situazione delle banche regionali Us che, nel breve, rimane ancora il tema principale con focus sulle mosse che verranno implementate per First Republic. </w:t>
      </w:r>
    </w:p>
    <w:p w14:paraId="483F6F43" w14:textId="47211829" w:rsidR="00BC43BE" w:rsidRPr="00EA4FCC" w:rsidRDefault="00BC43BE" w:rsidP="00EA4FCC">
      <w:pPr>
        <w:pStyle w:val="xcontentpasted0"/>
        <w:numPr>
          <w:ilvl w:val="0"/>
          <w:numId w:val="40"/>
        </w:numPr>
        <w:tabs>
          <w:tab w:val="clear" w:pos="720"/>
        </w:tabs>
        <w:spacing w:after="0" w:afterAutospacing="0"/>
        <w:jc w:val="both"/>
        <w:rPr>
          <w:rFonts w:eastAsia="Times New Roman"/>
          <w:color w:val="000000"/>
        </w:rPr>
      </w:pPr>
      <w:r w:rsidRPr="00EA4FCC">
        <w:rPr>
          <w:rFonts w:eastAsia="Times New Roman"/>
          <w:b/>
          <w:bCs/>
          <w:color w:val="000000"/>
        </w:rPr>
        <w:t>Riepilogando quindi l</w:t>
      </w:r>
      <w:r w:rsidR="00EA4FCC">
        <w:rPr>
          <w:rFonts w:eastAsia="Times New Roman"/>
          <w:b/>
          <w:bCs/>
          <w:color w:val="000000"/>
        </w:rPr>
        <w:t>a</w:t>
      </w:r>
      <w:r w:rsidRPr="00EA4FCC">
        <w:rPr>
          <w:rFonts w:eastAsia="Times New Roman"/>
          <w:b/>
          <w:bCs/>
          <w:color w:val="000000"/>
        </w:rPr>
        <w:t xml:space="preserve"> situazione ad oggi sul fronte banche regionali</w:t>
      </w:r>
      <w:r w:rsidRPr="00EA4FCC">
        <w:rPr>
          <w:rFonts w:eastAsia="Times New Roman"/>
          <w:color w:val="000000"/>
        </w:rPr>
        <w:t>: </w:t>
      </w:r>
    </w:p>
    <w:p w14:paraId="449C3754" w14:textId="77777777" w:rsidR="00BC43BE" w:rsidRPr="00EA4FCC" w:rsidRDefault="00BC43BE" w:rsidP="00EA4FCC">
      <w:pPr>
        <w:pStyle w:val="xcontentpasted0"/>
        <w:numPr>
          <w:ilvl w:val="0"/>
          <w:numId w:val="41"/>
        </w:numPr>
        <w:tabs>
          <w:tab w:val="clear" w:pos="720"/>
        </w:tabs>
        <w:spacing w:before="0" w:beforeAutospacing="0"/>
        <w:ind w:left="1134"/>
        <w:jc w:val="both"/>
        <w:rPr>
          <w:rFonts w:eastAsia="Times New Roman"/>
          <w:color w:val="000000"/>
        </w:rPr>
      </w:pPr>
      <w:r w:rsidRPr="00EA4FCC">
        <w:rPr>
          <w:rFonts w:eastAsia="Times New Roman"/>
          <w:b/>
          <w:bCs/>
          <w:color w:val="000000"/>
        </w:rPr>
        <w:t>il tema liquidità</w:t>
      </w:r>
      <w:r w:rsidRPr="00EA4FCC">
        <w:rPr>
          <w:rFonts w:eastAsia="Times New Roman"/>
          <w:color w:val="000000"/>
        </w:rPr>
        <w:t xml:space="preserve"> è stato prontamente affrontato dalla Fed; </w:t>
      </w:r>
    </w:p>
    <w:p w14:paraId="38037120" w14:textId="77777777" w:rsidR="00BC43BE" w:rsidRPr="00EA4FCC" w:rsidRDefault="00BC43BE" w:rsidP="00EA4FCC">
      <w:pPr>
        <w:pStyle w:val="xcontentpasted0"/>
        <w:numPr>
          <w:ilvl w:val="0"/>
          <w:numId w:val="41"/>
        </w:numPr>
        <w:tabs>
          <w:tab w:val="clear" w:pos="720"/>
        </w:tabs>
        <w:ind w:left="1134"/>
        <w:jc w:val="both"/>
        <w:rPr>
          <w:rFonts w:eastAsia="Times New Roman"/>
          <w:color w:val="000000"/>
        </w:rPr>
      </w:pPr>
      <w:r w:rsidRPr="00EA4FCC">
        <w:rPr>
          <w:rFonts w:eastAsia="Times New Roman"/>
          <w:b/>
          <w:bCs/>
          <w:color w:val="000000"/>
        </w:rPr>
        <w:t>il tema garanzie dei depositi</w:t>
      </w:r>
      <w:r w:rsidRPr="00EA4FCC">
        <w:rPr>
          <w:rFonts w:eastAsia="Times New Roman"/>
          <w:color w:val="000000"/>
        </w:rPr>
        <w:t>: dopo la decisione di garanzia totale dei depositi di SVB, oggi la Yellen ha smentito l'ipotesi di disponibilità all'estensione di tale garanzia;</w:t>
      </w:r>
    </w:p>
    <w:p w14:paraId="7717A9C5" w14:textId="77777777" w:rsidR="00BC43BE" w:rsidRPr="00EA4FCC" w:rsidRDefault="00BC43BE" w:rsidP="00EA4FCC">
      <w:pPr>
        <w:pStyle w:val="xcontentpasted0"/>
        <w:numPr>
          <w:ilvl w:val="0"/>
          <w:numId w:val="41"/>
        </w:numPr>
        <w:tabs>
          <w:tab w:val="clear" w:pos="720"/>
        </w:tabs>
        <w:ind w:left="1134"/>
        <w:jc w:val="both"/>
        <w:rPr>
          <w:rFonts w:eastAsia="Times New Roman"/>
          <w:color w:val="000000"/>
        </w:rPr>
      </w:pPr>
      <w:r w:rsidRPr="00EA4FCC">
        <w:rPr>
          <w:rFonts w:eastAsia="Times New Roman"/>
          <w:b/>
          <w:bCs/>
          <w:color w:val="000000"/>
        </w:rPr>
        <w:t>il tema carenza di capitale</w:t>
      </w:r>
      <w:r w:rsidRPr="00EA4FCC">
        <w:rPr>
          <w:rFonts w:eastAsia="Times New Roman"/>
          <w:color w:val="000000"/>
        </w:rPr>
        <w:t xml:space="preserve"> è sembrato emergere per il caso First Republic, è in attesa di una soluzione. </w:t>
      </w:r>
    </w:p>
    <w:bookmarkEnd w:id="0"/>
    <w:bookmarkEnd w:id="1"/>
    <w:p w14:paraId="613A8689" w14:textId="77777777" w:rsidR="00BC43BE" w:rsidRDefault="00BC43BE" w:rsidP="00BC43BE">
      <w:pPr>
        <w:tabs>
          <w:tab w:val="left" w:pos="426"/>
        </w:tabs>
        <w:spacing w:after="0" w:line="20" w:lineRule="atLeast"/>
        <w:ind w:right="-1"/>
        <w:jc w:val="both"/>
        <w:rPr>
          <w:rFonts w:ascii="Arial" w:hAnsi="Arial" w:cs="Arial"/>
          <w:b/>
          <w:bCs/>
          <w:i/>
          <w:iCs/>
          <w:spacing w:val="-2"/>
          <w:sz w:val="20"/>
          <w:szCs w:val="20"/>
          <w:u w:val="single"/>
        </w:rPr>
      </w:pPr>
    </w:p>
    <w:p w14:paraId="7FCD3608" w14:textId="7AEFEBEB" w:rsidR="00BC43BE" w:rsidRPr="00EA4FCC" w:rsidRDefault="00BC43BE" w:rsidP="00BC43BE">
      <w:pPr>
        <w:tabs>
          <w:tab w:val="left" w:pos="426"/>
        </w:tabs>
        <w:spacing w:after="0" w:line="20" w:lineRule="atLeast"/>
        <w:ind w:right="-1"/>
        <w:jc w:val="both"/>
        <w:rPr>
          <w:rFonts w:ascii="Arial" w:hAnsi="Arial" w:cs="Arial"/>
          <w:b/>
          <w:bCs/>
          <w:i/>
          <w:iCs/>
          <w:spacing w:val="-2"/>
          <w:sz w:val="18"/>
          <w:szCs w:val="18"/>
          <w:u w:val="single"/>
        </w:rPr>
      </w:pPr>
      <w:r w:rsidRPr="00EA4FCC">
        <w:rPr>
          <w:rFonts w:ascii="Arial" w:hAnsi="Arial" w:cs="Arial"/>
          <w:b/>
          <w:bCs/>
          <w:i/>
          <w:iCs/>
          <w:spacing w:val="-2"/>
          <w:sz w:val="18"/>
          <w:szCs w:val="18"/>
          <w:u w:val="single"/>
        </w:rPr>
        <w:t xml:space="preserve">INTERMONTE </w:t>
      </w:r>
    </w:p>
    <w:p w14:paraId="7E9EC2DE" w14:textId="77777777" w:rsidR="00BC43BE" w:rsidRPr="00EA4FCC" w:rsidRDefault="00BC43BE" w:rsidP="00BC43BE">
      <w:pPr>
        <w:pStyle w:val="Paragrafoelenco"/>
        <w:spacing w:after="0" w:line="20" w:lineRule="atLeast"/>
        <w:ind w:left="0"/>
        <w:jc w:val="both"/>
        <w:rPr>
          <w:rFonts w:ascii="Arial" w:hAnsi="Arial" w:cs="Arial"/>
          <w:color w:val="000000"/>
          <w:sz w:val="18"/>
          <w:szCs w:val="18"/>
        </w:rPr>
      </w:pPr>
      <w:r w:rsidRPr="00EA4FCC">
        <w:rPr>
          <w:rFonts w:ascii="Arial" w:hAnsi="Arial" w:cs="Arial"/>
          <w:color w:val="000000"/>
          <w:sz w:val="18"/>
          <w:szCs w:val="18"/>
        </w:rPr>
        <w:t>Intermonte è una Investment bank indipendente leader in Italia e punto di riferimento per gli investitori istituzionali italiani e internazionali nel segmento delle mid &amp; small caps. Quotata sul mercato Euronext Growth Milan di Borsa Italiana, presenta un modello di business diversificato su quattro linee di attività, “Investment Banking”, “Sales &amp; Trading”, Global Markets” e “Digital Division &amp; Advisory”. L’Investment Banking offre servizi rivolti a imprese quotate e non quotate in operazioni straordinarie, incluse operazioni di Equity Capital Markets, M&amp;A e Debt Capital Markets. Le divisioni Sales &amp; Trading e Global Markets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La divisione “Digital Division &amp; Advisory” è attiva nel risparmio gestito e consulenza agli investimenti. Websim è specializzata in produzione di contenuti finanziari destinati a investitori retail. T.I.E. - The Intermonte Eye - è l’area riservata a consulenti finanziari e private banker.</w:t>
      </w:r>
    </w:p>
    <w:p w14:paraId="2BA6C97E" w14:textId="77777777" w:rsidR="00BC43BE" w:rsidRPr="00EA4FCC" w:rsidRDefault="00BC43BE" w:rsidP="00BC43BE">
      <w:pPr>
        <w:pStyle w:val="Paragrafoelenco"/>
        <w:spacing w:after="0" w:line="20" w:lineRule="atLeast"/>
        <w:ind w:left="0"/>
        <w:jc w:val="both"/>
        <w:rPr>
          <w:rFonts w:ascii="Arial" w:hAnsi="Arial" w:cs="Arial"/>
          <w:b/>
          <w:i/>
          <w:sz w:val="18"/>
          <w:szCs w:val="18"/>
        </w:rPr>
      </w:pPr>
    </w:p>
    <w:p w14:paraId="388CB094" w14:textId="77777777" w:rsidR="00BC43BE" w:rsidRPr="00EA4FCC" w:rsidRDefault="00BC43BE" w:rsidP="00BC43BE">
      <w:pPr>
        <w:pStyle w:val="Paragrafoelenco"/>
        <w:spacing w:after="0" w:line="20" w:lineRule="atLeast"/>
        <w:ind w:left="0"/>
        <w:jc w:val="both"/>
        <w:rPr>
          <w:rFonts w:ascii="Arial" w:hAnsi="Arial" w:cs="Arial"/>
          <w:b/>
          <w:i/>
          <w:sz w:val="18"/>
          <w:szCs w:val="18"/>
        </w:rPr>
      </w:pPr>
    </w:p>
    <w:p w14:paraId="085EF463"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 xml:space="preserve">Contatti per la stampa: </w:t>
      </w:r>
    </w:p>
    <w:p w14:paraId="3DD22C8B"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lastRenderedPageBreak/>
        <w:t>BC Communication</w:t>
      </w:r>
    </w:p>
    <w:p w14:paraId="43039B46"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 xml:space="preserve">Beatrice Cagnoni </w:t>
      </w:r>
      <w:r w:rsidRPr="00EA4FCC">
        <w:rPr>
          <w:rFonts w:ascii="Arial" w:hAnsi="Arial" w:cs="Arial"/>
          <w:bCs/>
          <w:i/>
          <w:sz w:val="18"/>
          <w:szCs w:val="18"/>
        </w:rPr>
        <w:t xml:space="preserve">– </w:t>
      </w:r>
      <w:hyperlink r:id="rId14" w:history="1">
        <w:r w:rsidRPr="00EA4FCC">
          <w:rPr>
            <w:rStyle w:val="Collegamentoipertestuale"/>
            <w:rFonts w:ascii="Arial" w:hAnsi="Arial" w:cs="Arial"/>
            <w:i/>
            <w:sz w:val="18"/>
            <w:szCs w:val="18"/>
          </w:rPr>
          <w:t>beatrice.cagnoni@bc-communication.it</w:t>
        </w:r>
      </w:hyperlink>
      <w:r w:rsidRPr="00EA4FCC">
        <w:rPr>
          <w:rStyle w:val="Collegamentoipertestuale"/>
          <w:rFonts w:ascii="Arial" w:hAnsi="Arial" w:cs="Arial"/>
          <w:i/>
          <w:sz w:val="18"/>
          <w:szCs w:val="18"/>
          <w:u w:val="none"/>
        </w:rPr>
        <w:t xml:space="preserve"> </w:t>
      </w:r>
      <w:r w:rsidRPr="00EA4FCC">
        <w:rPr>
          <w:rFonts w:ascii="Arial" w:hAnsi="Arial" w:cs="Arial"/>
          <w:bCs/>
          <w:i/>
          <w:sz w:val="18"/>
          <w:szCs w:val="18"/>
        </w:rPr>
        <w:t xml:space="preserve">– </w:t>
      </w:r>
      <w:r w:rsidRPr="00EA4FCC">
        <w:rPr>
          <w:rFonts w:ascii="Arial" w:hAnsi="Arial" w:cs="Arial"/>
          <w:b/>
          <w:i/>
          <w:sz w:val="18"/>
          <w:szCs w:val="18"/>
        </w:rPr>
        <w:t>+39 335 5635111</w:t>
      </w:r>
    </w:p>
    <w:p w14:paraId="7C68B0E8"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 xml:space="preserve">Federica Guerrini </w:t>
      </w:r>
      <w:r w:rsidRPr="00EA4FCC">
        <w:rPr>
          <w:rFonts w:ascii="Arial" w:hAnsi="Arial" w:cs="Arial"/>
          <w:bCs/>
          <w:i/>
          <w:sz w:val="18"/>
          <w:szCs w:val="18"/>
        </w:rPr>
        <w:t xml:space="preserve">– </w:t>
      </w:r>
      <w:hyperlink r:id="rId15" w:history="1">
        <w:r w:rsidRPr="00EA4FCC">
          <w:rPr>
            <w:rStyle w:val="Collegamentoipertestuale"/>
            <w:rFonts w:ascii="Arial" w:hAnsi="Arial" w:cs="Arial"/>
            <w:bCs/>
            <w:i/>
            <w:sz w:val="18"/>
            <w:szCs w:val="18"/>
          </w:rPr>
          <w:t>federica.guerrini@bc-communication.it</w:t>
        </w:r>
      </w:hyperlink>
      <w:r w:rsidRPr="00EA4FCC">
        <w:rPr>
          <w:rFonts w:ascii="Arial" w:hAnsi="Arial" w:cs="Arial"/>
          <w:bCs/>
          <w:i/>
          <w:sz w:val="18"/>
          <w:szCs w:val="18"/>
        </w:rPr>
        <w:t xml:space="preserve"> - </w:t>
      </w:r>
      <w:r w:rsidRPr="00EA4FCC">
        <w:rPr>
          <w:rFonts w:ascii="Arial" w:hAnsi="Arial" w:cs="Arial"/>
          <w:b/>
          <w:i/>
          <w:sz w:val="18"/>
          <w:szCs w:val="18"/>
        </w:rPr>
        <w:t>+39 340 7500862</w:t>
      </w:r>
    </w:p>
    <w:p w14:paraId="7F81618D" w14:textId="77777777" w:rsidR="00A76468" w:rsidRPr="00EA4FCC" w:rsidRDefault="00A76468" w:rsidP="006D3714">
      <w:pPr>
        <w:pStyle w:val="notaintermonte"/>
        <w:spacing w:line="20" w:lineRule="atLeast"/>
        <w:rPr>
          <w:rFonts w:ascii="Arial" w:hAnsi="Arial" w:cs="Arial"/>
          <w:b/>
          <w:bCs/>
          <w:spacing w:val="-2"/>
          <w:u w:val="single"/>
        </w:rPr>
      </w:pPr>
    </w:p>
    <w:sectPr w:rsidR="00A76468" w:rsidRPr="00EA4FCC" w:rsidSect="00BC43BE">
      <w:footerReference w:type="default" r:id="rId16"/>
      <w:headerReference w:type="first" r:id="rId17"/>
      <w:pgSz w:w="11906" w:h="16838" w:code="9"/>
      <w:pgMar w:top="1417" w:right="1134" w:bottom="113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D0B8" w14:textId="77777777" w:rsidR="00BB609A" w:rsidRDefault="00BB609A" w:rsidP="00652E76">
      <w:pPr>
        <w:spacing w:after="0" w:line="240" w:lineRule="auto"/>
      </w:pPr>
      <w:r>
        <w:separator/>
      </w:r>
    </w:p>
  </w:endnote>
  <w:endnote w:type="continuationSeparator" w:id="0">
    <w:p w14:paraId="6C6B5E2C" w14:textId="77777777" w:rsidR="00BB609A" w:rsidRDefault="00BB609A" w:rsidP="006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70120"/>
      <w:docPartObj>
        <w:docPartGallery w:val="Page Numbers (Bottom of Page)"/>
        <w:docPartUnique/>
      </w:docPartObj>
    </w:sdtPr>
    <w:sdtContent>
      <w:p w14:paraId="4A5CDA46" w14:textId="1D010531" w:rsidR="00EA4FCC" w:rsidRDefault="00EA4FCC">
        <w:pPr>
          <w:pStyle w:val="Pidipagina"/>
          <w:jc w:val="center"/>
        </w:pPr>
        <w:r>
          <w:fldChar w:fldCharType="begin"/>
        </w:r>
        <w:r>
          <w:instrText>PAGE   \* MERGEFORMAT</w:instrText>
        </w:r>
        <w:r>
          <w:fldChar w:fldCharType="separate"/>
        </w:r>
        <w:r>
          <w:t>2</w:t>
        </w:r>
        <w:r>
          <w:fldChar w:fldCharType="end"/>
        </w:r>
      </w:p>
    </w:sdtContent>
  </w:sdt>
  <w:p w14:paraId="2676B4DF" w14:textId="77777777" w:rsidR="00EA4FCC" w:rsidRDefault="00EA4F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B790" w14:textId="77777777" w:rsidR="00BB609A" w:rsidRDefault="00BB609A" w:rsidP="00652E76">
      <w:pPr>
        <w:spacing w:after="0" w:line="240" w:lineRule="auto"/>
      </w:pPr>
      <w:r>
        <w:separator/>
      </w:r>
    </w:p>
  </w:footnote>
  <w:footnote w:type="continuationSeparator" w:id="0">
    <w:p w14:paraId="5B6B83A9" w14:textId="77777777" w:rsidR="00BB609A" w:rsidRDefault="00BB609A" w:rsidP="006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6F26" w14:textId="7F0DACD1" w:rsidR="0000155C" w:rsidRDefault="0000155C" w:rsidP="0000155C">
    <w:pPr>
      <w:pStyle w:val="Intestazione"/>
      <w:jc w:val="center"/>
    </w:pPr>
    <w:r>
      <w:rPr>
        <w:noProof/>
        <w:lang w:eastAsia="it-IT"/>
      </w:rPr>
      <w:drawing>
        <wp:inline distT="0" distB="0" distL="0" distR="0" wp14:anchorId="4AABBA7F" wp14:editId="391E7B9F">
          <wp:extent cx="2160000" cy="5360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MONT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1080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5688E8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Bullet"/>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9"/>
    <w:multiLevelType w:val="singleLevel"/>
    <w:tmpl w:val="00000009"/>
    <w:name w:val="WW8Num9"/>
    <w:lvl w:ilvl="0">
      <w:start w:val="1"/>
      <w:numFmt w:val="decimal"/>
      <w:pStyle w:val="Numeroelenco1"/>
      <w:lvlText w:val="%1."/>
      <w:lvlJc w:val="left"/>
      <w:pPr>
        <w:tabs>
          <w:tab w:val="num" w:pos="360"/>
        </w:tabs>
        <w:ind w:left="360" w:hanging="360"/>
      </w:pPr>
    </w:lvl>
  </w:abstractNum>
  <w:abstractNum w:abstractNumId="4" w15:restartNumberingAfterBreak="0">
    <w:nsid w:val="0000000A"/>
    <w:multiLevelType w:val="singleLevel"/>
    <w:tmpl w:val="0000000A"/>
    <w:name w:val="WW8Num10"/>
    <w:lvl w:ilvl="0">
      <w:start w:val="1"/>
      <w:numFmt w:val="bullet"/>
      <w:pStyle w:val="Puntoelenco1"/>
      <w:lvlText w:val=""/>
      <w:lvlJc w:val="left"/>
      <w:pPr>
        <w:tabs>
          <w:tab w:val="num" w:pos="360"/>
        </w:tabs>
        <w:ind w:left="360" w:hanging="360"/>
      </w:pPr>
      <w:rPr>
        <w:rFonts w:ascii="Symbol" w:hAnsi="Symbol" w:cs="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7"/>
    <w:multiLevelType w:val="singleLevel"/>
    <w:tmpl w:val="00000017"/>
    <w:name w:val="WW8Num23"/>
    <w:lvl w:ilvl="0">
      <w:numFmt w:val="bullet"/>
      <w:lvlText w:val="•"/>
      <w:lvlJc w:val="left"/>
      <w:pPr>
        <w:tabs>
          <w:tab w:val="num" w:pos="0"/>
        </w:tabs>
        <w:ind w:left="756" w:hanging="396"/>
      </w:pPr>
      <w:rPr>
        <w:rFonts w:ascii="Calibri" w:hAnsi="Calibri" w:cs="Symbol"/>
        <w:color w:val="000000"/>
      </w:rPr>
    </w:lvl>
  </w:abstractNum>
  <w:abstractNum w:abstractNumId="7" w15:restartNumberingAfterBreak="0">
    <w:nsid w:val="00B54CE3"/>
    <w:multiLevelType w:val="multilevel"/>
    <w:tmpl w:val="E61C4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C82D29"/>
    <w:multiLevelType w:val="multilevel"/>
    <w:tmpl w:val="74C0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5A3FA8"/>
    <w:multiLevelType w:val="multilevel"/>
    <w:tmpl w:val="ABD2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F37E4"/>
    <w:multiLevelType w:val="multilevel"/>
    <w:tmpl w:val="D7CE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D54"/>
    <w:multiLevelType w:val="multilevel"/>
    <w:tmpl w:val="1024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C3EE0"/>
    <w:multiLevelType w:val="multilevel"/>
    <w:tmpl w:val="BAC2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E65B8"/>
    <w:multiLevelType w:val="multilevel"/>
    <w:tmpl w:val="FCA01F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519B0"/>
    <w:multiLevelType w:val="multilevel"/>
    <w:tmpl w:val="460C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C0802"/>
    <w:multiLevelType w:val="multilevel"/>
    <w:tmpl w:val="E536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76E2C"/>
    <w:multiLevelType w:val="multilevel"/>
    <w:tmpl w:val="993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52740"/>
    <w:multiLevelType w:val="multilevel"/>
    <w:tmpl w:val="1436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56D24"/>
    <w:multiLevelType w:val="multilevel"/>
    <w:tmpl w:val="80CED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43B7C"/>
    <w:multiLevelType w:val="multilevel"/>
    <w:tmpl w:val="793EB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94B27"/>
    <w:multiLevelType w:val="multilevel"/>
    <w:tmpl w:val="9BC0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75791"/>
    <w:multiLevelType w:val="multilevel"/>
    <w:tmpl w:val="43A4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E6734"/>
    <w:multiLevelType w:val="multilevel"/>
    <w:tmpl w:val="063E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D0374"/>
    <w:multiLevelType w:val="multilevel"/>
    <w:tmpl w:val="35AC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10E0A"/>
    <w:multiLevelType w:val="multilevel"/>
    <w:tmpl w:val="8C92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8156A"/>
    <w:multiLevelType w:val="multilevel"/>
    <w:tmpl w:val="6F24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9036FB"/>
    <w:multiLevelType w:val="multilevel"/>
    <w:tmpl w:val="E26A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D6EC7"/>
    <w:multiLevelType w:val="multilevel"/>
    <w:tmpl w:val="4EA8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8861E5"/>
    <w:multiLevelType w:val="multilevel"/>
    <w:tmpl w:val="9AEC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586D97"/>
    <w:multiLevelType w:val="multilevel"/>
    <w:tmpl w:val="FFB0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9438E"/>
    <w:multiLevelType w:val="multilevel"/>
    <w:tmpl w:val="E2AC9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46956"/>
    <w:multiLevelType w:val="multilevel"/>
    <w:tmpl w:val="933E3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17174"/>
    <w:multiLevelType w:val="multilevel"/>
    <w:tmpl w:val="9DDC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33C39"/>
    <w:multiLevelType w:val="multilevel"/>
    <w:tmpl w:val="1C8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50046"/>
    <w:multiLevelType w:val="multilevel"/>
    <w:tmpl w:val="447E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C2C5F"/>
    <w:multiLevelType w:val="multilevel"/>
    <w:tmpl w:val="F2E8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1167C5"/>
    <w:multiLevelType w:val="multilevel"/>
    <w:tmpl w:val="63448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424F9A"/>
    <w:multiLevelType w:val="multilevel"/>
    <w:tmpl w:val="1D0CC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20105C"/>
    <w:multiLevelType w:val="multilevel"/>
    <w:tmpl w:val="B1C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2D4468"/>
    <w:multiLevelType w:val="multilevel"/>
    <w:tmpl w:val="09B6E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2153DD"/>
    <w:multiLevelType w:val="multilevel"/>
    <w:tmpl w:val="090C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123BB1"/>
    <w:multiLevelType w:val="multilevel"/>
    <w:tmpl w:val="8EE2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166122">
    <w:abstractNumId w:val="2"/>
  </w:num>
  <w:num w:numId="2" w16cid:durableId="1846629177">
    <w:abstractNumId w:val="3"/>
  </w:num>
  <w:num w:numId="3" w16cid:durableId="1015426339">
    <w:abstractNumId w:val="4"/>
  </w:num>
  <w:num w:numId="4" w16cid:durableId="1520700158">
    <w:abstractNumId w:val="1"/>
  </w:num>
  <w:num w:numId="5" w16cid:durableId="1866602473">
    <w:abstractNumId w:val="0"/>
  </w:num>
  <w:num w:numId="6" w16cid:durableId="1912425940">
    <w:abstractNumId w:val="9"/>
  </w:num>
  <w:num w:numId="7" w16cid:durableId="75442133">
    <w:abstractNumId w:val="33"/>
  </w:num>
  <w:num w:numId="8" w16cid:durableId="1502354731">
    <w:abstractNumId w:val="28"/>
  </w:num>
  <w:num w:numId="9" w16cid:durableId="1159007046">
    <w:abstractNumId w:val="38"/>
  </w:num>
  <w:num w:numId="10" w16cid:durableId="1071583816">
    <w:abstractNumId w:val="12"/>
  </w:num>
  <w:num w:numId="11" w16cid:durableId="1773238840">
    <w:abstractNumId w:val="34"/>
  </w:num>
  <w:num w:numId="12" w16cid:durableId="1475416074">
    <w:abstractNumId w:val="21"/>
  </w:num>
  <w:num w:numId="13" w16cid:durableId="1911310375">
    <w:abstractNumId w:val="17"/>
  </w:num>
  <w:num w:numId="14" w16cid:durableId="562133050">
    <w:abstractNumId w:val="24"/>
  </w:num>
  <w:num w:numId="15" w16cid:durableId="911350417">
    <w:abstractNumId w:val="37"/>
  </w:num>
  <w:num w:numId="16" w16cid:durableId="211770006">
    <w:abstractNumId w:val="16"/>
  </w:num>
  <w:num w:numId="17" w16cid:durableId="1675844259">
    <w:abstractNumId w:val="27"/>
  </w:num>
  <w:num w:numId="18" w16cid:durableId="1945729841">
    <w:abstractNumId w:val="14"/>
  </w:num>
  <w:num w:numId="19" w16cid:durableId="1849246288">
    <w:abstractNumId w:val="22"/>
  </w:num>
  <w:num w:numId="20" w16cid:durableId="1664627395">
    <w:abstractNumId w:val="32"/>
  </w:num>
  <w:num w:numId="21" w16cid:durableId="1930195021">
    <w:abstractNumId w:val="15"/>
  </w:num>
  <w:num w:numId="22" w16cid:durableId="1230382549">
    <w:abstractNumId w:val="20"/>
  </w:num>
  <w:num w:numId="23" w16cid:durableId="1602834213">
    <w:abstractNumId w:val="23"/>
  </w:num>
  <w:num w:numId="24" w16cid:durableId="236979604">
    <w:abstractNumId w:val="25"/>
  </w:num>
  <w:num w:numId="25" w16cid:durableId="1730954519">
    <w:abstractNumId w:val="18"/>
  </w:num>
  <w:num w:numId="26" w16cid:durableId="832911448">
    <w:abstractNumId w:val="26"/>
  </w:num>
  <w:num w:numId="27" w16cid:durableId="1350520802">
    <w:abstractNumId w:val="36"/>
  </w:num>
  <w:num w:numId="28" w16cid:durableId="2033845447">
    <w:abstractNumId w:val="8"/>
  </w:num>
  <w:num w:numId="29" w16cid:durableId="294414855">
    <w:abstractNumId w:val="29"/>
  </w:num>
  <w:num w:numId="30" w16cid:durableId="556012639">
    <w:abstractNumId w:val="39"/>
  </w:num>
  <w:num w:numId="31" w16cid:durableId="1600408554">
    <w:abstractNumId w:val="30"/>
  </w:num>
  <w:num w:numId="32" w16cid:durableId="1904828800">
    <w:abstractNumId w:val="7"/>
  </w:num>
  <w:num w:numId="33" w16cid:durableId="348222447">
    <w:abstractNumId w:val="41"/>
  </w:num>
  <w:num w:numId="34" w16cid:durableId="1788115590">
    <w:abstractNumId w:val="19"/>
  </w:num>
  <w:num w:numId="35" w16cid:durableId="354310954">
    <w:abstractNumId w:val="35"/>
  </w:num>
  <w:num w:numId="36" w16cid:durableId="135339046">
    <w:abstractNumId w:val="40"/>
  </w:num>
  <w:num w:numId="37" w16cid:durableId="1060129259">
    <w:abstractNumId w:val="11"/>
  </w:num>
  <w:num w:numId="38" w16cid:durableId="441917527">
    <w:abstractNumId w:val="10"/>
  </w:num>
  <w:num w:numId="39" w16cid:durableId="454492761">
    <w:abstractNumId w:val="31"/>
  </w:num>
  <w:num w:numId="40" w16cid:durableId="1477141141">
    <w:abstractNumId w:val="31"/>
  </w:num>
  <w:num w:numId="41" w16cid:durableId="128654253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47C9E"/>
    <w:rsid w:val="0000083D"/>
    <w:rsid w:val="00000E27"/>
    <w:rsid w:val="0000155C"/>
    <w:rsid w:val="0000310B"/>
    <w:rsid w:val="00004334"/>
    <w:rsid w:val="00005043"/>
    <w:rsid w:val="000058B5"/>
    <w:rsid w:val="00005950"/>
    <w:rsid w:val="00005BB6"/>
    <w:rsid w:val="00005C08"/>
    <w:rsid w:val="0000613A"/>
    <w:rsid w:val="000063DC"/>
    <w:rsid w:val="0000696A"/>
    <w:rsid w:val="00007C99"/>
    <w:rsid w:val="00012BEA"/>
    <w:rsid w:val="00015719"/>
    <w:rsid w:val="00016917"/>
    <w:rsid w:val="000171B7"/>
    <w:rsid w:val="00017286"/>
    <w:rsid w:val="0001741D"/>
    <w:rsid w:val="000201D3"/>
    <w:rsid w:val="00020390"/>
    <w:rsid w:val="000221B3"/>
    <w:rsid w:val="00022218"/>
    <w:rsid w:val="0002460F"/>
    <w:rsid w:val="00024DA5"/>
    <w:rsid w:val="00024F22"/>
    <w:rsid w:val="000257B3"/>
    <w:rsid w:val="00030899"/>
    <w:rsid w:val="00030FCF"/>
    <w:rsid w:val="00031C27"/>
    <w:rsid w:val="000328E2"/>
    <w:rsid w:val="000343B4"/>
    <w:rsid w:val="0003465F"/>
    <w:rsid w:val="000349F1"/>
    <w:rsid w:val="00034E3A"/>
    <w:rsid w:val="00034F8E"/>
    <w:rsid w:val="0003578D"/>
    <w:rsid w:val="000373E5"/>
    <w:rsid w:val="00043461"/>
    <w:rsid w:val="00044534"/>
    <w:rsid w:val="000445E4"/>
    <w:rsid w:val="00044B44"/>
    <w:rsid w:val="00045130"/>
    <w:rsid w:val="00046C67"/>
    <w:rsid w:val="0004711E"/>
    <w:rsid w:val="00047484"/>
    <w:rsid w:val="00052756"/>
    <w:rsid w:val="0005289D"/>
    <w:rsid w:val="0005452D"/>
    <w:rsid w:val="00055536"/>
    <w:rsid w:val="0005714F"/>
    <w:rsid w:val="000578A5"/>
    <w:rsid w:val="00057C91"/>
    <w:rsid w:val="00057E9C"/>
    <w:rsid w:val="000629BF"/>
    <w:rsid w:val="0006313D"/>
    <w:rsid w:val="0006429A"/>
    <w:rsid w:val="000648D1"/>
    <w:rsid w:val="000668D0"/>
    <w:rsid w:val="00067A12"/>
    <w:rsid w:val="0007061A"/>
    <w:rsid w:val="00070DBE"/>
    <w:rsid w:val="00072A6C"/>
    <w:rsid w:val="00072A8C"/>
    <w:rsid w:val="0007319A"/>
    <w:rsid w:val="00073FC5"/>
    <w:rsid w:val="000744FD"/>
    <w:rsid w:val="00074BDA"/>
    <w:rsid w:val="00075ECD"/>
    <w:rsid w:val="00076F2B"/>
    <w:rsid w:val="0007772F"/>
    <w:rsid w:val="00082526"/>
    <w:rsid w:val="00082845"/>
    <w:rsid w:val="0008358B"/>
    <w:rsid w:val="00083A1B"/>
    <w:rsid w:val="00084D9A"/>
    <w:rsid w:val="00085FF7"/>
    <w:rsid w:val="00092F60"/>
    <w:rsid w:val="00093B7F"/>
    <w:rsid w:val="00095032"/>
    <w:rsid w:val="000A015F"/>
    <w:rsid w:val="000A098C"/>
    <w:rsid w:val="000A241A"/>
    <w:rsid w:val="000A2805"/>
    <w:rsid w:val="000A2F97"/>
    <w:rsid w:val="000A4BF1"/>
    <w:rsid w:val="000A5ABB"/>
    <w:rsid w:val="000A5D81"/>
    <w:rsid w:val="000A73E8"/>
    <w:rsid w:val="000A76B5"/>
    <w:rsid w:val="000B1F85"/>
    <w:rsid w:val="000B546F"/>
    <w:rsid w:val="000B5872"/>
    <w:rsid w:val="000B6671"/>
    <w:rsid w:val="000B7841"/>
    <w:rsid w:val="000B79A5"/>
    <w:rsid w:val="000B7C48"/>
    <w:rsid w:val="000B7E51"/>
    <w:rsid w:val="000C0DD4"/>
    <w:rsid w:val="000C10F0"/>
    <w:rsid w:val="000C14D0"/>
    <w:rsid w:val="000C16F0"/>
    <w:rsid w:val="000C1A93"/>
    <w:rsid w:val="000C1D2E"/>
    <w:rsid w:val="000C29B3"/>
    <w:rsid w:val="000C3B7B"/>
    <w:rsid w:val="000C5572"/>
    <w:rsid w:val="000C6C01"/>
    <w:rsid w:val="000D0DB9"/>
    <w:rsid w:val="000D1EB9"/>
    <w:rsid w:val="000D278C"/>
    <w:rsid w:val="000D45F6"/>
    <w:rsid w:val="000D46FC"/>
    <w:rsid w:val="000D4DC4"/>
    <w:rsid w:val="000D75DB"/>
    <w:rsid w:val="000D7A05"/>
    <w:rsid w:val="000E0AA5"/>
    <w:rsid w:val="000E1369"/>
    <w:rsid w:val="000E1782"/>
    <w:rsid w:val="000E2668"/>
    <w:rsid w:val="000E46AD"/>
    <w:rsid w:val="000E4F3F"/>
    <w:rsid w:val="000E55AE"/>
    <w:rsid w:val="000E6385"/>
    <w:rsid w:val="000E7DDB"/>
    <w:rsid w:val="000F1F74"/>
    <w:rsid w:val="000F4C05"/>
    <w:rsid w:val="000F6B53"/>
    <w:rsid w:val="000F6DD5"/>
    <w:rsid w:val="00100546"/>
    <w:rsid w:val="00102622"/>
    <w:rsid w:val="00102DFC"/>
    <w:rsid w:val="0010342B"/>
    <w:rsid w:val="00104A31"/>
    <w:rsid w:val="001050CB"/>
    <w:rsid w:val="00107694"/>
    <w:rsid w:val="00111B9E"/>
    <w:rsid w:val="00113EA5"/>
    <w:rsid w:val="00113FBF"/>
    <w:rsid w:val="001168AD"/>
    <w:rsid w:val="00116D8B"/>
    <w:rsid w:val="00120F8A"/>
    <w:rsid w:val="00121470"/>
    <w:rsid w:val="00122523"/>
    <w:rsid w:val="001232C9"/>
    <w:rsid w:val="00124217"/>
    <w:rsid w:val="00126CFE"/>
    <w:rsid w:val="00130804"/>
    <w:rsid w:val="00130D1C"/>
    <w:rsid w:val="00133B9C"/>
    <w:rsid w:val="0013435C"/>
    <w:rsid w:val="00136A35"/>
    <w:rsid w:val="001370BA"/>
    <w:rsid w:val="00137668"/>
    <w:rsid w:val="00141B5E"/>
    <w:rsid w:val="00142699"/>
    <w:rsid w:val="00144429"/>
    <w:rsid w:val="00145B72"/>
    <w:rsid w:val="00147769"/>
    <w:rsid w:val="001510A6"/>
    <w:rsid w:val="00151B79"/>
    <w:rsid w:val="00153EE6"/>
    <w:rsid w:val="00154ABA"/>
    <w:rsid w:val="00155356"/>
    <w:rsid w:val="001608B6"/>
    <w:rsid w:val="001609E2"/>
    <w:rsid w:val="00161428"/>
    <w:rsid w:val="00161561"/>
    <w:rsid w:val="00161DBD"/>
    <w:rsid w:val="00164DB9"/>
    <w:rsid w:val="0016679E"/>
    <w:rsid w:val="00170604"/>
    <w:rsid w:val="0017242B"/>
    <w:rsid w:val="001748AB"/>
    <w:rsid w:val="00174FF5"/>
    <w:rsid w:val="001763A2"/>
    <w:rsid w:val="0017657F"/>
    <w:rsid w:val="001805A3"/>
    <w:rsid w:val="00180DBF"/>
    <w:rsid w:val="00181486"/>
    <w:rsid w:val="001820B1"/>
    <w:rsid w:val="0018272A"/>
    <w:rsid w:val="00182951"/>
    <w:rsid w:val="00183096"/>
    <w:rsid w:val="0018336E"/>
    <w:rsid w:val="00183D3F"/>
    <w:rsid w:val="001842EE"/>
    <w:rsid w:val="00184632"/>
    <w:rsid w:val="001846CA"/>
    <w:rsid w:val="001847FB"/>
    <w:rsid w:val="00186517"/>
    <w:rsid w:val="00186E69"/>
    <w:rsid w:val="00187BBA"/>
    <w:rsid w:val="00190082"/>
    <w:rsid w:val="00190904"/>
    <w:rsid w:val="00190D3D"/>
    <w:rsid w:val="0019156E"/>
    <w:rsid w:val="00191A66"/>
    <w:rsid w:val="00193C2C"/>
    <w:rsid w:val="001947B2"/>
    <w:rsid w:val="001A066D"/>
    <w:rsid w:val="001A3537"/>
    <w:rsid w:val="001A4887"/>
    <w:rsid w:val="001A4A32"/>
    <w:rsid w:val="001A559E"/>
    <w:rsid w:val="001A5F18"/>
    <w:rsid w:val="001B0802"/>
    <w:rsid w:val="001B19BC"/>
    <w:rsid w:val="001B2512"/>
    <w:rsid w:val="001B2977"/>
    <w:rsid w:val="001B31DE"/>
    <w:rsid w:val="001B3288"/>
    <w:rsid w:val="001B4422"/>
    <w:rsid w:val="001B595B"/>
    <w:rsid w:val="001B59AA"/>
    <w:rsid w:val="001B776E"/>
    <w:rsid w:val="001C0F58"/>
    <w:rsid w:val="001C12F7"/>
    <w:rsid w:val="001C1624"/>
    <w:rsid w:val="001C3E55"/>
    <w:rsid w:val="001C5D3D"/>
    <w:rsid w:val="001C6319"/>
    <w:rsid w:val="001C71C0"/>
    <w:rsid w:val="001D123A"/>
    <w:rsid w:val="001D158B"/>
    <w:rsid w:val="001D1E9B"/>
    <w:rsid w:val="001D56C0"/>
    <w:rsid w:val="001D5977"/>
    <w:rsid w:val="001D788F"/>
    <w:rsid w:val="001D7A2D"/>
    <w:rsid w:val="001E06D5"/>
    <w:rsid w:val="001E14CD"/>
    <w:rsid w:val="001E25D1"/>
    <w:rsid w:val="001E470A"/>
    <w:rsid w:val="001E4AD1"/>
    <w:rsid w:val="001E564A"/>
    <w:rsid w:val="001E5701"/>
    <w:rsid w:val="001E6442"/>
    <w:rsid w:val="001E6F88"/>
    <w:rsid w:val="001E6FC3"/>
    <w:rsid w:val="001E7B72"/>
    <w:rsid w:val="001F0654"/>
    <w:rsid w:val="001F1FD7"/>
    <w:rsid w:val="001F2498"/>
    <w:rsid w:val="001F346F"/>
    <w:rsid w:val="001F3D83"/>
    <w:rsid w:val="001F5217"/>
    <w:rsid w:val="001F595B"/>
    <w:rsid w:val="001F65BF"/>
    <w:rsid w:val="00200262"/>
    <w:rsid w:val="002025DC"/>
    <w:rsid w:val="002048BD"/>
    <w:rsid w:val="0021277C"/>
    <w:rsid w:val="00214796"/>
    <w:rsid w:val="00215699"/>
    <w:rsid w:val="00217006"/>
    <w:rsid w:val="00221AAE"/>
    <w:rsid w:val="00221C58"/>
    <w:rsid w:val="002220FF"/>
    <w:rsid w:val="002224EE"/>
    <w:rsid w:val="00225A08"/>
    <w:rsid w:val="002300BF"/>
    <w:rsid w:val="002322C9"/>
    <w:rsid w:val="00234867"/>
    <w:rsid w:val="00235263"/>
    <w:rsid w:val="00235885"/>
    <w:rsid w:val="002408C8"/>
    <w:rsid w:val="00242FCD"/>
    <w:rsid w:val="002461B4"/>
    <w:rsid w:val="002467BE"/>
    <w:rsid w:val="00247B0D"/>
    <w:rsid w:val="0025003E"/>
    <w:rsid w:val="00251A91"/>
    <w:rsid w:val="00251D9B"/>
    <w:rsid w:val="00252B0F"/>
    <w:rsid w:val="00253364"/>
    <w:rsid w:val="00253A97"/>
    <w:rsid w:val="00253B02"/>
    <w:rsid w:val="0025403B"/>
    <w:rsid w:val="002568F6"/>
    <w:rsid w:val="002572C6"/>
    <w:rsid w:val="0026048B"/>
    <w:rsid w:val="002605BE"/>
    <w:rsid w:val="00260C7B"/>
    <w:rsid w:val="0026532D"/>
    <w:rsid w:val="00265602"/>
    <w:rsid w:val="002660CE"/>
    <w:rsid w:val="002664FC"/>
    <w:rsid w:val="0026705E"/>
    <w:rsid w:val="002719FF"/>
    <w:rsid w:val="002735A1"/>
    <w:rsid w:val="002747C7"/>
    <w:rsid w:val="0027617E"/>
    <w:rsid w:val="00276C3B"/>
    <w:rsid w:val="00281559"/>
    <w:rsid w:val="00282942"/>
    <w:rsid w:val="00295CC2"/>
    <w:rsid w:val="00295E59"/>
    <w:rsid w:val="0029665A"/>
    <w:rsid w:val="00296BC5"/>
    <w:rsid w:val="00297BB4"/>
    <w:rsid w:val="002A0E82"/>
    <w:rsid w:val="002A19DC"/>
    <w:rsid w:val="002A60AA"/>
    <w:rsid w:val="002A6A13"/>
    <w:rsid w:val="002A6F82"/>
    <w:rsid w:val="002A76A2"/>
    <w:rsid w:val="002B3415"/>
    <w:rsid w:val="002B5132"/>
    <w:rsid w:val="002B620D"/>
    <w:rsid w:val="002B650E"/>
    <w:rsid w:val="002C0668"/>
    <w:rsid w:val="002C4A24"/>
    <w:rsid w:val="002C657E"/>
    <w:rsid w:val="002C6801"/>
    <w:rsid w:val="002C6D98"/>
    <w:rsid w:val="002D0E4C"/>
    <w:rsid w:val="002D1502"/>
    <w:rsid w:val="002D1B92"/>
    <w:rsid w:val="002D4580"/>
    <w:rsid w:val="002D5DA1"/>
    <w:rsid w:val="002D6FA0"/>
    <w:rsid w:val="002D701D"/>
    <w:rsid w:val="002E1421"/>
    <w:rsid w:val="002E1564"/>
    <w:rsid w:val="002E2104"/>
    <w:rsid w:val="002E50B7"/>
    <w:rsid w:val="002E723F"/>
    <w:rsid w:val="002F10E3"/>
    <w:rsid w:val="002F123E"/>
    <w:rsid w:val="002F269F"/>
    <w:rsid w:val="002F3304"/>
    <w:rsid w:val="002F3EE6"/>
    <w:rsid w:val="002F65A6"/>
    <w:rsid w:val="002F684C"/>
    <w:rsid w:val="002F7277"/>
    <w:rsid w:val="002F73F5"/>
    <w:rsid w:val="003008EE"/>
    <w:rsid w:val="00301718"/>
    <w:rsid w:val="00301D0B"/>
    <w:rsid w:val="0030249A"/>
    <w:rsid w:val="00304640"/>
    <w:rsid w:val="00305161"/>
    <w:rsid w:val="003051F2"/>
    <w:rsid w:val="00305E16"/>
    <w:rsid w:val="00306D53"/>
    <w:rsid w:val="00307063"/>
    <w:rsid w:val="00312ADA"/>
    <w:rsid w:val="00314B42"/>
    <w:rsid w:val="00314FE7"/>
    <w:rsid w:val="00315530"/>
    <w:rsid w:val="00315A8D"/>
    <w:rsid w:val="0031627F"/>
    <w:rsid w:val="003173F6"/>
    <w:rsid w:val="003175B7"/>
    <w:rsid w:val="00317974"/>
    <w:rsid w:val="003203AD"/>
    <w:rsid w:val="003205D4"/>
    <w:rsid w:val="0032288F"/>
    <w:rsid w:val="00323C82"/>
    <w:rsid w:val="00324419"/>
    <w:rsid w:val="00324544"/>
    <w:rsid w:val="00324A7A"/>
    <w:rsid w:val="00324AF5"/>
    <w:rsid w:val="003257DF"/>
    <w:rsid w:val="00326798"/>
    <w:rsid w:val="00326C2B"/>
    <w:rsid w:val="003303D0"/>
    <w:rsid w:val="0033043A"/>
    <w:rsid w:val="00330B71"/>
    <w:rsid w:val="00331330"/>
    <w:rsid w:val="00331EBD"/>
    <w:rsid w:val="0033216D"/>
    <w:rsid w:val="00333D86"/>
    <w:rsid w:val="0033410B"/>
    <w:rsid w:val="00337023"/>
    <w:rsid w:val="003374AC"/>
    <w:rsid w:val="00337A66"/>
    <w:rsid w:val="00340151"/>
    <w:rsid w:val="00340CC2"/>
    <w:rsid w:val="0034161E"/>
    <w:rsid w:val="00342042"/>
    <w:rsid w:val="00343AEB"/>
    <w:rsid w:val="00343E2F"/>
    <w:rsid w:val="0034413A"/>
    <w:rsid w:val="00344548"/>
    <w:rsid w:val="003445B9"/>
    <w:rsid w:val="003446FA"/>
    <w:rsid w:val="0034548E"/>
    <w:rsid w:val="0034582D"/>
    <w:rsid w:val="003458CC"/>
    <w:rsid w:val="00345FE2"/>
    <w:rsid w:val="0035013F"/>
    <w:rsid w:val="003505FA"/>
    <w:rsid w:val="00350F2E"/>
    <w:rsid w:val="00352842"/>
    <w:rsid w:val="00353833"/>
    <w:rsid w:val="003539DF"/>
    <w:rsid w:val="00353D89"/>
    <w:rsid w:val="0035557D"/>
    <w:rsid w:val="0035625A"/>
    <w:rsid w:val="0035715B"/>
    <w:rsid w:val="00357225"/>
    <w:rsid w:val="0036031C"/>
    <w:rsid w:val="00360E37"/>
    <w:rsid w:val="00360EA6"/>
    <w:rsid w:val="00361A4A"/>
    <w:rsid w:val="00363760"/>
    <w:rsid w:val="00363FD7"/>
    <w:rsid w:val="00365190"/>
    <w:rsid w:val="00365923"/>
    <w:rsid w:val="00366041"/>
    <w:rsid w:val="00366AD8"/>
    <w:rsid w:val="00367B3C"/>
    <w:rsid w:val="00370214"/>
    <w:rsid w:val="003719CB"/>
    <w:rsid w:val="00373919"/>
    <w:rsid w:val="00375523"/>
    <w:rsid w:val="00376669"/>
    <w:rsid w:val="00377425"/>
    <w:rsid w:val="003774BC"/>
    <w:rsid w:val="00377719"/>
    <w:rsid w:val="00377926"/>
    <w:rsid w:val="00377B01"/>
    <w:rsid w:val="0038088E"/>
    <w:rsid w:val="003808C5"/>
    <w:rsid w:val="00383742"/>
    <w:rsid w:val="00384EF3"/>
    <w:rsid w:val="003869BD"/>
    <w:rsid w:val="003879E0"/>
    <w:rsid w:val="00387E6B"/>
    <w:rsid w:val="0039075A"/>
    <w:rsid w:val="003907EC"/>
    <w:rsid w:val="00390A8E"/>
    <w:rsid w:val="00390DD2"/>
    <w:rsid w:val="0039190F"/>
    <w:rsid w:val="00394960"/>
    <w:rsid w:val="00394F6F"/>
    <w:rsid w:val="00395B70"/>
    <w:rsid w:val="003965E1"/>
    <w:rsid w:val="0039754D"/>
    <w:rsid w:val="003A1CC2"/>
    <w:rsid w:val="003A2DCC"/>
    <w:rsid w:val="003A487D"/>
    <w:rsid w:val="003A5650"/>
    <w:rsid w:val="003A644E"/>
    <w:rsid w:val="003A6891"/>
    <w:rsid w:val="003A6D67"/>
    <w:rsid w:val="003A75B3"/>
    <w:rsid w:val="003A7721"/>
    <w:rsid w:val="003A78D5"/>
    <w:rsid w:val="003B084E"/>
    <w:rsid w:val="003B32BE"/>
    <w:rsid w:val="003B4654"/>
    <w:rsid w:val="003B4669"/>
    <w:rsid w:val="003B4B09"/>
    <w:rsid w:val="003B5412"/>
    <w:rsid w:val="003B6162"/>
    <w:rsid w:val="003B6528"/>
    <w:rsid w:val="003C2A21"/>
    <w:rsid w:val="003C3138"/>
    <w:rsid w:val="003C4A09"/>
    <w:rsid w:val="003C4C59"/>
    <w:rsid w:val="003C6051"/>
    <w:rsid w:val="003D00A1"/>
    <w:rsid w:val="003D04C2"/>
    <w:rsid w:val="003D06D5"/>
    <w:rsid w:val="003D1131"/>
    <w:rsid w:val="003D2053"/>
    <w:rsid w:val="003D419D"/>
    <w:rsid w:val="003E2105"/>
    <w:rsid w:val="003E2846"/>
    <w:rsid w:val="003E5041"/>
    <w:rsid w:val="003E5073"/>
    <w:rsid w:val="003E551E"/>
    <w:rsid w:val="003E7592"/>
    <w:rsid w:val="003E7803"/>
    <w:rsid w:val="003E7BB5"/>
    <w:rsid w:val="003F1411"/>
    <w:rsid w:val="003F151F"/>
    <w:rsid w:val="003F287A"/>
    <w:rsid w:val="003F3442"/>
    <w:rsid w:val="003F3F89"/>
    <w:rsid w:val="003F421C"/>
    <w:rsid w:val="004002AD"/>
    <w:rsid w:val="0040036D"/>
    <w:rsid w:val="0040040C"/>
    <w:rsid w:val="00401031"/>
    <w:rsid w:val="00403D20"/>
    <w:rsid w:val="004051DD"/>
    <w:rsid w:val="004062F2"/>
    <w:rsid w:val="00407643"/>
    <w:rsid w:val="00410264"/>
    <w:rsid w:val="0041090F"/>
    <w:rsid w:val="0041159B"/>
    <w:rsid w:val="00411B7B"/>
    <w:rsid w:val="00413BCD"/>
    <w:rsid w:val="00414EB4"/>
    <w:rsid w:val="00415393"/>
    <w:rsid w:val="0041562A"/>
    <w:rsid w:val="00415DBD"/>
    <w:rsid w:val="00416100"/>
    <w:rsid w:val="00416160"/>
    <w:rsid w:val="00417E6F"/>
    <w:rsid w:val="00420F96"/>
    <w:rsid w:val="00422728"/>
    <w:rsid w:val="00422A02"/>
    <w:rsid w:val="00422AB7"/>
    <w:rsid w:val="00422C92"/>
    <w:rsid w:val="00422CF7"/>
    <w:rsid w:val="004230F9"/>
    <w:rsid w:val="00423D1C"/>
    <w:rsid w:val="00424FB6"/>
    <w:rsid w:val="004253F0"/>
    <w:rsid w:val="00425590"/>
    <w:rsid w:val="0042692E"/>
    <w:rsid w:val="00427EA8"/>
    <w:rsid w:val="00430402"/>
    <w:rsid w:val="004309D8"/>
    <w:rsid w:val="00430C17"/>
    <w:rsid w:val="0043198B"/>
    <w:rsid w:val="0043250B"/>
    <w:rsid w:val="00432688"/>
    <w:rsid w:val="00432AF7"/>
    <w:rsid w:val="00433C71"/>
    <w:rsid w:val="00434C01"/>
    <w:rsid w:val="00434D91"/>
    <w:rsid w:val="00434FFA"/>
    <w:rsid w:val="00436428"/>
    <w:rsid w:val="0044110E"/>
    <w:rsid w:val="004425AC"/>
    <w:rsid w:val="00442C43"/>
    <w:rsid w:val="00442D15"/>
    <w:rsid w:val="0044366A"/>
    <w:rsid w:val="00443C43"/>
    <w:rsid w:val="00443EDE"/>
    <w:rsid w:val="00444834"/>
    <w:rsid w:val="00445110"/>
    <w:rsid w:val="00446336"/>
    <w:rsid w:val="004504A7"/>
    <w:rsid w:val="0045236C"/>
    <w:rsid w:val="00452C3B"/>
    <w:rsid w:val="004534E5"/>
    <w:rsid w:val="00453734"/>
    <w:rsid w:val="00454778"/>
    <w:rsid w:val="00454D4E"/>
    <w:rsid w:val="004550E9"/>
    <w:rsid w:val="004566CD"/>
    <w:rsid w:val="00456A2B"/>
    <w:rsid w:val="00457F3A"/>
    <w:rsid w:val="00460AFC"/>
    <w:rsid w:val="00461BC8"/>
    <w:rsid w:val="00462137"/>
    <w:rsid w:val="00462F71"/>
    <w:rsid w:val="00463D34"/>
    <w:rsid w:val="0046458D"/>
    <w:rsid w:val="00464B71"/>
    <w:rsid w:val="00464C80"/>
    <w:rsid w:val="00465C03"/>
    <w:rsid w:val="00471A7B"/>
    <w:rsid w:val="0047241E"/>
    <w:rsid w:val="004727D6"/>
    <w:rsid w:val="00477579"/>
    <w:rsid w:val="00477D17"/>
    <w:rsid w:val="00477E5C"/>
    <w:rsid w:val="00482192"/>
    <w:rsid w:val="004835CA"/>
    <w:rsid w:val="004864B7"/>
    <w:rsid w:val="00487433"/>
    <w:rsid w:val="00487D87"/>
    <w:rsid w:val="00490867"/>
    <w:rsid w:val="00490DA3"/>
    <w:rsid w:val="004912AE"/>
    <w:rsid w:val="00492384"/>
    <w:rsid w:val="00492E8C"/>
    <w:rsid w:val="004931BF"/>
    <w:rsid w:val="0049443B"/>
    <w:rsid w:val="00494632"/>
    <w:rsid w:val="004A0338"/>
    <w:rsid w:val="004A0DA2"/>
    <w:rsid w:val="004A34D6"/>
    <w:rsid w:val="004A4CA1"/>
    <w:rsid w:val="004A5228"/>
    <w:rsid w:val="004A594D"/>
    <w:rsid w:val="004A7E7E"/>
    <w:rsid w:val="004B0D1B"/>
    <w:rsid w:val="004B18A4"/>
    <w:rsid w:val="004B1C38"/>
    <w:rsid w:val="004B5C4E"/>
    <w:rsid w:val="004B5E30"/>
    <w:rsid w:val="004B7A4F"/>
    <w:rsid w:val="004B7D2B"/>
    <w:rsid w:val="004C0AEF"/>
    <w:rsid w:val="004C174A"/>
    <w:rsid w:val="004C2CF6"/>
    <w:rsid w:val="004C3E42"/>
    <w:rsid w:val="004C5270"/>
    <w:rsid w:val="004C656E"/>
    <w:rsid w:val="004C7286"/>
    <w:rsid w:val="004C7E5C"/>
    <w:rsid w:val="004D0642"/>
    <w:rsid w:val="004D072A"/>
    <w:rsid w:val="004D202F"/>
    <w:rsid w:val="004D3E20"/>
    <w:rsid w:val="004D509B"/>
    <w:rsid w:val="004D5890"/>
    <w:rsid w:val="004D60EA"/>
    <w:rsid w:val="004D621B"/>
    <w:rsid w:val="004E0D9B"/>
    <w:rsid w:val="004E16EE"/>
    <w:rsid w:val="004E1EFC"/>
    <w:rsid w:val="004E2204"/>
    <w:rsid w:val="004E553F"/>
    <w:rsid w:val="004E6972"/>
    <w:rsid w:val="004E6B84"/>
    <w:rsid w:val="004F0F4B"/>
    <w:rsid w:val="004F1196"/>
    <w:rsid w:val="004F130C"/>
    <w:rsid w:val="004F34E1"/>
    <w:rsid w:val="004F4680"/>
    <w:rsid w:val="004F61FC"/>
    <w:rsid w:val="004F738A"/>
    <w:rsid w:val="004F7A08"/>
    <w:rsid w:val="00500790"/>
    <w:rsid w:val="005011AB"/>
    <w:rsid w:val="00503854"/>
    <w:rsid w:val="00503954"/>
    <w:rsid w:val="005048E5"/>
    <w:rsid w:val="00506AD2"/>
    <w:rsid w:val="00507F39"/>
    <w:rsid w:val="005102A9"/>
    <w:rsid w:val="00510650"/>
    <w:rsid w:val="0051068B"/>
    <w:rsid w:val="005119FB"/>
    <w:rsid w:val="00512CD4"/>
    <w:rsid w:val="005152EB"/>
    <w:rsid w:val="00515A70"/>
    <w:rsid w:val="00515DEB"/>
    <w:rsid w:val="00516083"/>
    <w:rsid w:val="00516ACB"/>
    <w:rsid w:val="005222B8"/>
    <w:rsid w:val="0052399C"/>
    <w:rsid w:val="00524087"/>
    <w:rsid w:val="00524111"/>
    <w:rsid w:val="00525FB7"/>
    <w:rsid w:val="0052683D"/>
    <w:rsid w:val="0052716F"/>
    <w:rsid w:val="00532187"/>
    <w:rsid w:val="00532B10"/>
    <w:rsid w:val="005333A4"/>
    <w:rsid w:val="00534EEE"/>
    <w:rsid w:val="0053526A"/>
    <w:rsid w:val="00535670"/>
    <w:rsid w:val="005358F4"/>
    <w:rsid w:val="0053648B"/>
    <w:rsid w:val="00537425"/>
    <w:rsid w:val="00542796"/>
    <w:rsid w:val="00542BD1"/>
    <w:rsid w:val="00544C2E"/>
    <w:rsid w:val="00545F64"/>
    <w:rsid w:val="00546CC7"/>
    <w:rsid w:val="00547094"/>
    <w:rsid w:val="0054726C"/>
    <w:rsid w:val="005513A9"/>
    <w:rsid w:val="005519EF"/>
    <w:rsid w:val="005528DE"/>
    <w:rsid w:val="00553463"/>
    <w:rsid w:val="00555BAC"/>
    <w:rsid w:val="00555DBF"/>
    <w:rsid w:val="00556456"/>
    <w:rsid w:val="00557C25"/>
    <w:rsid w:val="005617FD"/>
    <w:rsid w:val="00561992"/>
    <w:rsid w:val="005622E5"/>
    <w:rsid w:val="00562D37"/>
    <w:rsid w:val="00563D67"/>
    <w:rsid w:val="00566EAC"/>
    <w:rsid w:val="00573DB3"/>
    <w:rsid w:val="00573F3C"/>
    <w:rsid w:val="00574548"/>
    <w:rsid w:val="00574A15"/>
    <w:rsid w:val="00581A54"/>
    <w:rsid w:val="005829AC"/>
    <w:rsid w:val="005834E1"/>
    <w:rsid w:val="00583ADC"/>
    <w:rsid w:val="0058678A"/>
    <w:rsid w:val="00586C6C"/>
    <w:rsid w:val="005876DA"/>
    <w:rsid w:val="00587F1A"/>
    <w:rsid w:val="00592F68"/>
    <w:rsid w:val="005956ED"/>
    <w:rsid w:val="005957B7"/>
    <w:rsid w:val="00597DE4"/>
    <w:rsid w:val="00597ED3"/>
    <w:rsid w:val="005A0E7C"/>
    <w:rsid w:val="005A4A51"/>
    <w:rsid w:val="005A4DC4"/>
    <w:rsid w:val="005A5552"/>
    <w:rsid w:val="005A5E68"/>
    <w:rsid w:val="005A6440"/>
    <w:rsid w:val="005A6DEA"/>
    <w:rsid w:val="005A79C3"/>
    <w:rsid w:val="005A7AB0"/>
    <w:rsid w:val="005A7CA0"/>
    <w:rsid w:val="005A7CD6"/>
    <w:rsid w:val="005B50D0"/>
    <w:rsid w:val="005B5E20"/>
    <w:rsid w:val="005B7369"/>
    <w:rsid w:val="005B7E0D"/>
    <w:rsid w:val="005C1198"/>
    <w:rsid w:val="005C16FD"/>
    <w:rsid w:val="005C1A8D"/>
    <w:rsid w:val="005C40B9"/>
    <w:rsid w:val="005C4F9B"/>
    <w:rsid w:val="005C6373"/>
    <w:rsid w:val="005D22C2"/>
    <w:rsid w:val="005D24C1"/>
    <w:rsid w:val="005D2F35"/>
    <w:rsid w:val="005D470E"/>
    <w:rsid w:val="005D4883"/>
    <w:rsid w:val="005D5E9A"/>
    <w:rsid w:val="005E04F3"/>
    <w:rsid w:val="005E10F8"/>
    <w:rsid w:val="005E1D3B"/>
    <w:rsid w:val="005E3B33"/>
    <w:rsid w:val="005E44A3"/>
    <w:rsid w:val="005E49BF"/>
    <w:rsid w:val="005E51FA"/>
    <w:rsid w:val="005E5A15"/>
    <w:rsid w:val="005E5CEF"/>
    <w:rsid w:val="005E620B"/>
    <w:rsid w:val="005E6766"/>
    <w:rsid w:val="005F20BA"/>
    <w:rsid w:val="005F2D0E"/>
    <w:rsid w:val="005F450B"/>
    <w:rsid w:val="005F51CC"/>
    <w:rsid w:val="005F60EB"/>
    <w:rsid w:val="005F68B1"/>
    <w:rsid w:val="00603008"/>
    <w:rsid w:val="00604316"/>
    <w:rsid w:val="00604D0A"/>
    <w:rsid w:val="0060622E"/>
    <w:rsid w:val="00606369"/>
    <w:rsid w:val="00607D4B"/>
    <w:rsid w:val="006115A1"/>
    <w:rsid w:val="00613274"/>
    <w:rsid w:val="00613AE6"/>
    <w:rsid w:val="0061539F"/>
    <w:rsid w:val="00617819"/>
    <w:rsid w:val="00620D9B"/>
    <w:rsid w:val="00620DB6"/>
    <w:rsid w:val="0062102C"/>
    <w:rsid w:val="0062286B"/>
    <w:rsid w:val="00622A53"/>
    <w:rsid w:val="00625700"/>
    <w:rsid w:val="00625EEA"/>
    <w:rsid w:val="00626288"/>
    <w:rsid w:val="006265E6"/>
    <w:rsid w:val="00626A23"/>
    <w:rsid w:val="00627449"/>
    <w:rsid w:val="00627EE9"/>
    <w:rsid w:val="006303E9"/>
    <w:rsid w:val="006319B9"/>
    <w:rsid w:val="00632892"/>
    <w:rsid w:val="006331EC"/>
    <w:rsid w:val="006343BD"/>
    <w:rsid w:val="0063476C"/>
    <w:rsid w:val="00635A19"/>
    <w:rsid w:val="006363E0"/>
    <w:rsid w:val="00636F8A"/>
    <w:rsid w:val="00637406"/>
    <w:rsid w:val="00640067"/>
    <w:rsid w:val="0064009F"/>
    <w:rsid w:val="00641026"/>
    <w:rsid w:val="00642A85"/>
    <w:rsid w:val="00646A94"/>
    <w:rsid w:val="00646B6D"/>
    <w:rsid w:val="00646E43"/>
    <w:rsid w:val="00651BEC"/>
    <w:rsid w:val="00651D02"/>
    <w:rsid w:val="0065261A"/>
    <w:rsid w:val="00652E76"/>
    <w:rsid w:val="00653121"/>
    <w:rsid w:val="00655A61"/>
    <w:rsid w:val="00655C50"/>
    <w:rsid w:val="00656641"/>
    <w:rsid w:val="00660B9E"/>
    <w:rsid w:val="00660D15"/>
    <w:rsid w:val="0066250D"/>
    <w:rsid w:val="006637B3"/>
    <w:rsid w:val="00664111"/>
    <w:rsid w:val="006642AD"/>
    <w:rsid w:val="006646E5"/>
    <w:rsid w:val="00666824"/>
    <w:rsid w:val="00667581"/>
    <w:rsid w:val="006720E5"/>
    <w:rsid w:val="006726E0"/>
    <w:rsid w:val="00672DC9"/>
    <w:rsid w:val="00674C4D"/>
    <w:rsid w:val="0067510C"/>
    <w:rsid w:val="0067629A"/>
    <w:rsid w:val="00682562"/>
    <w:rsid w:val="00686DD3"/>
    <w:rsid w:val="00691F24"/>
    <w:rsid w:val="00694383"/>
    <w:rsid w:val="00694582"/>
    <w:rsid w:val="00694E2E"/>
    <w:rsid w:val="006959B8"/>
    <w:rsid w:val="00696DA8"/>
    <w:rsid w:val="00697057"/>
    <w:rsid w:val="006A0384"/>
    <w:rsid w:val="006A0C2E"/>
    <w:rsid w:val="006A10A1"/>
    <w:rsid w:val="006A3BF6"/>
    <w:rsid w:val="006A503A"/>
    <w:rsid w:val="006A59F8"/>
    <w:rsid w:val="006A6277"/>
    <w:rsid w:val="006A753E"/>
    <w:rsid w:val="006B05F8"/>
    <w:rsid w:val="006B0942"/>
    <w:rsid w:val="006B0CC7"/>
    <w:rsid w:val="006B18C2"/>
    <w:rsid w:val="006B52A4"/>
    <w:rsid w:val="006B6C72"/>
    <w:rsid w:val="006B7458"/>
    <w:rsid w:val="006C3E04"/>
    <w:rsid w:val="006C539E"/>
    <w:rsid w:val="006C5CAD"/>
    <w:rsid w:val="006C602E"/>
    <w:rsid w:val="006C63D0"/>
    <w:rsid w:val="006C7896"/>
    <w:rsid w:val="006C7C89"/>
    <w:rsid w:val="006D0682"/>
    <w:rsid w:val="006D0A5D"/>
    <w:rsid w:val="006D3714"/>
    <w:rsid w:val="006D3DDD"/>
    <w:rsid w:val="006D511A"/>
    <w:rsid w:val="006D5DC5"/>
    <w:rsid w:val="006D6593"/>
    <w:rsid w:val="006E117C"/>
    <w:rsid w:val="006E3049"/>
    <w:rsid w:val="006E32F6"/>
    <w:rsid w:val="006E3B0F"/>
    <w:rsid w:val="006E5487"/>
    <w:rsid w:val="006E5816"/>
    <w:rsid w:val="006E6C7B"/>
    <w:rsid w:val="006E7FCE"/>
    <w:rsid w:val="006F2CF4"/>
    <w:rsid w:val="006F338C"/>
    <w:rsid w:val="006F3EB9"/>
    <w:rsid w:val="006F430C"/>
    <w:rsid w:val="006F570B"/>
    <w:rsid w:val="006F65AA"/>
    <w:rsid w:val="006F6E09"/>
    <w:rsid w:val="006F799E"/>
    <w:rsid w:val="006F7AAF"/>
    <w:rsid w:val="00701B19"/>
    <w:rsid w:val="00702AC0"/>
    <w:rsid w:val="007039F9"/>
    <w:rsid w:val="00704CD0"/>
    <w:rsid w:val="00705246"/>
    <w:rsid w:val="007070FF"/>
    <w:rsid w:val="00707AC7"/>
    <w:rsid w:val="00707B83"/>
    <w:rsid w:val="007120DA"/>
    <w:rsid w:val="00714492"/>
    <w:rsid w:val="007171BC"/>
    <w:rsid w:val="00717373"/>
    <w:rsid w:val="007176D2"/>
    <w:rsid w:val="00717F2C"/>
    <w:rsid w:val="0072069B"/>
    <w:rsid w:val="007216DD"/>
    <w:rsid w:val="00722E3D"/>
    <w:rsid w:val="00722F8A"/>
    <w:rsid w:val="00723D98"/>
    <w:rsid w:val="0072423B"/>
    <w:rsid w:val="00724E93"/>
    <w:rsid w:val="007269E4"/>
    <w:rsid w:val="00733116"/>
    <w:rsid w:val="007336EF"/>
    <w:rsid w:val="007341E5"/>
    <w:rsid w:val="00735282"/>
    <w:rsid w:val="00735B7A"/>
    <w:rsid w:val="00736853"/>
    <w:rsid w:val="00736CFB"/>
    <w:rsid w:val="00737AF2"/>
    <w:rsid w:val="00737C11"/>
    <w:rsid w:val="0074047A"/>
    <w:rsid w:val="00742059"/>
    <w:rsid w:val="007447BF"/>
    <w:rsid w:val="00745B16"/>
    <w:rsid w:val="00746095"/>
    <w:rsid w:val="00746906"/>
    <w:rsid w:val="00746F0C"/>
    <w:rsid w:val="00747193"/>
    <w:rsid w:val="007502F7"/>
    <w:rsid w:val="00751DE5"/>
    <w:rsid w:val="007539AF"/>
    <w:rsid w:val="00753F64"/>
    <w:rsid w:val="00754551"/>
    <w:rsid w:val="00754C28"/>
    <w:rsid w:val="00756158"/>
    <w:rsid w:val="0075679C"/>
    <w:rsid w:val="007574E9"/>
    <w:rsid w:val="0076132D"/>
    <w:rsid w:val="007646C6"/>
    <w:rsid w:val="007647FC"/>
    <w:rsid w:val="00771D5C"/>
    <w:rsid w:val="007725A8"/>
    <w:rsid w:val="00772704"/>
    <w:rsid w:val="007731CD"/>
    <w:rsid w:val="00773932"/>
    <w:rsid w:val="00774B5A"/>
    <w:rsid w:val="00775C98"/>
    <w:rsid w:val="00776D48"/>
    <w:rsid w:val="007802AF"/>
    <w:rsid w:val="007807E9"/>
    <w:rsid w:val="00780F71"/>
    <w:rsid w:val="00781059"/>
    <w:rsid w:val="0078215A"/>
    <w:rsid w:val="007828C8"/>
    <w:rsid w:val="00782AF2"/>
    <w:rsid w:val="00782B97"/>
    <w:rsid w:val="007852F4"/>
    <w:rsid w:val="00785318"/>
    <w:rsid w:val="00786239"/>
    <w:rsid w:val="00786A1F"/>
    <w:rsid w:val="0078738D"/>
    <w:rsid w:val="00787F79"/>
    <w:rsid w:val="00790328"/>
    <w:rsid w:val="00791821"/>
    <w:rsid w:val="00792D51"/>
    <w:rsid w:val="0079407E"/>
    <w:rsid w:val="00794608"/>
    <w:rsid w:val="00794987"/>
    <w:rsid w:val="00794A99"/>
    <w:rsid w:val="00795922"/>
    <w:rsid w:val="00796B4B"/>
    <w:rsid w:val="00797984"/>
    <w:rsid w:val="007A0883"/>
    <w:rsid w:val="007A3617"/>
    <w:rsid w:val="007A4F59"/>
    <w:rsid w:val="007A7701"/>
    <w:rsid w:val="007A7D67"/>
    <w:rsid w:val="007B0B8B"/>
    <w:rsid w:val="007B0E95"/>
    <w:rsid w:val="007B1A69"/>
    <w:rsid w:val="007B20CE"/>
    <w:rsid w:val="007B4FEF"/>
    <w:rsid w:val="007B5486"/>
    <w:rsid w:val="007B5A19"/>
    <w:rsid w:val="007C083B"/>
    <w:rsid w:val="007C16C5"/>
    <w:rsid w:val="007C2397"/>
    <w:rsid w:val="007C5BF2"/>
    <w:rsid w:val="007C6382"/>
    <w:rsid w:val="007D049B"/>
    <w:rsid w:val="007D0992"/>
    <w:rsid w:val="007D1306"/>
    <w:rsid w:val="007D241D"/>
    <w:rsid w:val="007D4DAB"/>
    <w:rsid w:val="007D4E73"/>
    <w:rsid w:val="007D70BC"/>
    <w:rsid w:val="007E0B16"/>
    <w:rsid w:val="007E0E2D"/>
    <w:rsid w:val="007E2217"/>
    <w:rsid w:val="007E38D2"/>
    <w:rsid w:val="007E45C0"/>
    <w:rsid w:val="007E5B5C"/>
    <w:rsid w:val="007E5C90"/>
    <w:rsid w:val="007E7977"/>
    <w:rsid w:val="007F138E"/>
    <w:rsid w:val="007F4718"/>
    <w:rsid w:val="007F6BD4"/>
    <w:rsid w:val="007F7745"/>
    <w:rsid w:val="007F7AEF"/>
    <w:rsid w:val="00801118"/>
    <w:rsid w:val="008044CF"/>
    <w:rsid w:val="00804A64"/>
    <w:rsid w:val="0080538E"/>
    <w:rsid w:val="00805872"/>
    <w:rsid w:val="00807CA8"/>
    <w:rsid w:val="00810BBC"/>
    <w:rsid w:val="00810EFD"/>
    <w:rsid w:val="00812F8C"/>
    <w:rsid w:val="008132FF"/>
    <w:rsid w:val="0081443B"/>
    <w:rsid w:val="00814E79"/>
    <w:rsid w:val="0081607F"/>
    <w:rsid w:val="00817FA0"/>
    <w:rsid w:val="00820FB5"/>
    <w:rsid w:val="00821613"/>
    <w:rsid w:val="00822669"/>
    <w:rsid w:val="00823056"/>
    <w:rsid w:val="008233E9"/>
    <w:rsid w:val="00823520"/>
    <w:rsid w:val="00824475"/>
    <w:rsid w:val="008246C6"/>
    <w:rsid w:val="00824F15"/>
    <w:rsid w:val="00825A8E"/>
    <w:rsid w:val="00826A3B"/>
    <w:rsid w:val="00827D21"/>
    <w:rsid w:val="00827E7B"/>
    <w:rsid w:val="008309FA"/>
    <w:rsid w:val="00830D81"/>
    <w:rsid w:val="00831260"/>
    <w:rsid w:val="00831B7C"/>
    <w:rsid w:val="008327F4"/>
    <w:rsid w:val="008328C2"/>
    <w:rsid w:val="00833E51"/>
    <w:rsid w:val="008343C8"/>
    <w:rsid w:val="00834B65"/>
    <w:rsid w:val="00834EDF"/>
    <w:rsid w:val="008353BC"/>
    <w:rsid w:val="00835772"/>
    <w:rsid w:val="0083738C"/>
    <w:rsid w:val="00844B02"/>
    <w:rsid w:val="008456E6"/>
    <w:rsid w:val="00850E7E"/>
    <w:rsid w:val="00850E8D"/>
    <w:rsid w:val="00851549"/>
    <w:rsid w:val="008521C3"/>
    <w:rsid w:val="00853136"/>
    <w:rsid w:val="00853873"/>
    <w:rsid w:val="008546A3"/>
    <w:rsid w:val="00854CFE"/>
    <w:rsid w:val="008561E6"/>
    <w:rsid w:val="00857CF3"/>
    <w:rsid w:val="0086024E"/>
    <w:rsid w:val="00860317"/>
    <w:rsid w:val="0086106F"/>
    <w:rsid w:val="00861542"/>
    <w:rsid w:val="00861AFA"/>
    <w:rsid w:val="0086204B"/>
    <w:rsid w:val="008642FE"/>
    <w:rsid w:val="008654E9"/>
    <w:rsid w:val="00867290"/>
    <w:rsid w:val="00870E38"/>
    <w:rsid w:val="00870FC0"/>
    <w:rsid w:val="008718CE"/>
    <w:rsid w:val="00871F58"/>
    <w:rsid w:val="00872E99"/>
    <w:rsid w:val="008739C7"/>
    <w:rsid w:val="0087401B"/>
    <w:rsid w:val="00875403"/>
    <w:rsid w:val="00880124"/>
    <w:rsid w:val="00880341"/>
    <w:rsid w:val="0088101E"/>
    <w:rsid w:val="0088185B"/>
    <w:rsid w:val="00881EB7"/>
    <w:rsid w:val="00883177"/>
    <w:rsid w:val="00885380"/>
    <w:rsid w:val="00886694"/>
    <w:rsid w:val="00887739"/>
    <w:rsid w:val="00891868"/>
    <w:rsid w:val="008919BF"/>
    <w:rsid w:val="00892B13"/>
    <w:rsid w:val="00892EE4"/>
    <w:rsid w:val="0089378A"/>
    <w:rsid w:val="00896023"/>
    <w:rsid w:val="008963F3"/>
    <w:rsid w:val="00896791"/>
    <w:rsid w:val="00897181"/>
    <w:rsid w:val="00897A3A"/>
    <w:rsid w:val="008A0643"/>
    <w:rsid w:val="008A090A"/>
    <w:rsid w:val="008A0EF7"/>
    <w:rsid w:val="008A16F9"/>
    <w:rsid w:val="008A33D9"/>
    <w:rsid w:val="008A4E0D"/>
    <w:rsid w:val="008A6426"/>
    <w:rsid w:val="008A6DA8"/>
    <w:rsid w:val="008A7260"/>
    <w:rsid w:val="008A77B4"/>
    <w:rsid w:val="008B070C"/>
    <w:rsid w:val="008B0C35"/>
    <w:rsid w:val="008B1D76"/>
    <w:rsid w:val="008B4AEF"/>
    <w:rsid w:val="008B6B77"/>
    <w:rsid w:val="008B7B89"/>
    <w:rsid w:val="008C1583"/>
    <w:rsid w:val="008C1E93"/>
    <w:rsid w:val="008C305E"/>
    <w:rsid w:val="008C3E6E"/>
    <w:rsid w:val="008C425D"/>
    <w:rsid w:val="008C494A"/>
    <w:rsid w:val="008C4E23"/>
    <w:rsid w:val="008C4F92"/>
    <w:rsid w:val="008C5109"/>
    <w:rsid w:val="008C57A6"/>
    <w:rsid w:val="008C59E5"/>
    <w:rsid w:val="008D0418"/>
    <w:rsid w:val="008D0C5E"/>
    <w:rsid w:val="008D12D5"/>
    <w:rsid w:val="008D1C48"/>
    <w:rsid w:val="008D2060"/>
    <w:rsid w:val="008D3EA4"/>
    <w:rsid w:val="008D4477"/>
    <w:rsid w:val="008D50C3"/>
    <w:rsid w:val="008D54DF"/>
    <w:rsid w:val="008D55D0"/>
    <w:rsid w:val="008D5693"/>
    <w:rsid w:val="008D7AE5"/>
    <w:rsid w:val="008D7BA5"/>
    <w:rsid w:val="008D7BD7"/>
    <w:rsid w:val="008D7DF8"/>
    <w:rsid w:val="008E16FA"/>
    <w:rsid w:val="008E1C05"/>
    <w:rsid w:val="008E3767"/>
    <w:rsid w:val="008E3B14"/>
    <w:rsid w:val="008E499E"/>
    <w:rsid w:val="008E4A50"/>
    <w:rsid w:val="008E6E54"/>
    <w:rsid w:val="008E7D7D"/>
    <w:rsid w:val="008F07E9"/>
    <w:rsid w:val="008F08A9"/>
    <w:rsid w:val="008F0B10"/>
    <w:rsid w:val="008F2E09"/>
    <w:rsid w:val="008F31B3"/>
    <w:rsid w:val="008F3689"/>
    <w:rsid w:val="008F4152"/>
    <w:rsid w:val="008F5171"/>
    <w:rsid w:val="008F5B3A"/>
    <w:rsid w:val="008F7277"/>
    <w:rsid w:val="00900BA4"/>
    <w:rsid w:val="00903C5A"/>
    <w:rsid w:val="009048C4"/>
    <w:rsid w:val="0090532F"/>
    <w:rsid w:val="00905339"/>
    <w:rsid w:val="00906AE2"/>
    <w:rsid w:val="00906D96"/>
    <w:rsid w:val="00907DB6"/>
    <w:rsid w:val="009101A9"/>
    <w:rsid w:val="00910F5D"/>
    <w:rsid w:val="00911279"/>
    <w:rsid w:val="00911E44"/>
    <w:rsid w:val="009121B3"/>
    <w:rsid w:val="009121D6"/>
    <w:rsid w:val="009122F9"/>
    <w:rsid w:val="00913179"/>
    <w:rsid w:val="009133C5"/>
    <w:rsid w:val="00913C99"/>
    <w:rsid w:val="009172ED"/>
    <w:rsid w:val="00917981"/>
    <w:rsid w:val="00922526"/>
    <w:rsid w:val="0092431F"/>
    <w:rsid w:val="00924CBE"/>
    <w:rsid w:val="00925875"/>
    <w:rsid w:val="00926BF2"/>
    <w:rsid w:val="0092719B"/>
    <w:rsid w:val="00927A03"/>
    <w:rsid w:val="00931577"/>
    <w:rsid w:val="00931F63"/>
    <w:rsid w:val="00934A15"/>
    <w:rsid w:val="00934E31"/>
    <w:rsid w:val="00935052"/>
    <w:rsid w:val="009355C2"/>
    <w:rsid w:val="00937D57"/>
    <w:rsid w:val="009460FF"/>
    <w:rsid w:val="00947DC8"/>
    <w:rsid w:val="009500FF"/>
    <w:rsid w:val="00950A24"/>
    <w:rsid w:val="009537BF"/>
    <w:rsid w:val="00954BD5"/>
    <w:rsid w:val="00957CD2"/>
    <w:rsid w:val="009605E8"/>
    <w:rsid w:val="00961283"/>
    <w:rsid w:val="00962996"/>
    <w:rsid w:val="00962F72"/>
    <w:rsid w:val="009635A3"/>
    <w:rsid w:val="00964CF3"/>
    <w:rsid w:val="0096538B"/>
    <w:rsid w:val="009677D9"/>
    <w:rsid w:val="00972038"/>
    <w:rsid w:val="00972A84"/>
    <w:rsid w:val="00972BCA"/>
    <w:rsid w:val="0097533F"/>
    <w:rsid w:val="00976500"/>
    <w:rsid w:val="00980C7C"/>
    <w:rsid w:val="0098212A"/>
    <w:rsid w:val="00983EB3"/>
    <w:rsid w:val="00984010"/>
    <w:rsid w:val="00984B3D"/>
    <w:rsid w:val="00986CC7"/>
    <w:rsid w:val="009901D8"/>
    <w:rsid w:val="0099030B"/>
    <w:rsid w:val="009904E9"/>
    <w:rsid w:val="00991007"/>
    <w:rsid w:val="009911DE"/>
    <w:rsid w:val="00991303"/>
    <w:rsid w:val="00991F26"/>
    <w:rsid w:val="009950EE"/>
    <w:rsid w:val="009A07B2"/>
    <w:rsid w:val="009A31F8"/>
    <w:rsid w:val="009A3286"/>
    <w:rsid w:val="009A3780"/>
    <w:rsid w:val="009A4F25"/>
    <w:rsid w:val="009A5E9C"/>
    <w:rsid w:val="009B10A6"/>
    <w:rsid w:val="009B11FD"/>
    <w:rsid w:val="009B14DC"/>
    <w:rsid w:val="009B1FCE"/>
    <w:rsid w:val="009B54A9"/>
    <w:rsid w:val="009B5C58"/>
    <w:rsid w:val="009B68F2"/>
    <w:rsid w:val="009B6942"/>
    <w:rsid w:val="009B6EBE"/>
    <w:rsid w:val="009B7291"/>
    <w:rsid w:val="009B766B"/>
    <w:rsid w:val="009B76E3"/>
    <w:rsid w:val="009C59D7"/>
    <w:rsid w:val="009C6751"/>
    <w:rsid w:val="009C67E4"/>
    <w:rsid w:val="009C760E"/>
    <w:rsid w:val="009D1047"/>
    <w:rsid w:val="009D141F"/>
    <w:rsid w:val="009D1634"/>
    <w:rsid w:val="009D2639"/>
    <w:rsid w:val="009D34EA"/>
    <w:rsid w:val="009D3A37"/>
    <w:rsid w:val="009D5EC1"/>
    <w:rsid w:val="009D691F"/>
    <w:rsid w:val="009D6922"/>
    <w:rsid w:val="009E0BB0"/>
    <w:rsid w:val="009E14B8"/>
    <w:rsid w:val="009E215F"/>
    <w:rsid w:val="009F0F55"/>
    <w:rsid w:val="009F1FEB"/>
    <w:rsid w:val="009F29F2"/>
    <w:rsid w:val="009F2F68"/>
    <w:rsid w:val="009F3148"/>
    <w:rsid w:val="009F3DE0"/>
    <w:rsid w:val="009F5177"/>
    <w:rsid w:val="009F6490"/>
    <w:rsid w:val="009F6D21"/>
    <w:rsid w:val="009F6DE3"/>
    <w:rsid w:val="00A00B47"/>
    <w:rsid w:val="00A0394C"/>
    <w:rsid w:val="00A0396D"/>
    <w:rsid w:val="00A03D44"/>
    <w:rsid w:val="00A04167"/>
    <w:rsid w:val="00A07447"/>
    <w:rsid w:val="00A07EBA"/>
    <w:rsid w:val="00A10760"/>
    <w:rsid w:val="00A141AB"/>
    <w:rsid w:val="00A14E9A"/>
    <w:rsid w:val="00A159B9"/>
    <w:rsid w:val="00A17A3E"/>
    <w:rsid w:val="00A17A95"/>
    <w:rsid w:val="00A2120D"/>
    <w:rsid w:val="00A22FF1"/>
    <w:rsid w:val="00A231C8"/>
    <w:rsid w:val="00A23C2E"/>
    <w:rsid w:val="00A246AE"/>
    <w:rsid w:val="00A24958"/>
    <w:rsid w:val="00A24A1C"/>
    <w:rsid w:val="00A25F84"/>
    <w:rsid w:val="00A26BF8"/>
    <w:rsid w:val="00A27E7C"/>
    <w:rsid w:val="00A308A4"/>
    <w:rsid w:val="00A31458"/>
    <w:rsid w:val="00A3162A"/>
    <w:rsid w:val="00A31F6F"/>
    <w:rsid w:val="00A3283B"/>
    <w:rsid w:val="00A34461"/>
    <w:rsid w:val="00A354E1"/>
    <w:rsid w:val="00A41A54"/>
    <w:rsid w:val="00A45D9F"/>
    <w:rsid w:val="00A47B00"/>
    <w:rsid w:val="00A51B84"/>
    <w:rsid w:val="00A576D6"/>
    <w:rsid w:val="00A57A78"/>
    <w:rsid w:val="00A64472"/>
    <w:rsid w:val="00A6589D"/>
    <w:rsid w:val="00A67013"/>
    <w:rsid w:val="00A672DC"/>
    <w:rsid w:val="00A71EEB"/>
    <w:rsid w:val="00A72ED5"/>
    <w:rsid w:val="00A72FC9"/>
    <w:rsid w:val="00A7368D"/>
    <w:rsid w:val="00A738A5"/>
    <w:rsid w:val="00A73DB7"/>
    <w:rsid w:val="00A73F8B"/>
    <w:rsid w:val="00A745E3"/>
    <w:rsid w:val="00A76468"/>
    <w:rsid w:val="00A800C1"/>
    <w:rsid w:val="00A849DE"/>
    <w:rsid w:val="00A84C88"/>
    <w:rsid w:val="00A8507D"/>
    <w:rsid w:val="00A85DC1"/>
    <w:rsid w:val="00A8621E"/>
    <w:rsid w:val="00A87C3C"/>
    <w:rsid w:val="00A9053B"/>
    <w:rsid w:val="00A91163"/>
    <w:rsid w:val="00A91D1D"/>
    <w:rsid w:val="00A92933"/>
    <w:rsid w:val="00A94A19"/>
    <w:rsid w:val="00A94F78"/>
    <w:rsid w:val="00A95410"/>
    <w:rsid w:val="00A9580A"/>
    <w:rsid w:val="00A95B3B"/>
    <w:rsid w:val="00A97311"/>
    <w:rsid w:val="00A97D8A"/>
    <w:rsid w:val="00AA08A9"/>
    <w:rsid w:val="00AA0A45"/>
    <w:rsid w:val="00AA379F"/>
    <w:rsid w:val="00AA4C8D"/>
    <w:rsid w:val="00AA7C28"/>
    <w:rsid w:val="00AA7E57"/>
    <w:rsid w:val="00AA7F84"/>
    <w:rsid w:val="00AB089E"/>
    <w:rsid w:val="00AB090E"/>
    <w:rsid w:val="00AB27E1"/>
    <w:rsid w:val="00AB34DE"/>
    <w:rsid w:val="00AB5BAD"/>
    <w:rsid w:val="00AB772C"/>
    <w:rsid w:val="00AB791D"/>
    <w:rsid w:val="00AB7A28"/>
    <w:rsid w:val="00AC01B1"/>
    <w:rsid w:val="00AC426C"/>
    <w:rsid w:val="00AC42EF"/>
    <w:rsid w:val="00AC6EEE"/>
    <w:rsid w:val="00AD0782"/>
    <w:rsid w:val="00AD1A2B"/>
    <w:rsid w:val="00AD1EB5"/>
    <w:rsid w:val="00AD3194"/>
    <w:rsid w:val="00AD49C8"/>
    <w:rsid w:val="00AD50DD"/>
    <w:rsid w:val="00AD529C"/>
    <w:rsid w:val="00AD5531"/>
    <w:rsid w:val="00AD6322"/>
    <w:rsid w:val="00AD6517"/>
    <w:rsid w:val="00AD656B"/>
    <w:rsid w:val="00AD6CC7"/>
    <w:rsid w:val="00AD76D8"/>
    <w:rsid w:val="00AE0196"/>
    <w:rsid w:val="00AE4E19"/>
    <w:rsid w:val="00AE4F0D"/>
    <w:rsid w:val="00AE7826"/>
    <w:rsid w:val="00AF1024"/>
    <w:rsid w:val="00AF30DA"/>
    <w:rsid w:val="00AF3901"/>
    <w:rsid w:val="00AF3F99"/>
    <w:rsid w:val="00AF4418"/>
    <w:rsid w:val="00AF51C9"/>
    <w:rsid w:val="00AF5639"/>
    <w:rsid w:val="00AF5A90"/>
    <w:rsid w:val="00AF5B80"/>
    <w:rsid w:val="00AF5BC5"/>
    <w:rsid w:val="00AF632F"/>
    <w:rsid w:val="00AF76EC"/>
    <w:rsid w:val="00AF7CF4"/>
    <w:rsid w:val="00B00098"/>
    <w:rsid w:val="00B00448"/>
    <w:rsid w:val="00B0068F"/>
    <w:rsid w:val="00B0143A"/>
    <w:rsid w:val="00B01D5E"/>
    <w:rsid w:val="00B023FB"/>
    <w:rsid w:val="00B0316F"/>
    <w:rsid w:val="00B0353F"/>
    <w:rsid w:val="00B050BD"/>
    <w:rsid w:val="00B06489"/>
    <w:rsid w:val="00B102E8"/>
    <w:rsid w:val="00B11CD0"/>
    <w:rsid w:val="00B1257F"/>
    <w:rsid w:val="00B131EB"/>
    <w:rsid w:val="00B14274"/>
    <w:rsid w:val="00B15991"/>
    <w:rsid w:val="00B16DC1"/>
    <w:rsid w:val="00B203D3"/>
    <w:rsid w:val="00B204FA"/>
    <w:rsid w:val="00B2114D"/>
    <w:rsid w:val="00B21CD5"/>
    <w:rsid w:val="00B21F2A"/>
    <w:rsid w:val="00B224D8"/>
    <w:rsid w:val="00B22AD9"/>
    <w:rsid w:val="00B22B42"/>
    <w:rsid w:val="00B23916"/>
    <w:rsid w:val="00B25164"/>
    <w:rsid w:val="00B25F98"/>
    <w:rsid w:val="00B260DF"/>
    <w:rsid w:val="00B26CD4"/>
    <w:rsid w:val="00B27B9F"/>
    <w:rsid w:val="00B303B7"/>
    <w:rsid w:val="00B326EB"/>
    <w:rsid w:val="00B337EB"/>
    <w:rsid w:val="00B36134"/>
    <w:rsid w:val="00B36F96"/>
    <w:rsid w:val="00B37B98"/>
    <w:rsid w:val="00B405AA"/>
    <w:rsid w:val="00B4085C"/>
    <w:rsid w:val="00B40DF0"/>
    <w:rsid w:val="00B4385E"/>
    <w:rsid w:val="00B46FA4"/>
    <w:rsid w:val="00B47488"/>
    <w:rsid w:val="00B51323"/>
    <w:rsid w:val="00B515BB"/>
    <w:rsid w:val="00B52B6B"/>
    <w:rsid w:val="00B54460"/>
    <w:rsid w:val="00B546E0"/>
    <w:rsid w:val="00B5583C"/>
    <w:rsid w:val="00B561F8"/>
    <w:rsid w:val="00B60FA4"/>
    <w:rsid w:val="00B61EB8"/>
    <w:rsid w:val="00B6327A"/>
    <w:rsid w:val="00B63E25"/>
    <w:rsid w:val="00B63FB7"/>
    <w:rsid w:val="00B644B5"/>
    <w:rsid w:val="00B658B4"/>
    <w:rsid w:val="00B662FC"/>
    <w:rsid w:val="00B6675F"/>
    <w:rsid w:val="00B679CA"/>
    <w:rsid w:val="00B67D37"/>
    <w:rsid w:val="00B709C3"/>
    <w:rsid w:val="00B71C87"/>
    <w:rsid w:val="00B7343B"/>
    <w:rsid w:val="00B73C38"/>
    <w:rsid w:val="00B741CF"/>
    <w:rsid w:val="00B77A0C"/>
    <w:rsid w:val="00B800C4"/>
    <w:rsid w:val="00B81B75"/>
    <w:rsid w:val="00B83930"/>
    <w:rsid w:val="00B84FB3"/>
    <w:rsid w:val="00B8696E"/>
    <w:rsid w:val="00B905F3"/>
    <w:rsid w:val="00B92260"/>
    <w:rsid w:val="00B93231"/>
    <w:rsid w:val="00B93425"/>
    <w:rsid w:val="00B9614F"/>
    <w:rsid w:val="00BA2C73"/>
    <w:rsid w:val="00BA3E33"/>
    <w:rsid w:val="00BA4D43"/>
    <w:rsid w:val="00BA556D"/>
    <w:rsid w:val="00BA64F7"/>
    <w:rsid w:val="00BB2DF3"/>
    <w:rsid w:val="00BB3A45"/>
    <w:rsid w:val="00BB41C4"/>
    <w:rsid w:val="00BB4BB2"/>
    <w:rsid w:val="00BB609A"/>
    <w:rsid w:val="00BB7699"/>
    <w:rsid w:val="00BC0682"/>
    <w:rsid w:val="00BC0D35"/>
    <w:rsid w:val="00BC43BE"/>
    <w:rsid w:val="00BC4838"/>
    <w:rsid w:val="00BC58C4"/>
    <w:rsid w:val="00BC5EC1"/>
    <w:rsid w:val="00BC60FB"/>
    <w:rsid w:val="00BD01FC"/>
    <w:rsid w:val="00BD3196"/>
    <w:rsid w:val="00BD5A28"/>
    <w:rsid w:val="00BE0B16"/>
    <w:rsid w:val="00BE2394"/>
    <w:rsid w:val="00BE33F1"/>
    <w:rsid w:val="00BE462B"/>
    <w:rsid w:val="00BE4FFF"/>
    <w:rsid w:val="00BE62DA"/>
    <w:rsid w:val="00BF0534"/>
    <w:rsid w:val="00BF0FD0"/>
    <w:rsid w:val="00BF28A1"/>
    <w:rsid w:val="00BF7CD4"/>
    <w:rsid w:val="00C02E7B"/>
    <w:rsid w:val="00C06301"/>
    <w:rsid w:val="00C0700B"/>
    <w:rsid w:val="00C10805"/>
    <w:rsid w:val="00C115C0"/>
    <w:rsid w:val="00C1282E"/>
    <w:rsid w:val="00C13DBC"/>
    <w:rsid w:val="00C1481D"/>
    <w:rsid w:val="00C14852"/>
    <w:rsid w:val="00C14B64"/>
    <w:rsid w:val="00C15372"/>
    <w:rsid w:val="00C16CE5"/>
    <w:rsid w:val="00C17B4C"/>
    <w:rsid w:val="00C17EA5"/>
    <w:rsid w:val="00C201DA"/>
    <w:rsid w:val="00C20598"/>
    <w:rsid w:val="00C229ED"/>
    <w:rsid w:val="00C2335A"/>
    <w:rsid w:val="00C23D4E"/>
    <w:rsid w:val="00C2403E"/>
    <w:rsid w:val="00C26246"/>
    <w:rsid w:val="00C26C76"/>
    <w:rsid w:val="00C2738B"/>
    <w:rsid w:val="00C27D34"/>
    <w:rsid w:val="00C30654"/>
    <w:rsid w:val="00C30A74"/>
    <w:rsid w:val="00C324BE"/>
    <w:rsid w:val="00C328CF"/>
    <w:rsid w:val="00C342B3"/>
    <w:rsid w:val="00C34858"/>
    <w:rsid w:val="00C34E0D"/>
    <w:rsid w:val="00C34E37"/>
    <w:rsid w:val="00C35779"/>
    <w:rsid w:val="00C36D3C"/>
    <w:rsid w:val="00C3709F"/>
    <w:rsid w:val="00C37385"/>
    <w:rsid w:val="00C378AA"/>
    <w:rsid w:val="00C37BB4"/>
    <w:rsid w:val="00C41A65"/>
    <w:rsid w:val="00C442B3"/>
    <w:rsid w:val="00C446E8"/>
    <w:rsid w:val="00C458C4"/>
    <w:rsid w:val="00C45F25"/>
    <w:rsid w:val="00C50052"/>
    <w:rsid w:val="00C516A7"/>
    <w:rsid w:val="00C540B8"/>
    <w:rsid w:val="00C568F5"/>
    <w:rsid w:val="00C572A2"/>
    <w:rsid w:val="00C57C3C"/>
    <w:rsid w:val="00C57E59"/>
    <w:rsid w:val="00C6070B"/>
    <w:rsid w:val="00C63B59"/>
    <w:rsid w:val="00C6793E"/>
    <w:rsid w:val="00C70898"/>
    <w:rsid w:val="00C70C6B"/>
    <w:rsid w:val="00C71E14"/>
    <w:rsid w:val="00C735CD"/>
    <w:rsid w:val="00C74401"/>
    <w:rsid w:val="00C74F74"/>
    <w:rsid w:val="00C75186"/>
    <w:rsid w:val="00C75C42"/>
    <w:rsid w:val="00C76151"/>
    <w:rsid w:val="00C764AE"/>
    <w:rsid w:val="00C7675B"/>
    <w:rsid w:val="00C772CF"/>
    <w:rsid w:val="00C77BE6"/>
    <w:rsid w:val="00C813FB"/>
    <w:rsid w:val="00C83069"/>
    <w:rsid w:val="00C83580"/>
    <w:rsid w:val="00C83B2D"/>
    <w:rsid w:val="00C83E35"/>
    <w:rsid w:val="00C840C2"/>
    <w:rsid w:val="00C85CBD"/>
    <w:rsid w:val="00C85DF6"/>
    <w:rsid w:val="00C868A0"/>
    <w:rsid w:val="00C91EB7"/>
    <w:rsid w:val="00C92B37"/>
    <w:rsid w:val="00C932CC"/>
    <w:rsid w:val="00C938B5"/>
    <w:rsid w:val="00C956A6"/>
    <w:rsid w:val="00C96E00"/>
    <w:rsid w:val="00CA1157"/>
    <w:rsid w:val="00CA23CE"/>
    <w:rsid w:val="00CA258B"/>
    <w:rsid w:val="00CA2ACC"/>
    <w:rsid w:val="00CA3AD1"/>
    <w:rsid w:val="00CA3C79"/>
    <w:rsid w:val="00CA425B"/>
    <w:rsid w:val="00CA47CA"/>
    <w:rsid w:val="00CA48AF"/>
    <w:rsid w:val="00CA6058"/>
    <w:rsid w:val="00CB00A6"/>
    <w:rsid w:val="00CB079C"/>
    <w:rsid w:val="00CB0B2B"/>
    <w:rsid w:val="00CB3B34"/>
    <w:rsid w:val="00CB4007"/>
    <w:rsid w:val="00CB4DDD"/>
    <w:rsid w:val="00CB55CE"/>
    <w:rsid w:val="00CB5948"/>
    <w:rsid w:val="00CB6136"/>
    <w:rsid w:val="00CC00E1"/>
    <w:rsid w:val="00CC0DDC"/>
    <w:rsid w:val="00CC0FCE"/>
    <w:rsid w:val="00CC1184"/>
    <w:rsid w:val="00CC1545"/>
    <w:rsid w:val="00CC2065"/>
    <w:rsid w:val="00CC25EC"/>
    <w:rsid w:val="00CC2BDC"/>
    <w:rsid w:val="00CC3776"/>
    <w:rsid w:val="00CC38C7"/>
    <w:rsid w:val="00CC3CC1"/>
    <w:rsid w:val="00CD139F"/>
    <w:rsid w:val="00CD1B25"/>
    <w:rsid w:val="00CD2BE8"/>
    <w:rsid w:val="00CD3384"/>
    <w:rsid w:val="00CD6355"/>
    <w:rsid w:val="00CE0612"/>
    <w:rsid w:val="00CE203F"/>
    <w:rsid w:val="00CE3A68"/>
    <w:rsid w:val="00CE3F35"/>
    <w:rsid w:val="00CE3FAA"/>
    <w:rsid w:val="00CE434D"/>
    <w:rsid w:val="00CE485C"/>
    <w:rsid w:val="00CE4C33"/>
    <w:rsid w:val="00CE52D2"/>
    <w:rsid w:val="00CE53F7"/>
    <w:rsid w:val="00CE57BA"/>
    <w:rsid w:val="00CE5ABC"/>
    <w:rsid w:val="00CE690B"/>
    <w:rsid w:val="00CF05A0"/>
    <w:rsid w:val="00CF06F4"/>
    <w:rsid w:val="00CF376C"/>
    <w:rsid w:val="00CF4701"/>
    <w:rsid w:val="00CF558D"/>
    <w:rsid w:val="00CF74E7"/>
    <w:rsid w:val="00CF7B28"/>
    <w:rsid w:val="00CF7DA4"/>
    <w:rsid w:val="00D00FCD"/>
    <w:rsid w:val="00D01984"/>
    <w:rsid w:val="00D02490"/>
    <w:rsid w:val="00D0263D"/>
    <w:rsid w:val="00D02EDB"/>
    <w:rsid w:val="00D05CB3"/>
    <w:rsid w:val="00D10F52"/>
    <w:rsid w:val="00D14A1D"/>
    <w:rsid w:val="00D17A36"/>
    <w:rsid w:val="00D2007C"/>
    <w:rsid w:val="00D2172B"/>
    <w:rsid w:val="00D21733"/>
    <w:rsid w:val="00D22F4E"/>
    <w:rsid w:val="00D239AF"/>
    <w:rsid w:val="00D253A4"/>
    <w:rsid w:val="00D258E7"/>
    <w:rsid w:val="00D25DE5"/>
    <w:rsid w:val="00D25EB2"/>
    <w:rsid w:val="00D26F05"/>
    <w:rsid w:val="00D30DEB"/>
    <w:rsid w:val="00D315C0"/>
    <w:rsid w:val="00D32ED4"/>
    <w:rsid w:val="00D34C0F"/>
    <w:rsid w:val="00D370C3"/>
    <w:rsid w:val="00D40BED"/>
    <w:rsid w:val="00D411F5"/>
    <w:rsid w:val="00D41E63"/>
    <w:rsid w:val="00D43309"/>
    <w:rsid w:val="00D461BD"/>
    <w:rsid w:val="00D4688C"/>
    <w:rsid w:val="00D47C9E"/>
    <w:rsid w:val="00D50211"/>
    <w:rsid w:val="00D50850"/>
    <w:rsid w:val="00D5403A"/>
    <w:rsid w:val="00D568B7"/>
    <w:rsid w:val="00D57508"/>
    <w:rsid w:val="00D57F44"/>
    <w:rsid w:val="00D60AE7"/>
    <w:rsid w:val="00D6173F"/>
    <w:rsid w:val="00D624CB"/>
    <w:rsid w:val="00D641A9"/>
    <w:rsid w:val="00D66D23"/>
    <w:rsid w:val="00D67537"/>
    <w:rsid w:val="00D709A3"/>
    <w:rsid w:val="00D70B0C"/>
    <w:rsid w:val="00D7237B"/>
    <w:rsid w:val="00D733CD"/>
    <w:rsid w:val="00D73E0F"/>
    <w:rsid w:val="00D7475E"/>
    <w:rsid w:val="00D75C94"/>
    <w:rsid w:val="00D7680D"/>
    <w:rsid w:val="00D7727E"/>
    <w:rsid w:val="00D849E1"/>
    <w:rsid w:val="00D873A5"/>
    <w:rsid w:val="00D94258"/>
    <w:rsid w:val="00D95A90"/>
    <w:rsid w:val="00DA36BB"/>
    <w:rsid w:val="00DA5416"/>
    <w:rsid w:val="00DB00DE"/>
    <w:rsid w:val="00DB1D1A"/>
    <w:rsid w:val="00DB1F83"/>
    <w:rsid w:val="00DB22B7"/>
    <w:rsid w:val="00DB24D8"/>
    <w:rsid w:val="00DB523F"/>
    <w:rsid w:val="00DB5AC2"/>
    <w:rsid w:val="00DB62CA"/>
    <w:rsid w:val="00DB644A"/>
    <w:rsid w:val="00DB6EB7"/>
    <w:rsid w:val="00DB758E"/>
    <w:rsid w:val="00DC1055"/>
    <w:rsid w:val="00DC10A1"/>
    <w:rsid w:val="00DC3440"/>
    <w:rsid w:val="00DC64A0"/>
    <w:rsid w:val="00DC784B"/>
    <w:rsid w:val="00DD1406"/>
    <w:rsid w:val="00DD1858"/>
    <w:rsid w:val="00DD1BB2"/>
    <w:rsid w:val="00DD42EC"/>
    <w:rsid w:val="00DD4D60"/>
    <w:rsid w:val="00DD7FDA"/>
    <w:rsid w:val="00DE056B"/>
    <w:rsid w:val="00DE1563"/>
    <w:rsid w:val="00DE1DF1"/>
    <w:rsid w:val="00DE2983"/>
    <w:rsid w:val="00DE4BED"/>
    <w:rsid w:val="00DE50C2"/>
    <w:rsid w:val="00DE54C3"/>
    <w:rsid w:val="00DE6C42"/>
    <w:rsid w:val="00DE72B9"/>
    <w:rsid w:val="00DF2470"/>
    <w:rsid w:val="00DF2DA4"/>
    <w:rsid w:val="00DF3E1D"/>
    <w:rsid w:val="00DF45F5"/>
    <w:rsid w:val="00DF5B25"/>
    <w:rsid w:val="00DF5BA0"/>
    <w:rsid w:val="00DF5E2D"/>
    <w:rsid w:val="00DF698C"/>
    <w:rsid w:val="00DF70C1"/>
    <w:rsid w:val="00DF7314"/>
    <w:rsid w:val="00E00AF2"/>
    <w:rsid w:val="00E01281"/>
    <w:rsid w:val="00E012AC"/>
    <w:rsid w:val="00E01A5A"/>
    <w:rsid w:val="00E02315"/>
    <w:rsid w:val="00E0544C"/>
    <w:rsid w:val="00E076B8"/>
    <w:rsid w:val="00E077CA"/>
    <w:rsid w:val="00E10E7E"/>
    <w:rsid w:val="00E12B61"/>
    <w:rsid w:val="00E14195"/>
    <w:rsid w:val="00E167D5"/>
    <w:rsid w:val="00E16E5C"/>
    <w:rsid w:val="00E17D0C"/>
    <w:rsid w:val="00E221B3"/>
    <w:rsid w:val="00E2243A"/>
    <w:rsid w:val="00E22F71"/>
    <w:rsid w:val="00E23828"/>
    <w:rsid w:val="00E2397D"/>
    <w:rsid w:val="00E24CBB"/>
    <w:rsid w:val="00E25287"/>
    <w:rsid w:val="00E25698"/>
    <w:rsid w:val="00E33EE3"/>
    <w:rsid w:val="00E35385"/>
    <w:rsid w:val="00E36648"/>
    <w:rsid w:val="00E37ED9"/>
    <w:rsid w:val="00E41051"/>
    <w:rsid w:val="00E41B61"/>
    <w:rsid w:val="00E42140"/>
    <w:rsid w:val="00E42909"/>
    <w:rsid w:val="00E429A2"/>
    <w:rsid w:val="00E43AA7"/>
    <w:rsid w:val="00E53373"/>
    <w:rsid w:val="00E549F2"/>
    <w:rsid w:val="00E617AA"/>
    <w:rsid w:val="00E628D9"/>
    <w:rsid w:val="00E64771"/>
    <w:rsid w:val="00E65430"/>
    <w:rsid w:val="00E6644C"/>
    <w:rsid w:val="00E66C0F"/>
    <w:rsid w:val="00E70BDE"/>
    <w:rsid w:val="00E73735"/>
    <w:rsid w:val="00E750E9"/>
    <w:rsid w:val="00E770D3"/>
    <w:rsid w:val="00E7773C"/>
    <w:rsid w:val="00E80C5E"/>
    <w:rsid w:val="00E82A01"/>
    <w:rsid w:val="00E83245"/>
    <w:rsid w:val="00E8361B"/>
    <w:rsid w:val="00E85B51"/>
    <w:rsid w:val="00E85DC5"/>
    <w:rsid w:val="00E908E1"/>
    <w:rsid w:val="00E90EEE"/>
    <w:rsid w:val="00E90F81"/>
    <w:rsid w:val="00E91135"/>
    <w:rsid w:val="00E91DE7"/>
    <w:rsid w:val="00E92FC3"/>
    <w:rsid w:val="00E94B61"/>
    <w:rsid w:val="00E95068"/>
    <w:rsid w:val="00E95272"/>
    <w:rsid w:val="00E95478"/>
    <w:rsid w:val="00E96222"/>
    <w:rsid w:val="00EA0EAF"/>
    <w:rsid w:val="00EA1435"/>
    <w:rsid w:val="00EA16D4"/>
    <w:rsid w:val="00EA1FF4"/>
    <w:rsid w:val="00EA20F2"/>
    <w:rsid w:val="00EA2281"/>
    <w:rsid w:val="00EA2531"/>
    <w:rsid w:val="00EA2953"/>
    <w:rsid w:val="00EA4FCC"/>
    <w:rsid w:val="00EA54F2"/>
    <w:rsid w:val="00EA6A71"/>
    <w:rsid w:val="00EA7581"/>
    <w:rsid w:val="00EA7BB4"/>
    <w:rsid w:val="00EB0AFE"/>
    <w:rsid w:val="00EB2047"/>
    <w:rsid w:val="00EB4BD3"/>
    <w:rsid w:val="00EC2410"/>
    <w:rsid w:val="00EC34C3"/>
    <w:rsid w:val="00EC352C"/>
    <w:rsid w:val="00EC412E"/>
    <w:rsid w:val="00ED10CD"/>
    <w:rsid w:val="00ED30C2"/>
    <w:rsid w:val="00ED3CAE"/>
    <w:rsid w:val="00ED4F28"/>
    <w:rsid w:val="00ED526B"/>
    <w:rsid w:val="00ED795A"/>
    <w:rsid w:val="00EE05EC"/>
    <w:rsid w:val="00EE27D3"/>
    <w:rsid w:val="00EE39D8"/>
    <w:rsid w:val="00EE4181"/>
    <w:rsid w:val="00EE62B6"/>
    <w:rsid w:val="00EE6739"/>
    <w:rsid w:val="00EF0E45"/>
    <w:rsid w:val="00EF1174"/>
    <w:rsid w:val="00EF20FA"/>
    <w:rsid w:val="00EF26BD"/>
    <w:rsid w:val="00EF3B36"/>
    <w:rsid w:val="00EF5811"/>
    <w:rsid w:val="00F01B3F"/>
    <w:rsid w:val="00F03CBF"/>
    <w:rsid w:val="00F03F2D"/>
    <w:rsid w:val="00F05B05"/>
    <w:rsid w:val="00F05DBA"/>
    <w:rsid w:val="00F06614"/>
    <w:rsid w:val="00F1064A"/>
    <w:rsid w:val="00F106D6"/>
    <w:rsid w:val="00F1319D"/>
    <w:rsid w:val="00F13288"/>
    <w:rsid w:val="00F143EB"/>
    <w:rsid w:val="00F149B9"/>
    <w:rsid w:val="00F15168"/>
    <w:rsid w:val="00F1632C"/>
    <w:rsid w:val="00F206B4"/>
    <w:rsid w:val="00F2095C"/>
    <w:rsid w:val="00F224AD"/>
    <w:rsid w:val="00F22893"/>
    <w:rsid w:val="00F238F7"/>
    <w:rsid w:val="00F23DF6"/>
    <w:rsid w:val="00F252B9"/>
    <w:rsid w:val="00F2599A"/>
    <w:rsid w:val="00F26710"/>
    <w:rsid w:val="00F26F84"/>
    <w:rsid w:val="00F2723E"/>
    <w:rsid w:val="00F305CA"/>
    <w:rsid w:val="00F31E76"/>
    <w:rsid w:val="00F32776"/>
    <w:rsid w:val="00F32D6B"/>
    <w:rsid w:val="00F33406"/>
    <w:rsid w:val="00F3351E"/>
    <w:rsid w:val="00F35594"/>
    <w:rsid w:val="00F35774"/>
    <w:rsid w:val="00F37F20"/>
    <w:rsid w:val="00F402FA"/>
    <w:rsid w:val="00F40911"/>
    <w:rsid w:val="00F40981"/>
    <w:rsid w:val="00F40A74"/>
    <w:rsid w:val="00F41BE1"/>
    <w:rsid w:val="00F44542"/>
    <w:rsid w:val="00F44CD8"/>
    <w:rsid w:val="00F473F2"/>
    <w:rsid w:val="00F475FC"/>
    <w:rsid w:val="00F47F64"/>
    <w:rsid w:val="00F50B5D"/>
    <w:rsid w:val="00F611ED"/>
    <w:rsid w:val="00F61EE1"/>
    <w:rsid w:val="00F62CB6"/>
    <w:rsid w:val="00F632CF"/>
    <w:rsid w:val="00F641AA"/>
    <w:rsid w:val="00F65407"/>
    <w:rsid w:val="00F66A93"/>
    <w:rsid w:val="00F672C0"/>
    <w:rsid w:val="00F67B86"/>
    <w:rsid w:val="00F67DA8"/>
    <w:rsid w:val="00F70093"/>
    <w:rsid w:val="00F719C2"/>
    <w:rsid w:val="00F7233C"/>
    <w:rsid w:val="00F727AB"/>
    <w:rsid w:val="00F7287A"/>
    <w:rsid w:val="00F74094"/>
    <w:rsid w:val="00F77CB0"/>
    <w:rsid w:val="00F8092E"/>
    <w:rsid w:val="00F82185"/>
    <w:rsid w:val="00F8341C"/>
    <w:rsid w:val="00F839D1"/>
    <w:rsid w:val="00F83EEF"/>
    <w:rsid w:val="00F84370"/>
    <w:rsid w:val="00F870BB"/>
    <w:rsid w:val="00F87452"/>
    <w:rsid w:val="00F876E6"/>
    <w:rsid w:val="00F90249"/>
    <w:rsid w:val="00F92A45"/>
    <w:rsid w:val="00F936D1"/>
    <w:rsid w:val="00F94868"/>
    <w:rsid w:val="00FA020B"/>
    <w:rsid w:val="00FA22E1"/>
    <w:rsid w:val="00FA2D9D"/>
    <w:rsid w:val="00FA2FFB"/>
    <w:rsid w:val="00FA6A4E"/>
    <w:rsid w:val="00FA6C21"/>
    <w:rsid w:val="00FA720E"/>
    <w:rsid w:val="00FB0200"/>
    <w:rsid w:val="00FB0483"/>
    <w:rsid w:val="00FB07DD"/>
    <w:rsid w:val="00FB11E6"/>
    <w:rsid w:val="00FB2575"/>
    <w:rsid w:val="00FC09B0"/>
    <w:rsid w:val="00FC0DB1"/>
    <w:rsid w:val="00FC1C60"/>
    <w:rsid w:val="00FC2200"/>
    <w:rsid w:val="00FC25C4"/>
    <w:rsid w:val="00FC28E3"/>
    <w:rsid w:val="00FC51FA"/>
    <w:rsid w:val="00FC52F8"/>
    <w:rsid w:val="00FC59F5"/>
    <w:rsid w:val="00FC5D79"/>
    <w:rsid w:val="00FC695F"/>
    <w:rsid w:val="00FC7C16"/>
    <w:rsid w:val="00FD045E"/>
    <w:rsid w:val="00FD2019"/>
    <w:rsid w:val="00FD3AA2"/>
    <w:rsid w:val="00FD5F3F"/>
    <w:rsid w:val="00FD7F90"/>
    <w:rsid w:val="00FE1D3A"/>
    <w:rsid w:val="00FE2392"/>
    <w:rsid w:val="00FE3063"/>
    <w:rsid w:val="00FE3EE2"/>
    <w:rsid w:val="00FF07BC"/>
    <w:rsid w:val="00FF1431"/>
    <w:rsid w:val="00FF15B6"/>
    <w:rsid w:val="00FF196D"/>
    <w:rsid w:val="00FF629B"/>
    <w:rsid w:val="00FF726B"/>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A74E"/>
  <w15:docId w15:val="{DD509502-4085-47D1-ADC2-292A6E43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54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rsid w:val="00854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rsid w:val="00854CF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854CF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54CF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54C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54C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54C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54C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C6751"/>
    <w:pPr>
      <w:ind w:left="720"/>
      <w:contextualSpacing/>
    </w:pPr>
  </w:style>
  <w:style w:type="paragraph" w:styleId="Intestazione">
    <w:name w:val="header"/>
    <w:basedOn w:val="Normale"/>
    <w:link w:val="IntestazioneCarattere"/>
    <w:unhideWhenUsed/>
    <w:rsid w:val="00652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52E76"/>
  </w:style>
  <w:style w:type="paragraph" w:styleId="Pidipagina">
    <w:name w:val="footer"/>
    <w:basedOn w:val="Normale"/>
    <w:link w:val="PidipaginaCarattere"/>
    <w:uiPriority w:val="99"/>
    <w:unhideWhenUsed/>
    <w:rsid w:val="00652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E76"/>
  </w:style>
  <w:style w:type="paragraph" w:styleId="Testofumetto">
    <w:name w:val="Balloon Text"/>
    <w:basedOn w:val="Normale"/>
    <w:link w:val="TestofumettoCarattere"/>
    <w:uiPriority w:val="99"/>
    <w:unhideWhenUsed/>
    <w:rsid w:val="00652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652E76"/>
    <w:rPr>
      <w:rFonts w:ascii="Tahoma" w:hAnsi="Tahoma" w:cs="Tahoma"/>
      <w:sz w:val="16"/>
      <w:szCs w:val="16"/>
    </w:rPr>
  </w:style>
  <w:style w:type="table" w:styleId="Grigliatabella">
    <w:name w:val="Table Grid"/>
    <w:basedOn w:val="Tabellanormale"/>
    <w:uiPriority w:val="59"/>
    <w:rsid w:val="006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3">
    <w:name w:val="Heading - Level 3"/>
    <w:next w:val="Corpotesto"/>
    <w:rsid w:val="00652E76"/>
    <w:pPr>
      <w:keepNext/>
      <w:keepLines/>
      <w:spacing w:before="120" w:after="240" w:line="240" w:lineRule="auto"/>
      <w:outlineLvl w:val="4"/>
    </w:pPr>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52E76"/>
    <w:pPr>
      <w:spacing w:after="120"/>
    </w:pPr>
  </w:style>
  <w:style w:type="character" w:customStyle="1" w:styleId="CorpotestoCarattere">
    <w:name w:val="Corpo testo Carattere"/>
    <w:basedOn w:val="Carpredefinitoparagrafo"/>
    <w:link w:val="Corpotesto"/>
    <w:uiPriority w:val="99"/>
    <w:semiHidden/>
    <w:rsid w:val="00652E76"/>
  </w:style>
  <w:style w:type="paragraph" w:customStyle="1" w:styleId="ContactCompanyAddress">
    <w:name w:val="Contact Company Address"/>
    <w:basedOn w:val="Normale"/>
    <w:next w:val="Normale"/>
    <w:rsid w:val="00652E76"/>
    <w:pPr>
      <w:spacing w:after="100" w:line="240" w:lineRule="auto"/>
      <w:ind w:left="144" w:right="144"/>
    </w:pPr>
    <w:rPr>
      <w:rFonts w:ascii="Times New Roman" w:eastAsia="Times New Roman" w:hAnsi="Times New Roman" w:cs="Times New Roman"/>
      <w:snapToGrid w:val="0"/>
      <w:sz w:val="18"/>
      <w:szCs w:val="20"/>
      <w:lang w:eastAsia="it-IT"/>
    </w:rPr>
  </w:style>
  <w:style w:type="paragraph" w:customStyle="1" w:styleId="DocInfo">
    <w:name w:val="Doc Info"/>
    <w:next w:val="Intestazione"/>
    <w:rsid w:val="00652E76"/>
    <w:pPr>
      <w:spacing w:after="0" w:line="240" w:lineRule="auto"/>
      <w:ind w:left="-720"/>
    </w:pPr>
    <w:rPr>
      <w:rFonts w:ascii="Times New Roman" w:eastAsia="Times New Roman" w:hAnsi="Times New Roman" w:cs="Times New Roman"/>
      <w:color w:val="808080"/>
      <w:spacing w:val="10"/>
      <w:kern w:val="2"/>
      <w:sz w:val="14"/>
      <w:szCs w:val="20"/>
      <w:lang w:eastAsia="it-IT"/>
    </w:rPr>
  </w:style>
  <w:style w:type="paragraph" w:customStyle="1" w:styleId="FooterA4Portrait">
    <w:name w:val="Footer A4 Portrait"/>
    <w:rsid w:val="00652E76"/>
    <w:pPr>
      <w:tabs>
        <w:tab w:val="right" w:pos="5429"/>
        <w:tab w:val="right" w:pos="8165"/>
      </w:tabs>
      <w:spacing w:after="0" w:line="240" w:lineRule="auto"/>
    </w:pPr>
    <w:rPr>
      <w:rFonts w:ascii="Times New Roman" w:eastAsia="Times New Roman" w:hAnsi="Times New Roman" w:cs="Times New Roman"/>
      <w:kern w:val="2"/>
      <w:sz w:val="18"/>
      <w:szCs w:val="20"/>
      <w:lang w:val="en-GB" w:eastAsia="it-IT"/>
    </w:rPr>
  </w:style>
  <w:style w:type="character" w:styleId="Numeropagina">
    <w:name w:val="page number"/>
    <w:basedOn w:val="Carpredefinitoparagrafo"/>
    <w:uiPriority w:val="99"/>
    <w:rsid w:val="00652E76"/>
    <w:rPr>
      <w:rFonts w:ascii="Times New Roman" w:hAnsi="Times New Roman"/>
      <w:noProof w:val="0"/>
      <w:sz w:val="18"/>
      <w:lang w:val="en-GB"/>
    </w:rPr>
  </w:style>
  <w:style w:type="character" w:customStyle="1" w:styleId="Titolo1Carattere">
    <w:name w:val="Titolo 1 Carattere"/>
    <w:basedOn w:val="Carpredefinitoparagrafo"/>
    <w:link w:val="Titolo1"/>
    <w:uiPriority w:val="99"/>
    <w:rsid w:val="00854CF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854CF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854CF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854CF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54CF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54CF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54CF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54CF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54CFE"/>
    <w:rPr>
      <w:rFonts w:asciiTheme="majorHAnsi" w:eastAsiaTheme="majorEastAsia" w:hAnsiTheme="majorHAnsi" w:cstheme="majorBidi"/>
      <w:i/>
      <w:iCs/>
      <w:color w:val="404040" w:themeColor="text1" w:themeTint="BF"/>
      <w:sz w:val="20"/>
      <w:szCs w:val="20"/>
    </w:rPr>
  </w:style>
  <w:style w:type="character" w:styleId="Enfasigrassetto">
    <w:name w:val="Strong"/>
    <w:basedOn w:val="Carpredefinitoparagrafo"/>
    <w:uiPriority w:val="22"/>
    <w:qFormat/>
    <w:rsid w:val="00F23DF6"/>
    <w:rPr>
      <w:b/>
      <w:bCs/>
    </w:rPr>
  </w:style>
  <w:style w:type="paragraph" w:styleId="Rientrocorpodeltesto">
    <w:name w:val="Body Text Indent"/>
    <w:basedOn w:val="Normale"/>
    <w:link w:val="RientrocorpodeltestoCarattere"/>
    <w:uiPriority w:val="99"/>
    <w:rsid w:val="00D47C9E"/>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D47C9E"/>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uiPriority w:val="99"/>
    <w:rsid w:val="00D47C9E"/>
    <w:pPr>
      <w:widowControl w:val="0"/>
      <w:spacing w:after="120" w:line="240" w:lineRule="auto"/>
      <w:ind w:left="360" w:hanging="36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D47C9E"/>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rsid w:val="00D47C9E"/>
    <w:pPr>
      <w:widowControl w:val="0"/>
      <w:spacing w:after="120" w:line="240" w:lineRule="auto"/>
      <w:ind w:left="1134" w:hanging="42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uiPriority w:val="99"/>
    <w:rsid w:val="00D47C9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D47C9E"/>
    <w:rPr>
      <w:rFonts w:cs="Times New Roman"/>
      <w:color w:val="0000FF"/>
      <w:u w:val="single"/>
    </w:rPr>
  </w:style>
  <w:style w:type="paragraph" w:customStyle="1" w:styleId="Bodytext">
    <w:name w:val="!Bodytext"/>
    <w:basedOn w:val="Normale"/>
    <w:uiPriority w:val="99"/>
    <w:rsid w:val="00D47C9E"/>
    <w:pPr>
      <w:overflowPunct w:val="0"/>
      <w:autoSpaceDE w:val="0"/>
      <w:autoSpaceDN w:val="0"/>
      <w:adjustRightInd w:val="0"/>
      <w:spacing w:after="220" w:line="240" w:lineRule="auto"/>
      <w:jc w:val="both"/>
      <w:textAlignment w:val="baseline"/>
    </w:pPr>
    <w:rPr>
      <w:rFonts w:ascii="Helvetica" w:eastAsia="Times New Roman" w:hAnsi="Helvetica" w:cs="Helvetica"/>
      <w:kern w:val="2"/>
      <w:lang w:val="en-GB"/>
    </w:rPr>
  </w:style>
  <w:style w:type="character" w:styleId="Rimandocommento">
    <w:name w:val="annotation reference"/>
    <w:basedOn w:val="Carpredefinitoparagrafo"/>
    <w:uiPriority w:val="99"/>
    <w:semiHidden/>
    <w:unhideWhenUsed/>
    <w:rsid w:val="00D47C9E"/>
    <w:rPr>
      <w:sz w:val="16"/>
      <w:szCs w:val="16"/>
    </w:rPr>
  </w:style>
  <w:style w:type="paragraph" w:styleId="Testocommento">
    <w:name w:val="annotation text"/>
    <w:basedOn w:val="Normale"/>
    <w:link w:val="TestocommentoCarattere"/>
    <w:uiPriority w:val="99"/>
    <w:semiHidden/>
    <w:unhideWhenUsed/>
    <w:rsid w:val="00D47C9E"/>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D47C9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7C9E"/>
    <w:rPr>
      <w:b/>
      <w:bCs/>
    </w:rPr>
  </w:style>
  <w:style w:type="character" w:customStyle="1" w:styleId="SoggettocommentoCarattere">
    <w:name w:val="Soggetto commento Carattere"/>
    <w:basedOn w:val="TestocommentoCarattere"/>
    <w:link w:val="Soggettocommento"/>
    <w:uiPriority w:val="99"/>
    <w:semiHidden/>
    <w:rsid w:val="00D47C9E"/>
    <w:rPr>
      <w:rFonts w:ascii="Times New Roman" w:eastAsia="Times New Roman" w:hAnsi="Times New Roman" w:cs="Times New Roman"/>
      <w:b/>
      <w:bCs/>
      <w:sz w:val="20"/>
      <w:szCs w:val="20"/>
      <w:lang w:eastAsia="it-IT"/>
    </w:rPr>
  </w:style>
  <w:style w:type="paragraph" w:styleId="Revisione">
    <w:name w:val="Revision"/>
    <w:hidden/>
    <w:uiPriority w:val="99"/>
    <w:semiHidden/>
    <w:rsid w:val="00D47C9E"/>
    <w:pPr>
      <w:spacing w:after="0" w:line="240" w:lineRule="auto"/>
    </w:pPr>
    <w:rPr>
      <w:rFonts w:ascii="Times New Roman" w:eastAsia="Times New Roman" w:hAnsi="Times New Roman" w:cs="Times New Roman"/>
      <w:sz w:val="24"/>
      <w:szCs w:val="20"/>
      <w:lang w:eastAsia="it-IT"/>
    </w:rPr>
  </w:style>
  <w:style w:type="paragraph" w:customStyle="1" w:styleId="CG-SingleSp">
    <w:name w:val="CG-Single Sp"/>
    <w:aliases w:val="s1"/>
    <w:basedOn w:val="Normale"/>
    <w:rsid w:val="00986CC7"/>
    <w:pPr>
      <w:autoSpaceDE w:val="0"/>
      <w:autoSpaceDN w:val="0"/>
      <w:adjustRightInd w:val="0"/>
      <w:spacing w:after="240" w:line="240" w:lineRule="auto"/>
    </w:pPr>
    <w:rPr>
      <w:rFonts w:ascii="Times New Roman" w:eastAsia="Times New Roman" w:hAnsi="Times New Roman" w:cs="Times New Roman"/>
      <w:sz w:val="24"/>
      <w:szCs w:val="20"/>
      <w:lang w:val="en-US" w:eastAsia="it-IT"/>
    </w:rPr>
  </w:style>
  <w:style w:type="character" w:customStyle="1" w:styleId="DeltaViewInsertion">
    <w:name w:val="DeltaView Insertion"/>
    <w:rsid w:val="00986CC7"/>
    <w:rPr>
      <w:color w:val="0000FF"/>
      <w:spacing w:val="0"/>
      <w:u w:val="double"/>
    </w:rPr>
  </w:style>
  <w:style w:type="paragraph" w:customStyle="1" w:styleId="DeltaViewTableBody">
    <w:name w:val="DeltaView Table Body"/>
    <w:basedOn w:val="Normale"/>
    <w:rsid w:val="00986CC7"/>
    <w:pPr>
      <w:autoSpaceDE w:val="0"/>
      <w:autoSpaceDN w:val="0"/>
      <w:adjustRightInd w:val="0"/>
      <w:spacing w:after="0" w:line="240" w:lineRule="auto"/>
    </w:pPr>
    <w:rPr>
      <w:rFonts w:ascii="Arial" w:eastAsia="Times New Roman" w:hAnsi="Arial" w:cs="Times New Roman"/>
      <w:sz w:val="24"/>
      <w:szCs w:val="24"/>
      <w:lang w:val="en-US" w:eastAsia="it-IT"/>
    </w:rPr>
  </w:style>
  <w:style w:type="paragraph" w:customStyle="1" w:styleId="Bullet">
    <w:name w:val="Bullet"/>
    <w:basedOn w:val="Corpotesto"/>
    <w:rsid w:val="006A503A"/>
    <w:pPr>
      <w:numPr>
        <w:ilvl w:val="5"/>
        <w:numId w:val="1"/>
      </w:numPr>
      <w:suppressAutoHyphens/>
      <w:spacing w:before="60" w:after="60"/>
      <w:ind w:left="357" w:hanging="357"/>
      <w:jc w:val="both"/>
      <w:outlineLvl w:val="5"/>
    </w:pPr>
    <w:rPr>
      <w:rFonts w:ascii="Calibri" w:eastAsia="Times New Roman" w:hAnsi="Calibri" w:cs="Times New Roman"/>
      <w:szCs w:val="20"/>
      <w:lang w:eastAsia="zh-CN"/>
    </w:rPr>
  </w:style>
  <w:style w:type="paragraph" w:customStyle="1" w:styleId="Puntoelenco1">
    <w:name w:val="Punto elenco1"/>
    <w:basedOn w:val="Normale"/>
    <w:rsid w:val="006A503A"/>
    <w:pPr>
      <w:numPr>
        <w:numId w:val="3"/>
      </w:numPr>
      <w:suppressAutoHyphens/>
      <w:jc w:val="both"/>
    </w:pPr>
    <w:rPr>
      <w:rFonts w:ascii="Calibri" w:eastAsia="Times New Roman" w:hAnsi="Calibri" w:cs="Times New Roman"/>
      <w:szCs w:val="20"/>
      <w:lang w:eastAsia="zh-CN"/>
    </w:rPr>
  </w:style>
  <w:style w:type="paragraph" w:customStyle="1" w:styleId="Numeroelenco1">
    <w:name w:val="Numero elenco1"/>
    <w:basedOn w:val="Normale"/>
    <w:rsid w:val="006A503A"/>
    <w:pPr>
      <w:numPr>
        <w:numId w:val="2"/>
      </w:numPr>
      <w:suppressAutoHyphens/>
      <w:jc w:val="both"/>
    </w:pPr>
    <w:rPr>
      <w:rFonts w:ascii="Calibri" w:eastAsia="Times New Roman" w:hAnsi="Calibri" w:cs="Times New Roman"/>
      <w:szCs w:val="20"/>
      <w:lang w:eastAsia="zh-CN"/>
    </w:rPr>
  </w:style>
  <w:style w:type="paragraph" w:styleId="Puntoelenco">
    <w:name w:val="List Bullet"/>
    <w:basedOn w:val="Normale"/>
    <w:rsid w:val="00005043"/>
    <w:pPr>
      <w:numPr>
        <w:numId w:val="4"/>
      </w:numPr>
      <w:jc w:val="both"/>
    </w:pPr>
    <w:rPr>
      <w:rFonts w:ascii="Calibri" w:eastAsia="Times New Roman" w:hAnsi="Calibri" w:cs="Times New Roman"/>
      <w:szCs w:val="20"/>
      <w:lang w:eastAsia="it-IT"/>
    </w:rPr>
  </w:style>
  <w:style w:type="paragraph" w:styleId="Numeroelenco">
    <w:name w:val="List Number"/>
    <w:basedOn w:val="Normale"/>
    <w:rsid w:val="00005043"/>
    <w:pPr>
      <w:numPr>
        <w:numId w:val="5"/>
      </w:numPr>
      <w:jc w:val="both"/>
    </w:pPr>
    <w:rPr>
      <w:rFonts w:ascii="Calibri" w:eastAsia="Times New Roman" w:hAnsi="Calibri" w:cs="Times New Roman"/>
      <w:szCs w:val="20"/>
      <w:lang w:eastAsia="it-IT"/>
    </w:rPr>
  </w:style>
  <w:style w:type="paragraph" w:styleId="NormaleWeb">
    <w:name w:val="Normal (Web)"/>
    <w:basedOn w:val="Normale"/>
    <w:link w:val="NormaleWebCarattere"/>
    <w:uiPriority w:val="99"/>
    <w:unhideWhenUsed/>
    <w:rsid w:val="00A64472"/>
    <w:pPr>
      <w:spacing w:after="0" w:line="240" w:lineRule="auto"/>
    </w:pPr>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A6447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64472"/>
    <w:rPr>
      <w:rFonts w:ascii="Calibri" w:hAnsi="Calibri"/>
      <w:szCs w:val="21"/>
    </w:rPr>
  </w:style>
  <w:style w:type="table" w:customStyle="1" w:styleId="Tabellasemplice51">
    <w:name w:val="Tabella semplice 51"/>
    <w:basedOn w:val="Tabellanormale"/>
    <w:uiPriority w:val="45"/>
    <w:rsid w:val="00926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ellanormale"/>
    <w:uiPriority w:val="44"/>
    <w:rsid w:val="00926B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aliases w:val="Testo_note,footnote text1"/>
    <w:basedOn w:val="Normale"/>
    <w:link w:val="TestonotaapidipaginaCarattere"/>
    <w:uiPriority w:val="99"/>
    <w:unhideWhenUsed/>
    <w:rsid w:val="00F03F2D"/>
    <w:pPr>
      <w:spacing w:after="0" w:line="240" w:lineRule="auto"/>
    </w:pPr>
    <w:rPr>
      <w:sz w:val="20"/>
      <w:szCs w:val="20"/>
    </w:rPr>
  </w:style>
  <w:style w:type="character" w:customStyle="1" w:styleId="TestonotaapidipaginaCarattere">
    <w:name w:val="Testo nota a piè di pagina Carattere"/>
    <w:aliases w:val="Testo_note Carattere,footnote text1 Carattere"/>
    <w:basedOn w:val="Carpredefinitoparagrafo"/>
    <w:link w:val="Testonotaapidipagina"/>
    <w:uiPriority w:val="99"/>
    <w:rsid w:val="00F03F2D"/>
    <w:rPr>
      <w:sz w:val="20"/>
      <w:szCs w:val="20"/>
    </w:rPr>
  </w:style>
  <w:style w:type="character" w:styleId="Rimandonotaapidipagina">
    <w:name w:val="footnote reference"/>
    <w:basedOn w:val="Carpredefinitoparagrafo"/>
    <w:uiPriority w:val="99"/>
    <w:semiHidden/>
    <w:unhideWhenUsed/>
    <w:rsid w:val="00F03F2D"/>
    <w:rPr>
      <w:vertAlign w:val="superscript"/>
    </w:rPr>
  </w:style>
  <w:style w:type="character" w:customStyle="1" w:styleId="Menzione1">
    <w:name w:val="Menzione1"/>
    <w:basedOn w:val="Carpredefinitoparagrafo"/>
    <w:uiPriority w:val="99"/>
    <w:semiHidden/>
    <w:unhideWhenUsed/>
    <w:rsid w:val="00147769"/>
    <w:rPr>
      <w:color w:val="2B579A"/>
      <w:shd w:val="clear" w:color="auto" w:fill="E6E6E6"/>
    </w:rPr>
  </w:style>
  <w:style w:type="character" w:styleId="Collegamentovisitato">
    <w:name w:val="FollowedHyperlink"/>
    <w:basedOn w:val="Carpredefinitoparagrafo"/>
    <w:uiPriority w:val="99"/>
    <w:semiHidden/>
    <w:unhideWhenUsed/>
    <w:rsid w:val="000B546F"/>
    <w:rPr>
      <w:color w:val="800080" w:themeColor="followedHyperlink"/>
      <w:u w:val="single"/>
    </w:rPr>
  </w:style>
  <w:style w:type="character" w:customStyle="1" w:styleId="Menzionenonrisolta1">
    <w:name w:val="Menzione non risolta1"/>
    <w:basedOn w:val="Carpredefinitoparagrafo"/>
    <w:uiPriority w:val="99"/>
    <w:semiHidden/>
    <w:unhideWhenUsed/>
    <w:rsid w:val="009B6EBE"/>
    <w:rPr>
      <w:color w:val="605E5C"/>
      <w:shd w:val="clear" w:color="auto" w:fill="E1DFDD"/>
    </w:rPr>
  </w:style>
  <w:style w:type="paragraph" w:customStyle="1" w:styleId="gmail-msolistparagraph">
    <w:name w:val="gmail-msolistparagraph"/>
    <w:basedOn w:val="Normale"/>
    <w:rsid w:val="00AD529C"/>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AD529C"/>
  </w:style>
  <w:style w:type="paragraph" w:customStyle="1" w:styleId="Body">
    <w:name w:val="Body"/>
    <w:basedOn w:val="Normale"/>
    <w:rsid w:val="00924CBE"/>
    <w:pPr>
      <w:spacing w:after="140" w:line="290" w:lineRule="auto"/>
      <w:jc w:val="both"/>
    </w:pPr>
    <w:rPr>
      <w:rFonts w:ascii="Times New Roman" w:eastAsia="Times New Roman" w:hAnsi="Times New Roman" w:cs="Times New Roman"/>
      <w:kern w:val="20"/>
      <w:sz w:val="24"/>
      <w:szCs w:val="24"/>
      <w:lang w:eastAsia="it-IT"/>
    </w:rPr>
  </w:style>
  <w:style w:type="paragraph" w:customStyle="1" w:styleId="Copertina">
    <w:name w:val="Copertina"/>
    <w:basedOn w:val="Normale"/>
    <w:uiPriority w:val="99"/>
    <w:qFormat/>
    <w:rsid w:val="00AA379F"/>
    <w:pPr>
      <w:widowControl w:val="0"/>
      <w:tabs>
        <w:tab w:val="left" w:pos="709"/>
      </w:tabs>
      <w:jc w:val="center"/>
    </w:pPr>
    <w:rPr>
      <w:rFonts w:ascii="Arial" w:eastAsiaTheme="minorEastAsia" w:hAnsi="Arial" w:cs="Times New Roman"/>
      <w:bCs/>
      <w:snapToGrid w:val="0"/>
      <w:sz w:val="28"/>
      <w:szCs w:val="24"/>
      <w:lang w:eastAsia="it-IT"/>
    </w:rPr>
  </w:style>
  <w:style w:type="paragraph" w:customStyle="1" w:styleId="Corpodeltesto1">
    <w:name w:val="Corpo del testo 1"/>
    <w:basedOn w:val="Normale"/>
    <w:qFormat/>
    <w:rsid w:val="00AA379F"/>
    <w:pPr>
      <w:widowControl w:val="0"/>
      <w:jc w:val="both"/>
    </w:pPr>
    <w:rPr>
      <w:rFonts w:ascii="Arial" w:eastAsiaTheme="minorEastAsia" w:hAnsi="Arial" w:cs="Times New Roman"/>
      <w:snapToGrid w:val="0"/>
      <w:sz w:val="20"/>
      <w:szCs w:val="20"/>
      <w:lang w:eastAsia="it-IT"/>
    </w:rPr>
  </w:style>
  <w:style w:type="character" w:customStyle="1" w:styleId="Menzionenonrisolta2">
    <w:name w:val="Menzione non risolta2"/>
    <w:basedOn w:val="Carpredefinitoparagrafo"/>
    <w:uiPriority w:val="99"/>
    <w:semiHidden/>
    <w:unhideWhenUsed/>
    <w:rsid w:val="00635A19"/>
    <w:rPr>
      <w:color w:val="605E5C"/>
      <w:shd w:val="clear" w:color="auto" w:fill="E1DFDD"/>
    </w:rPr>
  </w:style>
  <w:style w:type="paragraph" w:customStyle="1" w:styleId="Default">
    <w:name w:val="Default"/>
    <w:rsid w:val="00F47F64"/>
    <w:pPr>
      <w:autoSpaceDE w:val="0"/>
      <w:autoSpaceDN w:val="0"/>
      <w:adjustRightInd w:val="0"/>
      <w:spacing w:after="0" w:line="240" w:lineRule="auto"/>
    </w:pPr>
    <w:rPr>
      <w:rFonts w:ascii="Calibri" w:hAnsi="Calibri" w:cs="Calibri"/>
      <w:color w:val="000000"/>
      <w:sz w:val="24"/>
      <w:szCs w:val="24"/>
      <w:lang w:val="en-US"/>
    </w:rPr>
  </w:style>
  <w:style w:type="character" w:styleId="Menzionenonrisolta">
    <w:name w:val="Unresolved Mention"/>
    <w:basedOn w:val="Carpredefinitoparagrafo"/>
    <w:uiPriority w:val="99"/>
    <w:semiHidden/>
    <w:unhideWhenUsed/>
    <w:rsid w:val="002D0E4C"/>
    <w:rPr>
      <w:color w:val="605E5C"/>
      <w:shd w:val="clear" w:color="auto" w:fill="E1DFDD"/>
    </w:rPr>
  </w:style>
  <w:style w:type="paragraph" w:customStyle="1" w:styleId="titolo">
    <w:name w:val="titolo"/>
    <w:basedOn w:val="Normale"/>
    <w:link w:val="titoloCarattere"/>
    <w:qFormat/>
    <w:rsid w:val="00674C4D"/>
    <w:pPr>
      <w:spacing w:after="120" w:line="240" w:lineRule="auto"/>
      <w:jc w:val="center"/>
    </w:pPr>
    <w:rPr>
      <w:rFonts w:cstheme="minorHAnsi"/>
      <w:b/>
      <w:sz w:val="36"/>
      <w:szCs w:val="36"/>
    </w:rPr>
  </w:style>
  <w:style w:type="paragraph" w:customStyle="1" w:styleId="sottotiltolo">
    <w:name w:val="sottotiltolo"/>
    <w:basedOn w:val="Normale"/>
    <w:link w:val="sottotiltoloCarattere"/>
    <w:qFormat/>
    <w:rsid w:val="008D0418"/>
    <w:pPr>
      <w:spacing w:after="120" w:line="240" w:lineRule="auto"/>
      <w:jc w:val="center"/>
    </w:pPr>
    <w:rPr>
      <w:rFonts w:cstheme="minorHAnsi"/>
      <w:b/>
      <w:color w:val="085392"/>
      <w:sz w:val="30"/>
      <w:szCs w:val="30"/>
    </w:rPr>
  </w:style>
  <w:style w:type="character" w:customStyle="1" w:styleId="titoloCarattere">
    <w:name w:val="titolo Carattere"/>
    <w:basedOn w:val="Carpredefinitoparagrafo"/>
    <w:link w:val="titolo"/>
    <w:rsid w:val="00674C4D"/>
    <w:rPr>
      <w:rFonts w:cstheme="minorHAnsi"/>
      <w:b/>
      <w:sz w:val="36"/>
      <w:szCs w:val="36"/>
    </w:rPr>
  </w:style>
  <w:style w:type="paragraph" w:customStyle="1" w:styleId="testo">
    <w:name w:val="testo"/>
    <w:basedOn w:val="NormaleWeb"/>
    <w:link w:val="testoCarattere"/>
    <w:qFormat/>
    <w:rsid w:val="00674C4D"/>
    <w:pPr>
      <w:spacing w:line="360" w:lineRule="auto"/>
      <w:jc w:val="both"/>
    </w:pPr>
    <w:rPr>
      <w:rFonts w:ascii="Calibri" w:hAnsi="Calibri" w:cs="Calibri"/>
      <w:spacing w:val="-2"/>
      <w:sz w:val="23"/>
      <w:szCs w:val="23"/>
    </w:rPr>
  </w:style>
  <w:style w:type="character" w:customStyle="1" w:styleId="sottotiltoloCarattere">
    <w:name w:val="sottotiltolo Carattere"/>
    <w:basedOn w:val="Carpredefinitoparagrafo"/>
    <w:link w:val="sottotiltolo"/>
    <w:rsid w:val="008D0418"/>
    <w:rPr>
      <w:rFonts w:cstheme="minorHAnsi"/>
      <w:b/>
      <w:color w:val="085392"/>
      <w:sz w:val="30"/>
      <w:szCs w:val="30"/>
    </w:rPr>
  </w:style>
  <w:style w:type="paragraph" w:customStyle="1" w:styleId="notaintermonte">
    <w:name w:val="nota intermonte"/>
    <w:basedOn w:val="Normale"/>
    <w:link w:val="notaintermonteCarattere"/>
    <w:qFormat/>
    <w:rsid w:val="00674C4D"/>
    <w:pPr>
      <w:spacing w:after="0" w:line="240" w:lineRule="auto"/>
      <w:ind w:right="-1"/>
      <w:jc w:val="both"/>
    </w:pPr>
    <w:rPr>
      <w:rFonts w:ascii="Calibri" w:eastAsia="Times New Roman" w:hAnsi="Calibri" w:cs="Calibri"/>
      <w:i/>
      <w:iCs/>
      <w:sz w:val="18"/>
      <w:szCs w:val="18"/>
      <w:lang w:eastAsia="it-IT"/>
    </w:rPr>
  </w:style>
  <w:style w:type="character" w:customStyle="1" w:styleId="NormaleWebCarattere">
    <w:name w:val="Normale (Web) Carattere"/>
    <w:basedOn w:val="Carpredefinitoparagrafo"/>
    <w:link w:val="NormaleWeb"/>
    <w:uiPriority w:val="99"/>
    <w:rsid w:val="00674C4D"/>
    <w:rPr>
      <w:rFonts w:ascii="Times New Roman" w:hAnsi="Times New Roman" w:cs="Times New Roman"/>
      <w:sz w:val="24"/>
      <w:szCs w:val="24"/>
      <w:lang w:eastAsia="it-IT"/>
    </w:rPr>
  </w:style>
  <w:style w:type="character" w:customStyle="1" w:styleId="testoCarattere">
    <w:name w:val="testo Carattere"/>
    <w:basedOn w:val="NormaleWebCarattere"/>
    <w:link w:val="testo"/>
    <w:rsid w:val="00674C4D"/>
    <w:rPr>
      <w:rFonts w:ascii="Calibri" w:hAnsi="Calibri" w:cs="Calibri"/>
      <w:spacing w:val="-2"/>
      <w:sz w:val="23"/>
      <w:szCs w:val="23"/>
      <w:lang w:eastAsia="it-IT"/>
    </w:rPr>
  </w:style>
  <w:style w:type="paragraph" w:customStyle="1" w:styleId="3sottotitolo">
    <w:name w:val="3 sottotitolo"/>
    <w:basedOn w:val="sottotiltolo"/>
    <w:link w:val="3sottotitoloCarattere"/>
    <w:qFormat/>
    <w:rsid w:val="008D0418"/>
    <w:rPr>
      <w:color w:val="auto"/>
      <w:sz w:val="26"/>
      <w:szCs w:val="26"/>
    </w:rPr>
  </w:style>
  <w:style w:type="character" w:customStyle="1" w:styleId="notaintermonteCarattere">
    <w:name w:val="nota intermonte Carattere"/>
    <w:basedOn w:val="Carpredefinitoparagrafo"/>
    <w:link w:val="notaintermonte"/>
    <w:rsid w:val="00674C4D"/>
    <w:rPr>
      <w:rFonts w:ascii="Calibri" w:eastAsia="Times New Roman" w:hAnsi="Calibri" w:cs="Calibri"/>
      <w:i/>
      <w:iCs/>
      <w:sz w:val="18"/>
      <w:szCs w:val="18"/>
      <w:lang w:eastAsia="it-IT"/>
    </w:rPr>
  </w:style>
  <w:style w:type="character" w:customStyle="1" w:styleId="3sottotitoloCarattere">
    <w:name w:val="3 sottotitolo Carattere"/>
    <w:basedOn w:val="sottotiltoloCarattere"/>
    <w:link w:val="3sottotitolo"/>
    <w:rsid w:val="008D0418"/>
    <w:rPr>
      <w:rFonts w:cstheme="minorHAnsi"/>
      <w:b/>
      <w:color w:val="085392"/>
      <w:sz w:val="26"/>
      <w:szCs w:val="26"/>
    </w:rPr>
  </w:style>
  <w:style w:type="paragraph" w:customStyle="1" w:styleId="xxmsonormal">
    <w:name w:val="x_x_msonormal"/>
    <w:basedOn w:val="Normale"/>
    <w:rsid w:val="00C6793E"/>
    <w:pPr>
      <w:spacing w:after="0" w:line="240" w:lineRule="auto"/>
    </w:pPr>
    <w:rPr>
      <w:rFonts w:ascii="Calibri" w:hAnsi="Calibri" w:cs="Calibri"/>
      <w:lang w:eastAsia="it-IT"/>
    </w:rPr>
  </w:style>
  <w:style w:type="paragraph" w:customStyle="1" w:styleId="xxmsolistparagraph">
    <w:name w:val="x_x_msolistparagraph"/>
    <w:basedOn w:val="Normale"/>
    <w:rsid w:val="00C6793E"/>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uiPriority w:val="20"/>
    <w:qFormat/>
    <w:rsid w:val="004B0D1B"/>
    <w:rPr>
      <w:i/>
      <w:iCs/>
    </w:rPr>
  </w:style>
  <w:style w:type="character" w:customStyle="1" w:styleId="xxelementtoproof">
    <w:name w:val="x_x_elementtoproof"/>
    <w:basedOn w:val="Carpredefinitoparagrafo"/>
    <w:rsid w:val="004D621B"/>
  </w:style>
  <w:style w:type="paragraph" w:customStyle="1" w:styleId="xelementtoproof">
    <w:name w:val="x_elementtoproof"/>
    <w:basedOn w:val="Normale"/>
    <w:rsid w:val="00B25164"/>
    <w:pPr>
      <w:spacing w:before="100" w:beforeAutospacing="1" w:after="100" w:afterAutospacing="1" w:line="240" w:lineRule="auto"/>
    </w:pPr>
    <w:rPr>
      <w:rFonts w:ascii="Calibri" w:hAnsi="Calibri" w:cs="Calibri"/>
      <w:lang w:eastAsia="it-IT"/>
    </w:rPr>
  </w:style>
  <w:style w:type="paragraph" w:customStyle="1" w:styleId="elementtoproof">
    <w:name w:val="elementtoproof"/>
    <w:basedOn w:val="Normale"/>
    <w:rsid w:val="00AE4E19"/>
    <w:pPr>
      <w:spacing w:before="100" w:beforeAutospacing="1" w:after="100" w:afterAutospacing="1" w:line="240" w:lineRule="auto"/>
    </w:pPr>
    <w:rPr>
      <w:rFonts w:ascii="Calibri" w:hAnsi="Calibri" w:cs="Calibri"/>
      <w:lang w:eastAsia="it-IT"/>
    </w:rPr>
  </w:style>
  <w:style w:type="character" w:customStyle="1" w:styleId="contentpasted1">
    <w:name w:val="contentpasted1"/>
    <w:basedOn w:val="Carpredefinitoparagrafo"/>
    <w:rsid w:val="00153EE6"/>
  </w:style>
  <w:style w:type="paragraph" w:customStyle="1" w:styleId="contentpasted7">
    <w:name w:val="contentpasted7"/>
    <w:basedOn w:val="Normale"/>
    <w:uiPriority w:val="99"/>
    <w:semiHidden/>
    <w:rsid w:val="008D7BD7"/>
    <w:pPr>
      <w:spacing w:after="0" w:line="240" w:lineRule="auto"/>
    </w:pPr>
    <w:rPr>
      <w:rFonts w:ascii="Calibri" w:hAnsi="Calibri" w:cs="Calibri"/>
      <w:lang w:eastAsia="it-IT"/>
    </w:rPr>
  </w:style>
  <w:style w:type="character" w:customStyle="1" w:styleId="contentpasted4">
    <w:name w:val="contentpasted4"/>
    <w:basedOn w:val="Carpredefinitoparagrafo"/>
    <w:rsid w:val="008D7BD7"/>
  </w:style>
  <w:style w:type="paragraph" w:customStyle="1" w:styleId="xmsonormal">
    <w:name w:val="x_msonormal"/>
    <w:basedOn w:val="Normale"/>
    <w:rsid w:val="00BC43BE"/>
    <w:pPr>
      <w:spacing w:after="0" w:line="240" w:lineRule="auto"/>
    </w:pPr>
    <w:rPr>
      <w:rFonts w:ascii="Calibri" w:hAnsi="Calibri" w:cs="Calibri"/>
      <w:lang w:eastAsia="it-IT"/>
    </w:rPr>
  </w:style>
  <w:style w:type="paragraph" w:customStyle="1" w:styleId="xcontentpasted0">
    <w:name w:val="x_contentpasted0"/>
    <w:basedOn w:val="Normale"/>
    <w:rsid w:val="00BC43BE"/>
    <w:pPr>
      <w:spacing w:before="100" w:beforeAutospacing="1" w:after="100" w:afterAutospacing="1" w:line="240" w:lineRule="auto"/>
    </w:pPr>
    <w:rPr>
      <w:rFonts w:ascii="Calibri" w:hAnsi="Calibri" w:cs="Calibri"/>
      <w:lang w:eastAsia="it-IT"/>
    </w:rPr>
  </w:style>
  <w:style w:type="character" w:customStyle="1" w:styleId="xcontentpasted1">
    <w:name w:val="x_contentpasted1"/>
    <w:basedOn w:val="Carpredefinitoparagrafo"/>
    <w:rsid w:val="00BC43BE"/>
  </w:style>
  <w:style w:type="character" w:customStyle="1" w:styleId="xcontentpasted2">
    <w:name w:val="x_contentpasted2"/>
    <w:basedOn w:val="Carpredefinitoparagrafo"/>
    <w:rsid w:val="00BC43BE"/>
  </w:style>
  <w:style w:type="character" w:customStyle="1" w:styleId="xcontentpasted01">
    <w:name w:val="x_contentpasted01"/>
    <w:basedOn w:val="Carpredefinitoparagrafo"/>
    <w:rsid w:val="00BC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593">
      <w:bodyDiv w:val="1"/>
      <w:marLeft w:val="0"/>
      <w:marRight w:val="0"/>
      <w:marTop w:val="0"/>
      <w:marBottom w:val="0"/>
      <w:divBdr>
        <w:top w:val="none" w:sz="0" w:space="0" w:color="auto"/>
        <w:left w:val="none" w:sz="0" w:space="0" w:color="auto"/>
        <w:bottom w:val="none" w:sz="0" w:space="0" w:color="auto"/>
        <w:right w:val="none" w:sz="0" w:space="0" w:color="auto"/>
      </w:divBdr>
    </w:div>
    <w:div w:id="54008550">
      <w:bodyDiv w:val="1"/>
      <w:marLeft w:val="0"/>
      <w:marRight w:val="0"/>
      <w:marTop w:val="0"/>
      <w:marBottom w:val="0"/>
      <w:divBdr>
        <w:top w:val="none" w:sz="0" w:space="0" w:color="auto"/>
        <w:left w:val="none" w:sz="0" w:space="0" w:color="auto"/>
        <w:bottom w:val="none" w:sz="0" w:space="0" w:color="auto"/>
        <w:right w:val="none" w:sz="0" w:space="0" w:color="auto"/>
      </w:divBdr>
    </w:div>
    <w:div w:id="122890182">
      <w:bodyDiv w:val="1"/>
      <w:marLeft w:val="0"/>
      <w:marRight w:val="0"/>
      <w:marTop w:val="0"/>
      <w:marBottom w:val="0"/>
      <w:divBdr>
        <w:top w:val="none" w:sz="0" w:space="0" w:color="auto"/>
        <w:left w:val="none" w:sz="0" w:space="0" w:color="auto"/>
        <w:bottom w:val="none" w:sz="0" w:space="0" w:color="auto"/>
        <w:right w:val="none" w:sz="0" w:space="0" w:color="auto"/>
      </w:divBdr>
    </w:div>
    <w:div w:id="140269545">
      <w:bodyDiv w:val="1"/>
      <w:marLeft w:val="0"/>
      <w:marRight w:val="0"/>
      <w:marTop w:val="0"/>
      <w:marBottom w:val="0"/>
      <w:divBdr>
        <w:top w:val="none" w:sz="0" w:space="0" w:color="auto"/>
        <w:left w:val="none" w:sz="0" w:space="0" w:color="auto"/>
        <w:bottom w:val="none" w:sz="0" w:space="0" w:color="auto"/>
        <w:right w:val="none" w:sz="0" w:space="0" w:color="auto"/>
      </w:divBdr>
    </w:div>
    <w:div w:id="172230563">
      <w:bodyDiv w:val="1"/>
      <w:marLeft w:val="0"/>
      <w:marRight w:val="0"/>
      <w:marTop w:val="0"/>
      <w:marBottom w:val="0"/>
      <w:divBdr>
        <w:top w:val="none" w:sz="0" w:space="0" w:color="auto"/>
        <w:left w:val="none" w:sz="0" w:space="0" w:color="auto"/>
        <w:bottom w:val="none" w:sz="0" w:space="0" w:color="auto"/>
        <w:right w:val="none" w:sz="0" w:space="0" w:color="auto"/>
      </w:divBdr>
      <w:divsChild>
        <w:div w:id="1146895144">
          <w:marLeft w:val="0"/>
          <w:marRight w:val="0"/>
          <w:marTop w:val="0"/>
          <w:marBottom w:val="0"/>
          <w:divBdr>
            <w:top w:val="none" w:sz="0" w:space="0" w:color="auto"/>
            <w:left w:val="none" w:sz="0" w:space="0" w:color="auto"/>
            <w:bottom w:val="none" w:sz="0" w:space="0" w:color="auto"/>
            <w:right w:val="none" w:sz="0" w:space="0" w:color="auto"/>
          </w:divBdr>
          <w:divsChild>
            <w:div w:id="895429016">
              <w:marLeft w:val="0"/>
              <w:marRight w:val="0"/>
              <w:marTop w:val="0"/>
              <w:marBottom w:val="0"/>
              <w:divBdr>
                <w:top w:val="none" w:sz="0" w:space="0" w:color="auto"/>
                <w:left w:val="none" w:sz="0" w:space="0" w:color="auto"/>
                <w:bottom w:val="none" w:sz="0" w:space="0" w:color="auto"/>
                <w:right w:val="none" w:sz="0" w:space="0" w:color="auto"/>
              </w:divBdr>
              <w:divsChild>
                <w:div w:id="10799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3529">
      <w:bodyDiv w:val="1"/>
      <w:marLeft w:val="0"/>
      <w:marRight w:val="0"/>
      <w:marTop w:val="0"/>
      <w:marBottom w:val="0"/>
      <w:divBdr>
        <w:top w:val="none" w:sz="0" w:space="0" w:color="auto"/>
        <w:left w:val="none" w:sz="0" w:space="0" w:color="auto"/>
        <w:bottom w:val="none" w:sz="0" w:space="0" w:color="auto"/>
        <w:right w:val="none" w:sz="0" w:space="0" w:color="auto"/>
      </w:divBdr>
    </w:div>
    <w:div w:id="251548330">
      <w:bodyDiv w:val="1"/>
      <w:marLeft w:val="0"/>
      <w:marRight w:val="0"/>
      <w:marTop w:val="0"/>
      <w:marBottom w:val="0"/>
      <w:divBdr>
        <w:top w:val="none" w:sz="0" w:space="0" w:color="auto"/>
        <w:left w:val="none" w:sz="0" w:space="0" w:color="auto"/>
        <w:bottom w:val="none" w:sz="0" w:space="0" w:color="auto"/>
        <w:right w:val="none" w:sz="0" w:space="0" w:color="auto"/>
      </w:divBdr>
    </w:div>
    <w:div w:id="256791412">
      <w:bodyDiv w:val="1"/>
      <w:marLeft w:val="0"/>
      <w:marRight w:val="0"/>
      <w:marTop w:val="0"/>
      <w:marBottom w:val="0"/>
      <w:divBdr>
        <w:top w:val="none" w:sz="0" w:space="0" w:color="auto"/>
        <w:left w:val="none" w:sz="0" w:space="0" w:color="auto"/>
        <w:bottom w:val="none" w:sz="0" w:space="0" w:color="auto"/>
        <w:right w:val="none" w:sz="0" w:space="0" w:color="auto"/>
      </w:divBdr>
    </w:div>
    <w:div w:id="285502173">
      <w:bodyDiv w:val="1"/>
      <w:marLeft w:val="0"/>
      <w:marRight w:val="0"/>
      <w:marTop w:val="0"/>
      <w:marBottom w:val="0"/>
      <w:divBdr>
        <w:top w:val="none" w:sz="0" w:space="0" w:color="auto"/>
        <w:left w:val="none" w:sz="0" w:space="0" w:color="auto"/>
        <w:bottom w:val="none" w:sz="0" w:space="0" w:color="auto"/>
        <w:right w:val="none" w:sz="0" w:space="0" w:color="auto"/>
      </w:divBdr>
    </w:div>
    <w:div w:id="330106368">
      <w:bodyDiv w:val="1"/>
      <w:marLeft w:val="0"/>
      <w:marRight w:val="0"/>
      <w:marTop w:val="0"/>
      <w:marBottom w:val="0"/>
      <w:divBdr>
        <w:top w:val="none" w:sz="0" w:space="0" w:color="auto"/>
        <w:left w:val="none" w:sz="0" w:space="0" w:color="auto"/>
        <w:bottom w:val="none" w:sz="0" w:space="0" w:color="auto"/>
        <w:right w:val="none" w:sz="0" w:space="0" w:color="auto"/>
      </w:divBdr>
    </w:div>
    <w:div w:id="332029701">
      <w:bodyDiv w:val="1"/>
      <w:marLeft w:val="0"/>
      <w:marRight w:val="0"/>
      <w:marTop w:val="0"/>
      <w:marBottom w:val="0"/>
      <w:divBdr>
        <w:top w:val="none" w:sz="0" w:space="0" w:color="auto"/>
        <w:left w:val="none" w:sz="0" w:space="0" w:color="auto"/>
        <w:bottom w:val="none" w:sz="0" w:space="0" w:color="auto"/>
        <w:right w:val="none" w:sz="0" w:space="0" w:color="auto"/>
      </w:divBdr>
    </w:div>
    <w:div w:id="393967402">
      <w:bodyDiv w:val="1"/>
      <w:marLeft w:val="0"/>
      <w:marRight w:val="0"/>
      <w:marTop w:val="0"/>
      <w:marBottom w:val="0"/>
      <w:divBdr>
        <w:top w:val="none" w:sz="0" w:space="0" w:color="auto"/>
        <w:left w:val="none" w:sz="0" w:space="0" w:color="auto"/>
        <w:bottom w:val="none" w:sz="0" w:space="0" w:color="auto"/>
        <w:right w:val="none" w:sz="0" w:space="0" w:color="auto"/>
      </w:divBdr>
    </w:div>
    <w:div w:id="413742057">
      <w:bodyDiv w:val="1"/>
      <w:marLeft w:val="0"/>
      <w:marRight w:val="0"/>
      <w:marTop w:val="0"/>
      <w:marBottom w:val="0"/>
      <w:divBdr>
        <w:top w:val="none" w:sz="0" w:space="0" w:color="auto"/>
        <w:left w:val="none" w:sz="0" w:space="0" w:color="auto"/>
        <w:bottom w:val="none" w:sz="0" w:space="0" w:color="auto"/>
        <w:right w:val="none" w:sz="0" w:space="0" w:color="auto"/>
      </w:divBdr>
    </w:div>
    <w:div w:id="426999437">
      <w:bodyDiv w:val="1"/>
      <w:marLeft w:val="0"/>
      <w:marRight w:val="0"/>
      <w:marTop w:val="0"/>
      <w:marBottom w:val="0"/>
      <w:divBdr>
        <w:top w:val="none" w:sz="0" w:space="0" w:color="auto"/>
        <w:left w:val="none" w:sz="0" w:space="0" w:color="auto"/>
        <w:bottom w:val="none" w:sz="0" w:space="0" w:color="auto"/>
        <w:right w:val="none" w:sz="0" w:space="0" w:color="auto"/>
      </w:divBdr>
    </w:div>
    <w:div w:id="453445926">
      <w:bodyDiv w:val="1"/>
      <w:marLeft w:val="0"/>
      <w:marRight w:val="0"/>
      <w:marTop w:val="0"/>
      <w:marBottom w:val="0"/>
      <w:divBdr>
        <w:top w:val="none" w:sz="0" w:space="0" w:color="auto"/>
        <w:left w:val="none" w:sz="0" w:space="0" w:color="auto"/>
        <w:bottom w:val="none" w:sz="0" w:space="0" w:color="auto"/>
        <w:right w:val="none" w:sz="0" w:space="0" w:color="auto"/>
      </w:divBdr>
    </w:div>
    <w:div w:id="460155531">
      <w:bodyDiv w:val="1"/>
      <w:marLeft w:val="0"/>
      <w:marRight w:val="0"/>
      <w:marTop w:val="0"/>
      <w:marBottom w:val="0"/>
      <w:divBdr>
        <w:top w:val="none" w:sz="0" w:space="0" w:color="auto"/>
        <w:left w:val="none" w:sz="0" w:space="0" w:color="auto"/>
        <w:bottom w:val="none" w:sz="0" w:space="0" w:color="auto"/>
        <w:right w:val="none" w:sz="0" w:space="0" w:color="auto"/>
      </w:divBdr>
      <w:divsChild>
        <w:div w:id="2066832918">
          <w:marLeft w:val="0"/>
          <w:marRight w:val="0"/>
          <w:marTop w:val="0"/>
          <w:marBottom w:val="0"/>
          <w:divBdr>
            <w:top w:val="none" w:sz="0" w:space="0" w:color="auto"/>
            <w:left w:val="none" w:sz="0" w:space="0" w:color="auto"/>
            <w:bottom w:val="none" w:sz="0" w:space="0" w:color="auto"/>
            <w:right w:val="none" w:sz="0" w:space="0" w:color="auto"/>
          </w:divBdr>
          <w:divsChild>
            <w:div w:id="840201638">
              <w:marLeft w:val="0"/>
              <w:marRight w:val="0"/>
              <w:marTop w:val="0"/>
              <w:marBottom w:val="0"/>
              <w:divBdr>
                <w:top w:val="none" w:sz="0" w:space="0" w:color="auto"/>
                <w:left w:val="none" w:sz="0" w:space="0" w:color="auto"/>
                <w:bottom w:val="none" w:sz="0" w:space="0" w:color="auto"/>
                <w:right w:val="none" w:sz="0" w:space="0" w:color="auto"/>
              </w:divBdr>
              <w:divsChild>
                <w:div w:id="408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9796">
      <w:bodyDiv w:val="1"/>
      <w:marLeft w:val="0"/>
      <w:marRight w:val="0"/>
      <w:marTop w:val="0"/>
      <w:marBottom w:val="0"/>
      <w:divBdr>
        <w:top w:val="none" w:sz="0" w:space="0" w:color="auto"/>
        <w:left w:val="none" w:sz="0" w:space="0" w:color="auto"/>
        <w:bottom w:val="none" w:sz="0" w:space="0" w:color="auto"/>
        <w:right w:val="none" w:sz="0" w:space="0" w:color="auto"/>
      </w:divBdr>
    </w:div>
    <w:div w:id="522675070">
      <w:bodyDiv w:val="1"/>
      <w:marLeft w:val="0"/>
      <w:marRight w:val="0"/>
      <w:marTop w:val="0"/>
      <w:marBottom w:val="0"/>
      <w:divBdr>
        <w:top w:val="none" w:sz="0" w:space="0" w:color="auto"/>
        <w:left w:val="none" w:sz="0" w:space="0" w:color="auto"/>
        <w:bottom w:val="none" w:sz="0" w:space="0" w:color="auto"/>
        <w:right w:val="none" w:sz="0" w:space="0" w:color="auto"/>
      </w:divBdr>
    </w:div>
    <w:div w:id="528878342">
      <w:bodyDiv w:val="1"/>
      <w:marLeft w:val="0"/>
      <w:marRight w:val="0"/>
      <w:marTop w:val="0"/>
      <w:marBottom w:val="0"/>
      <w:divBdr>
        <w:top w:val="none" w:sz="0" w:space="0" w:color="auto"/>
        <w:left w:val="none" w:sz="0" w:space="0" w:color="auto"/>
        <w:bottom w:val="none" w:sz="0" w:space="0" w:color="auto"/>
        <w:right w:val="none" w:sz="0" w:space="0" w:color="auto"/>
      </w:divBdr>
    </w:div>
    <w:div w:id="534854048">
      <w:bodyDiv w:val="1"/>
      <w:marLeft w:val="0"/>
      <w:marRight w:val="0"/>
      <w:marTop w:val="0"/>
      <w:marBottom w:val="0"/>
      <w:divBdr>
        <w:top w:val="none" w:sz="0" w:space="0" w:color="auto"/>
        <w:left w:val="none" w:sz="0" w:space="0" w:color="auto"/>
        <w:bottom w:val="none" w:sz="0" w:space="0" w:color="auto"/>
        <w:right w:val="none" w:sz="0" w:space="0" w:color="auto"/>
      </w:divBdr>
    </w:div>
    <w:div w:id="575092377">
      <w:bodyDiv w:val="1"/>
      <w:marLeft w:val="0"/>
      <w:marRight w:val="0"/>
      <w:marTop w:val="0"/>
      <w:marBottom w:val="0"/>
      <w:divBdr>
        <w:top w:val="none" w:sz="0" w:space="0" w:color="auto"/>
        <w:left w:val="none" w:sz="0" w:space="0" w:color="auto"/>
        <w:bottom w:val="none" w:sz="0" w:space="0" w:color="auto"/>
        <w:right w:val="none" w:sz="0" w:space="0" w:color="auto"/>
      </w:divBdr>
    </w:div>
    <w:div w:id="642274795">
      <w:bodyDiv w:val="1"/>
      <w:marLeft w:val="0"/>
      <w:marRight w:val="0"/>
      <w:marTop w:val="0"/>
      <w:marBottom w:val="0"/>
      <w:divBdr>
        <w:top w:val="none" w:sz="0" w:space="0" w:color="auto"/>
        <w:left w:val="none" w:sz="0" w:space="0" w:color="auto"/>
        <w:bottom w:val="none" w:sz="0" w:space="0" w:color="auto"/>
        <w:right w:val="none" w:sz="0" w:space="0" w:color="auto"/>
      </w:divBdr>
    </w:div>
    <w:div w:id="645479047">
      <w:bodyDiv w:val="1"/>
      <w:marLeft w:val="0"/>
      <w:marRight w:val="0"/>
      <w:marTop w:val="0"/>
      <w:marBottom w:val="0"/>
      <w:divBdr>
        <w:top w:val="none" w:sz="0" w:space="0" w:color="auto"/>
        <w:left w:val="none" w:sz="0" w:space="0" w:color="auto"/>
        <w:bottom w:val="none" w:sz="0" w:space="0" w:color="auto"/>
        <w:right w:val="none" w:sz="0" w:space="0" w:color="auto"/>
      </w:divBdr>
    </w:div>
    <w:div w:id="659190949">
      <w:bodyDiv w:val="1"/>
      <w:marLeft w:val="0"/>
      <w:marRight w:val="0"/>
      <w:marTop w:val="0"/>
      <w:marBottom w:val="0"/>
      <w:divBdr>
        <w:top w:val="none" w:sz="0" w:space="0" w:color="auto"/>
        <w:left w:val="none" w:sz="0" w:space="0" w:color="auto"/>
        <w:bottom w:val="none" w:sz="0" w:space="0" w:color="auto"/>
        <w:right w:val="none" w:sz="0" w:space="0" w:color="auto"/>
      </w:divBdr>
      <w:divsChild>
        <w:div w:id="599724354">
          <w:marLeft w:val="0"/>
          <w:marRight w:val="0"/>
          <w:marTop w:val="0"/>
          <w:marBottom w:val="0"/>
          <w:divBdr>
            <w:top w:val="none" w:sz="0" w:space="0" w:color="auto"/>
            <w:left w:val="none" w:sz="0" w:space="0" w:color="auto"/>
            <w:bottom w:val="none" w:sz="0" w:space="0" w:color="auto"/>
            <w:right w:val="none" w:sz="0" w:space="0" w:color="auto"/>
          </w:divBdr>
        </w:div>
      </w:divsChild>
    </w:div>
    <w:div w:id="661199773">
      <w:bodyDiv w:val="1"/>
      <w:marLeft w:val="0"/>
      <w:marRight w:val="0"/>
      <w:marTop w:val="0"/>
      <w:marBottom w:val="0"/>
      <w:divBdr>
        <w:top w:val="none" w:sz="0" w:space="0" w:color="auto"/>
        <w:left w:val="none" w:sz="0" w:space="0" w:color="auto"/>
        <w:bottom w:val="none" w:sz="0" w:space="0" w:color="auto"/>
        <w:right w:val="none" w:sz="0" w:space="0" w:color="auto"/>
      </w:divBdr>
    </w:div>
    <w:div w:id="724522698">
      <w:bodyDiv w:val="1"/>
      <w:marLeft w:val="0"/>
      <w:marRight w:val="0"/>
      <w:marTop w:val="0"/>
      <w:marBottom w:val="0"/>
      <w:divBdr>
        <w:top w:val="none" w:sz="0" w:space="0" w:color="auto"/>
        <w:left w:val="none" w:sz="0" w:space="0" w:color="auto"/>
        <w:bottom w:val="none" w:sz="0" w:space="0" w:color="auto"/>
        <w:right w:val="none" w:sz="0" w:space="0" w:color="auto"/>
      </w:divBdr>
    </w:div>
    <w:div w:id="753746601">
      <w:bodyDiv w:val="1"/>
      <w:marLeft w:val="0"/>
      <w:marRight w:val="0"/>
      <w:marTop w:val="0"/>
      <w:marBottom w:val="0"/>
      <w:divBdr>
        <w:top w:val="none" w:sz="0" w:space="0" w:color="auto"/>
        <w:left w:val="none" w:sz="0" w:space="0" w:color="auto"/>
        <w:bottom w:val="none" w:sz="0" w:space="0" w:color="auto"/>
        <w:right w:val="none" w:sz="0" w:space="0" w:color="auto"/>
      </w:divBdr>
    </w:div>
    <w:div w:id="757748566">
      <w:bodyDiv w:val="1"/>
      <w:marLeft w:val="0"/>
      <w:marRight w:val="0"/>
      <w:marTop w:val="0"/>
      <w:marBottom w:val="0"/>
      <w:divBdr>
        <w:top w:val="none" w:sz="0" w:space="0" w:color="auto"/>
        <w:left w:val="none" w:sz="0" w:space="0" w:color="auto"/>
        <w:bottom w:val="none" w:sz="0" w:space="0" w:color="auto"/>
        <w:right w:val="none" w:sz="0" w:space="0" w:color="auto"/>
      </w:divBdr>
    </w:div>
    <w:div w:id="876697849">
      <w:bodyDiv w:val="1"/>
      <w:marLeft w:val="0"/>
      <w:marRight w:val="0"/>
      <w:marTop w:val="0"/>
      <w:marBottom w:val="0"/>
      <w:divBdr>
        <w:top w:val="none" w:sz="0" w:space="0" w:color="auto"/>
        <w:left w:val="none" w:sz="0" w:space="0" w:color="auto"/>
        <w:bottom w:val="none" w:sz="0" w:space="0" w:color="auto"/>
        <w:right w:val="none" w:sz="0" w:space="0" w:color="auto"/>
      </w:divBdr>
    </w:div>
    <w:div w:id="935939040">
      <w:bodyDiv w:val="1"/>
      <w:marLeft w:val="0"/>
      <w:marRight w:val="0"/>
      <w:marTop w:val="0"/>
      <w:marBottom w:val="0"/>
      <w:divBdr>
        <w:top w:val="none" w:sz="0" w:space="0" w:color="auto"/>
        <w:left w:val="none" w:sz="0" w:space="0" w:color="auto"/>
        <w:bottom w:val="none" w:sz="0" w:space="0" w:color="auto"/>
        <w:right w:val="none" w:sz="0" w:space="0" w:color="auto"/>
      </w:divBdr>
    </w:div>
    <w:div w:id="994606197">
      <w:bodyDiv w:val="1"/>
      <w:marLeft w:val="0"/>
      <w:marRight w:val="0"/>
      <w:marTop w:val="0"/>
      <w:marBottom w:val="0"/>
      <w:divBdr>
        <w:top w:val="none" w:sz="0" w:space="0" w:color="auto"/>
        <w:left w:val="none" w:sz="0" w:space="0" w:color="auto"/>
        <w:bottom w:val="none" w:sz="0" w:space="0" w:color="auto"/>
        <w:right w:val="none" w:sz="0" w:space="0" w:color="auto"/>
      </w:divBdr>
    </w:div>
    <w:div w:id="1041394228">
      <w:bodyDiv w:val="1"/>
      <w:marLeft w:val="0"/>
      <w:marRight w:val="0"/>
      <w:marTop w:val="0"/>
      <w:marBottom w:val="0"/>
      <w:divBdr>
        <w:top w:val="none" w:sz="0" w:space="0" w:color="auto"/>
        <w:left w:val="none" w:sz="0" w:space="0" w:color="auto"/>
        <w:bottom w:val="none" w:sz="0" w:space="0" w:color="auto"/>
        <w:right w:val="none" w:sz="0" w:space="0" w:color="auto"/>
      </w:divBdr>
    </w:div>
    <w:div w:id="1063599639">
      <w:bodyDiv w:val="1"/>
      <w:marLeft w:val="0"/>
      <w:marRight w:val="0"/>
      <w:marTop w:val="0"/>
      <w:marBottom w:val="0"/>
      <w:divBdr>
        <w:top w:val="none" w:sz="0" w:space="0" w:color="auto"/>
        <w:left w:val="none" w:sz="0" w:space="0" w:color="auto"/>
        <w:bottom w:val="none" w:sz="0" w:space="0" w:color="auto"/>
        <w:right w:val="none" w:sz="0" w:space="0" w:color="auto"/>
      </w:divBdr>
    </w:div>
    <w:div w:id="1122698929">
      <w:bodyDiv w:val="1"/>
      <w:marLeft w:val="0"/>
      <w:marRight w:val="0"/>
      <w:marTop w:val="0"/>
      <w:marBottom w:val="0"/>
      <w:divBdr>
        <w:top w:val="none" w:sz="0" w:space="0" w:color="auto"/>
        <w:left w:val="none" w:sz="0" w:space="0" w:color="auto"/>
        <w:bottom w:val="none" w:sz="0" w:space="0" w:color="auto"/>
        <w:right w:val="none" w:sz="0" w:space="0" w:color="auto"/>
      </w:divBdr>
      <w:divsChild>
        <w:div w:id="441458211">
          <w:marLeft w:val="0"/>
          <w:marRight w:val="0"/>
          <w:marTop w:val="0"/>
          <w:marBottom w:val="0"/>
          <w:divBdr>
            <w:top w:val="none" w:sz="0" w:space="0" w:color="auto"/>
            <w:left w:val="none" w:sz="0" w:space="0" w:color="auto"/>
            <w:bottom w:val="none" w:sz="0" w:space="0" w:color="auto"/>
            <w:right w:val="none" w:sz="0" w:space="0" w:color="auto"/>
          </w:divBdr>
          <w:divsChild>
            <w:div w:id="1027487705">
              <w:marLeft w:val="0"/>
              <w:marRight w:val="0"/>
              <w:marTop w:val="0"/>
              <w:marBottom w:val="0"/>
              <w:divBdr>
                <w:top w:val="none" w:sz="0" w:space="0" w:color="auto"/>
                <w:left w:val="none" w:sz="0" w:space="0" w:color="auto"/>
                <w:bottom w:val="none" w:sz="0" w:space="0" w:color="auto"/>
                <w:right w:val="none" w:sz="0" w:space="0" w:color="auto"/>
              </w:divBdr>
              <w:divsChild>
                <w:div w:id="1189100066">
                  <w:marLeft w:val="0"/>
                  <w:marRight w:val="0"/>
                  <w:marTop w:val="0"/>
                  <w:marBottom w:val="0"/>
                  <w:divBdr>
                    <w:top w:val="none" w:sz="0" w:space="0" w:color="auto"/>
                    <w:left w:val="none" w:sz="0" w:space="0" w:color="auto"/>
                    <w:bottom w:val="none" w:sz="0" w:space="0" w:color="auto"/>
                    <w:right w:val="none" w:sz="0" w:space="0" w:color="auto"/>
                  </w:divBdr>
                  <w:divsChild>
                    <w:div w:id="1787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1586">
      <w:bodyDiv w:val="1"/>
      <w:marLeft w:val="0"/>
      <w:marRight w:val="0"/>
      <w:marTop w:val="0"/>
      <w:marBottom w:val="0"/>
      <w:divBdr>
        <w:top w:val="none" w:sz="0" w:space="0" w:color="auto"/>
        <w:left w:val="none" w:sz="0" w:space="0" w:color="auto"/>
        <w:bottom w:val="none" w:sz="0" w:space="0" w:color="auto"/>
        <w:right w:val="none" w:sz="0" w:space="0" w:color="auto"/>
      </w:divBdr>
    </w:div>
    <w:div w:id="1222600766">
      <w:bodyDiv w:val="1"/>
      <w:marLeft w:val="0"/>
      <w:marRight w:val="0"/>
      <w:marTop w:val="0"/>
      <w:marBottom w:val="0"/>
      <w:divBdr>
        <w:top w:val="none" w:sz="0" w:space="0" w:color="auto"/>
        <w:left w:val="none" w:sz="0" w:space="0" w:color="auto"/>
        <w:bottom w:val="none" w:sz="0" w:space="0" w:color="auto"/>
        <w:right w:val="none" w:sz="0" w:space="0" w:color="auto"/>
      </w:divBdr>
    </w:div>
    <w:div w:id="1309818683">
      <w:bodyDiv w:val="1"/>
      <w:marLeft w:val="0"/>
      <w:marRight w:val="0"/>
      <w:marTop w:val="0"/>
      <w:marBottom w:val="0"/>
      <w:divBdr>
        <w:top w:val="none" w:sz="0" w:space="0" w:color="auto"/>
        <w:left w:val="none" w:sz="0" w:space="0" w:color="auto"/>
        <w:bottom w:val="none" w:sz="0" w:space="0" w:color="auto"/>
        <w:right w:val="none" w:sz="0" w:space="0" w:color="auto"/>
      </w:divBdr>
    </w:div>
    <w:div w:id="1324352200">
      <w:bodyDiv w:val="1"/>
      <w:marLeft w:val="0"/>
      <w:marRight w:val="0"/>
      <w:marTop w:val="0"/>
      <w:marBottom w:val="0"/>
      <w:divBdr>
        <w:top w:val="none" w:sz="0" w:space="0" w:color="auto"/>
        <w:left w:val="none" w:sz="0" w:space="0" w:color="auto"/>
        <w:bottom w:val="none" w:sz="0" w:space="0" w:color="auto"/>
        <w:right w:val="none" w:sz="0" w:space="0" w:color="auto"/>
      </w:divBdr>
    </w:div>
    <w:div w:id="1332221138">
      <w:bodyDiv w:val="1"/>
      <w:marLeft w:val="0"/>
      <w:marRight w:val="0"/>
      <w:marTop w:val="0"/>
      <w:marBottom w:val="0"/>
      <w:divBdr>
        <w:top w:val="none" w:sz="0" w:space="0" w:color="auto"/>
        <w:left w:val="none" w:sz="0" w:space="0" w:color="auto"/>
        <w:bottom w:val="none" w:sz="0" w:space="0" w:color="auto"/>
        <w:right w:val="none" w:sz="0" w:space="0" w:color="auto"/>
      </w:divBdr>
    </w:div>
    <w:div w:id="1379210080">
      <w:bodyDiv w:val="1"/>
      <w:marLeft w:val="0"/>
      <w:marRight w:val="0"/>
      <w:marTop w:val="0"/>
      <w:marBottom w:val="0"/>
      <w:divBdr>
        <w:top w:val="none" w:sz="0" w:space="0" w:color="auto"/>
        <w:left w:val="none" w:sz="0" w:space="0" w:color="auto"/>
        <w:bottom w:val="none" w:sz="0" w:space="0" w:color="auto"/>
        <w:right w:val="none" w:sz="0" w:space="0" w:color="auto"/>
      </w:divBdr>
    </w:div>
    <w:div w:id="1403791340">
      <w:bodyDiv w:val="1"/>
      <w:marLeft w:val="0"/>
      <w:marRight w:val="0"/>
      <w:marTop w:val="0"/>
      <w:marBottom w:val="0"/>
      <w:divBdr>
        <w:top w:val="none" w:sz="0" w:space="0" w:color="auto"/>
        <w:left w:val="none" w:sz="0" w:space="0" w:color="auto"/>
        <w:bottom w:val="none" w:sz="0" w:space="0" w:color="auto"/>
        <w:right w:val="none" w:sz="0" w:space="0" w:color="auto"/>
      </w:divBdr>
    </w:div>
    <w:div w:id="1428966761">
      <w:bodyDiv w:val="1"/>
      <w:marLeft w:val="0"/>
      <w:marRight w:val="0"/>
      <w:marTop w:val="0"/>
      <w:marBottom w:val="0"/>
      <w:divBdr>
        <w:top w:val="none" w:sz="0" w:space="0" w:color="auto"/>
        <w:left w:val="none" w:sz="0" w:space="0" w:color="auto"/>
        <w:bottom w:val="none" w:sz="0" w:space="0" w:color="auto"/>
        <w:right w:val="none" w:sz="0" w:space="0" w:color="auto"/>
      </w:divBdr>
    </w:div>
    <w:div w:id="1490443238">
      <w:bodyDiv w:val="1"/>
      <w:marLeft w:val="0"/>
      <w:marRight w:val="0"/>
      <w:marTop w:val="0"/>
      <w:marBottom w:val="0"/>
      <w:divBdr>
        <w:top w:val="none" w:sz="0" w:space="0" w:color="auto"/>
        <w:left w:val="none" w:sz="0" w:space="0" w:color="auto"/>
        <w:bottom w:val="none" w:sz="0" w:space="0" w:color="auto"/>
        <w:right w:val="none" w:sz="0" w:space="0" w:color="auto"/>
      </w:divBdr>
      <w:divsChild>
        <w:div w:id="1974094442">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sChild>
                <w:div w:id="1148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3192">
      <w:bodyDiv w:val="1"/>
      <w:marLeft w:val="0"/>
      <w:marRight w:val="0"/>
      <w:marTop w:val="0"/>
      <w:marBottom w:val="0"/>
      <w:divBdr>
        <w:top w:val="none" w:sz="0" w:space="0" w:color="auto"/>
        <w:left w:val="none" w:sz="0" w:space="0" w:color="auto"/>
        <w:bottom w:val="none" w:sz="0" w:space="0" w:color="auto"/>
        <w:right w:val="none" w:sz="0" w:space="0" w:color="auto"/>
      </w:divBdr>
    </w:div>
    <w:div w:id="1748845463">
      <w:bodyDiv w:val="1"/>
      <w:marLeft w:val="0"/>
      <w:marRight w:val="0"/>
      <w:marTop w:val="0"/>
      <w:marBottom w:val="0"/>
      <w:divBdr>
        <w:top w:val="none" w:sz="0" w:space="0" w:color="auto"/>
        <w:left w:val="none" w:sz="0" w:space="0" w:color="auto"/>
        <w:bottom w:val="none" w:sz="0" w:space="0" w:color="auto"/>
        <w:right w:val="none" w:sz="0" w:space="0" w:color="auto"/>
      </w:divBdr>
    </w:div>
    <w:div w:id="1783527608">
      <w:bodyDiv w:val="1"/>
      <w:marLeft w:val="0"/>
      <w:marRight w:val="0"/>
      <w:marTop w:val="0"/>
      <w:marBottom w:val="0"/>
      <w:divBdr>
        <w:top w:val="none" w:sz="0" w:space="0" w:color="auto"/>
        <w:left w:val="none" w:sz="0" w:space="0" w:color="auto"/>
        <w:bottom w:val="none" w:sz="0" w:space="0" w:color="auto"/>
        <w:right w:val="none" w:sz="0" w:space="0" w:color="auto"/>
      </w:divBdr>
    </w:div>
    <w:div w:id="1799448102">
      <w:bodyDiv w:val="1"/>
      <w:marLeft w:val="0"/>
      <w:marRight w:val="0"/>
      <w:marTop w:val="0"/>
      <w:marBottom w:val="0"/>
      <w:divBdr>
        <w:top w:val="none" w:sz="0" w:space="0" w:color="auto"/>
        <w:left w:val="none" w:sz="0" w:space="0" w:color="auto"/>
        <w:bottom w:val="none" w:sz="0" w:space="0" w:color="auto"/>
        <w:right w:val="none" w:sz="0" w:space="0" w:color="auto"/>
      </w:divBdr>
    </w:div>
    <w:div w:id="1866140307">
      <w:bodyDiv w:val="1"/>
      <w:marLeft w:val="0"/>
      <w:marRight w:val="0"/>
      <w:marTop w:val="0"/>
      <w:marBottom w:val="0"/>
      <w:divBdr>
        <w:top w:val="none" w:sz="0" w:space="0" w:color="auto"/>
        <w:left w:val="none" w:sz="0" w:space="0" w:color="auto"/>
        <w:bottom w:val="none" w:sz="0" w:space="0" w:color="auto"/>
        <w:right w:val="none" w:sz="0" w:space="0" w:color="auto"/>
      </w:divBdr>
      <w:divsChild>
        <w:div w:id="1191601245">
          <w:marLeft w:val="0"/>
          <w:marRight w:val="0"/>
          <w:marTop w:val="0"/>
          <w:marBottom w:val="0"/>
          <w:divBdr>
            <w:top w:val="none" w:sz="0" w:space="0" w:color="auto"/>
            <w:left w:val="none" w:sz="0" w:space="0" w:color="auto"/>
            <w:bottom w:val="none" w:sz="0" w:space="0" w:color="auto"/>
            <w:right w:val="none" w:sz="0" w:space="0" w:color="auto"/>
          </w:divBdr>
          <w:divsChild>
            <w:div w:id="1983386577">
              <w:marLeft w:val="0"/>
              <w:marRight w:val="0"/>
              <w:marTop w:val="0"/>
              <w:marBottom w:val="0"/>
              <w:divBdr>
                <w:top w:val="none" w:sz="0" w:space="0" w:color="auto"/>
                <w:left w:val="none" w:sz="0" w:space="0" w:color="auto"/>
                <w:bottom w:val="none" w:sz="0" w:space="0" w:color="auto"/>
                <w:right w:val="none" w:sz="0" w:space="0" w:color="auto"/>
              </w:divBdr>
              <w:divsChild>
                <w:div w:id="18900208">
                  <w:marLeft w:val="0"/>
                  <w:marRight w:val="0"/>
                  <w:marTop w:val="0"/>
                  <w:marBottom w:val="0"/>
                  <w:divBdr>
                    <w:top w:val="none" w:sz="0" w:space="0" w:color="auto"/>
                    <w:left w:val="none" w:sz="0" w:space="0" w:color="auto"/>
                    <w:bottom w:val="none" w:sz="0" w:space="0" w:color="auto"/>
                    <w:right w:val="none" w:sz="0" w:space="0" w:color="auto"/>
                  </w:divBdr>
                  <w:divsChild>
                    <w:div w:id="1290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9349">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2030596811">
      <w:bodyDiv w:val="1"/>
      <w:marLeft w:val="0"/>
      <w:marRight w:val="0"/>
      <w:marTop w:val="0"/>
      <w:marBottom w:val="0"/>
      <w:divBdr>
        <w:top w:val="none" w:sz="0" w:space="0" w:color="auto"/>
        <w:left w:val="none" w:sz="0" w:space="0" w:color="auto"/>
        <w:bottom w:val="none" w:sz="0" w:space="0" w:color="auto"/>
        <w:right w:val="none" w:sz="0" w:space="0" w:color="auto"/>
      </w:divBdr>
      <w:divsChild>
        <w:div w:id="1936017409">
          <w:marLeft w:val="0"/>
          <w:marRight w:val="0"/>
          <w:marTop w:val="0"/>
          <w:marBottom w:val="0"/>
          <w:divBdr>
            <w:top w:val="none" w:sz="0" w:space="0" w:color="auto"/>
            <w:left w:val="none" w:sz="0" w:space="0" w:color="auto"/>
            <w:bottom w:val="none" w:sz="0" w:space="0" w:color="auto"/>
            <w:right w:val="none" w:sz="0" w:space="0" w:color="auto"/>
          </w:divBdr>
        </w:div>
      </w:divsChild>
    </w:div>
    <w:div w:id="2112966019">
      <w:bodyDiv w:val="1"/>
      <w:marLeft w:val="0"/>
      <w:marRight w:val="0"/>
      <w:marTop w:val="0"/>
      <w:marBottom w:val="0"/>
      <w:divBdr>
        <w:top w:val="none" w:sz="0" w:space="0" w:color="auto"/>
        <w:left w:val="none" w:sz="0" w:space="0" w:color="auto"/>
        <w:bottom w:val="none" w:sz="0" w:space="0" w:color="auto"/>
        <w:right w:val="none" w:sz="0" w:space="0" w:color="auto"/>
      </w:divBdr>
    </w:div>
    <w:div w:id="2113550492">
      <w:bodyDiv w:val="1"/>
      <w:marLeft w:val="0"/>
      <w:marRight w:val="0"/>
      <w:marTop w:val="0"/>
      <w:marBottom w:val="0"/>
      <w:divBdr>
        <w:top w:val="none" w:sz="0" w:space="0" w:color="auto"/>
        <w:left w:val="none" w:sz="0" w:space="0" w:color="auto"/>
        <w:bottom w:val="none" w:sz="0" w:space="0" w:color="auto"/>
        <w:right w:val="none" w:sz="0" w:space="0" w:color="auto"/>
      </w:divBdr>
      <w:divsChild>
        <w:div w:id="1591356949">
          <w:marLeft w:val="0"/>
          <w:marRight w:val="0"/>
          <w:marTop w:val="0"/>
          <w:marBottom w:val="0"/>
          <w:divBdr>
            <w:top w:val="none" w:sz="0" w:space="0" w:color="auto"/>
            <w:left w:val="none" w:sz="0" w:space="0" w:color="auto"/>
            <w:bottom w:val="none" w:sz="0" w:space="0" w:color="auto"/>
            <w:right w:val="none" w:sz="0" w:space="0" w:color="auto"/>
          </w:divBdr>
        </w:div>
      </w:divsChild>
    </w:div>
    <w:div w:id="2122064200">
      <w:bodyDiv w:val="1"/>
      <w:marLeft w:val="0"/>
      <w:marRight w:val="0"/>
      <w:marTop w:val="0"/>
      <w:marBottom w:val="0"/>
      <w:divBdr>
        <w:top w:val="none" w:sz="0" w:space="0" w:color="auto"/>
        <w:left w:val="none" w:sz="0" w:space="0" w:color="auto"/>
        <w:bottom w:val="none" w:sz="0" w:space="0" w:color="auto"/>
        <w:right w:val="none" w:sz="0" w:space="0" w:color="auto"/>
      </w:divBdr>
    </w:div>
    <w:div w:id="2141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95D65.308BAB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95D65.308BAB00" TargetMode="External"/><Relationship Id="rId5" Type="http://schemas.openxmlformats.org/officeDocument/2006/relationships/webSettings" Target="webSettings.xml"/><Relationship Id="rId15" Type="http://schemas.openxmlformats.org/officeDocument/2006/relationships/hyperlink" Target="mailto:federica.guerrini@bc-communication.i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95D65.308BAB00" TargetMode="External"/><Relationship Id="rId14" Type="http://schemas.openxmlformats.org/officeDocument/2006/relationships/hyperlink" Target="mailto:beatrice.cagnoni@bc-communicatio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FFE5-B047-49CF-9171-3213CB95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986</Words>
  <Characters>5626</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Intermonte SIM</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dc:creator>
  <cp:lastModifiedBy>Giulia Franzoni  - BC Communication</cp:lastModifiedBy>
  <cp:revision>69</cp:revision>
  <cp:lastPrinted>2023-03-23T08:36:00Z</cp:lastPrinted>
  <dcterms:created xsi:type="dcterms:W3CDTF">2021-10-28T14:10:00Z</dcterms:created>
  <dcterms:modified xsi:type="dcterms:W3CDTF">2023-03-23T08:42:00Z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marco.isolani@intesasanpaolo.com</vt:lpwstr>
  </property>
  <property fmtid="{D5CDD505-2E9C-101B-9397-08002B2CF9AE}" pid="5" name="MSIP_Label_5f5fe31f-9de1-4167-a753-111c0df8115f_SetDate">
    <vt:lpwstr>2021-10-02T10:12:20.6673382Z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5571939f-b0c2-4c51-b9cb-2769fe955d8a</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ies>
</file>