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3EEA" w14:textId="4D93F056" w:rsidR="00B0581D" w:rsidRPr="00134D62" w:rsidRDefault="00B0581D" w:rsidP="0047658B">
      <w:pPr>
        <w:pStyle w:val="Testonormale"/>
        <w:spacing w:line="360" w:lineRule="auto"/>
        <w:ind w:right="-1"/>
        <w:contextualSpacing/>
        <w:jc w:val="both"/>
        <w:rPr>
          <w:rFonts w:asciiTheme="minorHAnsi" w:eastAsia="MS Mincho" w:hAnsiTheme="minorHAnsi" w:cstheme="minorHAnsi"/>
          <w:b/>
          <w:bCs/>
          <w:snapToGrid w:val="0"/>
          <w:sz w:val="28"/>
          <w:szCs w:val="28"/>
        </w:rPr>
      </w:pPr>
      <w:r w:rsidRPr="00134D62">
        <w:rPr>
          <w:rFonts w:asciiTheme="minorHAnsi" w:eastAsia="MS Mincho" w:hAnsiTheme="minorHAnsi" w:cstheme="minorHAnsi"/>
          <w:b/>
          <w:bCs/>
          <w:snapToGrid w:val="0"/>
          <w:sz w:val="28"/>
          <w:szCs w:val="28"/>
        </w:rPr>
        <w:t>Reporting season delle Mid e Small Cap italiane: dove trovare opportunità</w:t>
      </w:r>
    </w:p>
    <w:p w14:paraId="6571F7DF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i/>
          <w:iCs/>
          <w:sz w:val="22"/>
          <w:lang w:val="it-IT"/>
        </w:rPr>
      </w:pPr>
    </w:p>
    <w:p w14:paraId="53E932E7" w14:textId="25C08318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i/>
          <w:iCs/>
          <w:sz w:val="22"/>
          <w:lang w:val="it-IT"/>
        </w:rPr>
      </w:pPr>
      <w:r w:rsidRPr="00A83B24">
        <w:rPr>
          <w:rFonts w:asciiTheme="minorHAnsi" w:hAnsiTheme="minorHAnsi" w:cstheme="minorHAnsi"/>
          <w:i/>
          <w:iCs/>
          <w:sz w:val="22"/>
          <w:lang w:val="it-IT"/>
        </w:rPr>
        <w:t xml:space="preserve">A cura di </w:t>
      </w:r>
      <w:r w:rsidRPr="00A83B24">
        <w:rPr>
          <w:rFonts w:asciiTheme="minorHAnsi" w:hAnsiTheme="minorHAnsi" w:cstheme="minorHAnsi"/>
          <w:b/>
          <w:bCs/>
          <w:i/>
          <w:iCs/>
          <w:sz w:val="22"/>
          <w:lang w:val="it-IT"/>
        </w:rPr>
        <w:t>Antonio Amendola, Portfolio Manager, AcomeA SGR</w:t>
      </w:r>
    </w:p>
    <w:p w14:paraId="7BC60241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74E82B3C" w14:textId="7C9FBCEA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>La reporting season delle Mid e Small Cap italiane è terminata riportando un’ottima performance nel 2022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con risultati in linea o sopra le attese. Alcuni fattori influenzeranno i prossimi mesi, ma è comunque possibile navigare questo momento volatile e trovare aziende più resilienti che possono trovarsi in occasione di “</w:t>
      </w:r>
      <w:proofErr w:type="spellStart"/>
      <w:r w:rsidRPr="00A83B24">
        <w:rPr>
          <w:rFonts w:asciiTheme="minorHAnsi" w:hAnsiTheme="minorHAnsi" w:cstheme="minorHAnsi"/>
          <w:i/>
          <w:iCs/>
          <w:sz w:val="22"/>
          <w:lang w:val="it-IT"/>
        </w:rPr>
        <w:t>buy</w:t>
      </w:r>
      <w:proofErr w:type="spellEnd"/>
      <w:r w:rsidRPr="00A83B24">
        <w:rPr>
          <w:rFonts w:asciiTheme="minorHAnsi" w:hAnsiTheme="minorHAnsi" w:cstheme="minorHAnsi"/>
          <w:i/>
          <w:iCs/>
          <w:sz w:val="22"/>
          <w:lang w:val="it-IT"/>
        </w:rPr>
        <w:t xml:space="preserve"> opportunity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” qualora scendessero per motivi di mercato e non propri del business. </w:t>
      </w:r>
    </w:p>
    <w:p w14:paraId="6A370EDC" w14:textId="77777777" w:rsidR="00367BBA" w:rsidRPr="00A83B24" w:rsidRDefault="00367BBA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6971545B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>Rallentamento della domanda</w:t>
      </w:r>
    </w:p>
    <w:p w14:paraId="7A263901" w14:textId="71E3A425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sz w:val="22"/>
          <w:lang w:val="it-IT"/>
        </w:rPr>
        <w:t xml:space="preserve">Indipendentemente dai settori di riferimento, la maggior parte delle società </w:t>
      </w:r>
      <w:r w:rsidR="00367BBA" w:rsidRPr="00A83B24">
        <w:rPr>
          <w:rFonts w:asciiTheme="minorHAnsi" w:hAnsiTheme="minorHAnsi" w:cstheme="minorHAnsi"/>
          <w:sz w:val="22"/>
          <w:lang w:val="it-IT"/>
        </w:rPr>
        <w:t xml:space="preserve">considera </w:t>
      </w:r>
      <w:r w:rsidRPr="00A83B24">
        <w:rPr>
          <w:rFonts w:asciiTheme="minorHAnsi" w:hAnsiTheme="minorHAnsi" w:cstheme="minorHAnsi"/>
          <w:sz w:val="22"/>
          <w:lang w:val="it-IT"/>
        </w:rPr>
        <w:t>il 2023 come un anno di transizione. Abbiamo visto come l’ultima reporting season mett</w:t>
      </w:r>
      <w:r w:rsidR="00367BBA" w:rsidRPr="00A83B24">
        <w:rPr>
          <w:rFonts w:asciiTheme="minorHAnsi" w:hAnsiTheme="minorHAnsi" w:cstheme="minorHAnsi"/>
          <w:sz w:val="22"/>
          <w:lang w:val="it-IT"/>
        </w:rPr>
        <w:t>a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in luce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l’eccezionalità del 2022, aiutato dalla ripresa post-pandemica e da svariati vantaggi dei crediti di imposta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(per investimenti in beni strumentali). I risultati positivi dell’ultimo trimestre sono stati rafforzati da un significativo incremento degli ordini allo scopo di poter beneficiare dell’ultima finestra disponibile per ottenere i crediti di imposta</w:t>
      </w:r>
      <w:r w:rsidR="00367BBA" w:rsidRPr="00A83B24">
        <w:rPr>
          <w:rFonts w:asciiTheme="minorHAnsi" w:hAnsiTheme="minorHAnsi" w:cstheme="minorHAnsi"/>
          <w:sz w:val="22"/>
          <w:lang w:val="it-IT"/>
        </w:rPr>
        <w:t>,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in percentuale maggiore rispetto a quanto domandabile nel 2023. Tuttavia,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la componente di benefici fiscali, sconti in fattura e crediti per energia che ha gonfiato la performance dell’anno</w:t>
      </w:r>
      <w:r w:rsidR="00367BBA" w:rsidRPr="00A83B24">
        <w:rPr>
          <w:rFonts w:asciiTheme="minorHAnsi" w:hAnsiTheme="minorHAnsi" w:cstheme="minorHAnsi"/>
          <w:b/>
          <w:bCs/>
          <w:sz w:val="22"/>
          <w:lang w:val="it-IT"/>
        </w:rPr>
        <w:t>,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 verosimilmente terminerà nel 2023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con ricadute sulla top line e una crescita più contenuta.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A guidare il fatturato saranno principalmente le componenti di prezzo e mix di offerta, a discapito della crescita dei volumi.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Pertanto, nonostante gli ottimi risultati del quarto quarter 2022, nei primi mesi del 2023 molti titoli industriali vedono un calo dei nuovi ordini e della domanda da parte dei clienti anche appartenenti a settori diversi</w:t>
      </w:r>
      <w:r w:rsidR="00367BBA" w:rsidRPr="00A83B24">
        <w:rPr>
          <w:rFonts w:asciiTheme="minorHAnsi" w:hAnsiTheme="minorHAnsi" w:cstheme="minorHAnsi"/>
          <w:sz w:val="22"/>
          <w:lang w:val="it-IT"/>
        </w:rPr>
        <w:t>,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dalla manifattura ai servizi.</w:t>
      </w:r>
    </w:p>
    <w:p w14:paraId="54C48A03" w14:textId="77777777" w:rsidR="00367BBA" w:rsidRPr="00A83B24" w:rsidRDefault="00367BBA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7FBE19BB" w14:textId="77777777" w:rsidR="00367BBA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Gli </w:t>
      </w:r>
      <w:proofErr w:type="spellStart"/>
      <w:r w:rsidRPr="00A83B24">
        <w:rPr>
          <w:rFonts w:asciiTheme="minorHAnsi" w:hAnsiTheme="minorHAnsi" w:cstheme="minorHAnsi"/>
          <w:b/>
          <w:bCs/>
          <w:sz w:val="22"/>
          <w:lang w:val="it-IT"/>
        </w:rPr>
        <w:t>shortage</w:t>
      </w:r>
      <w:proofErr w:type="spellEnd"/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 e i costi delle materie prime stanno rientrando, ma non diminuendo</w:t>
      </w:r>
    </w:p>
    <w:p w14:paraId="0B68670C" w14:textId="0F216702" w:rsidR="00B0581D" w:rsidRPr="00A83B24" w:rsidRDefault="00367BBA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sz w:val="22"/>
          <w:lang w:val="it-IT"/>
        </w:rPr>
        <w:t>I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 costi di determinate materie prime sono a livelli alti ma stabili, oppure in lieve aumento. </w:t>
      </w:r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>Legata ai costi è la componente prezzi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: i listini sono già stati aumentati (anche svariate volte) a partire dall’anno passato e </w:t>
      </w:r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>il ribaltamento dei costi diventa sempre più difficile, per alcuni business, perché potrebbe iniziare ad intaccare la domanda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. Combinando 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una serie di </w:t>
      </w:r>
      <w:r w:rsidR="00B0581D" w:rsidRPr="00A83B24">
        <w:rPr>
          <w:rFonts w:asciiTheme="minorHAnsi" w:hAnsiTheme="minorHAnsi" w:cstheme="minorHAnsi"/>
          <w:sz w:val="22"/>
          <w:lang w:val="it-IT"/>
        </w:rPr>
        <w:t>fattori</w:t>
      </w:r>
      <w:r w:rsidRPr="00A83B24">
        <w:rPr>
          <w:rFonts w:asciiTheme="minorHAnsi" w:hAnsiTheme="minorHAnsi" w:cstheme="minorHAnsi"/>
          <w:sz w:val="22"/>
          <w:lang w:val="it-IT"/>
        </w:rPr>
        <w:t>, quali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 costi delle materie prime e dell’energia che rimangono ancora elevati, volumi che non crescono e prezzi con poco spazio di manovra per ulteriori rialzi, </w:t>
      </w:r>
      <w:r w:rsidRPr="00A83B24">
        <w:rPr>
          <w:rFonts w:asciiTheme="minorHAnsi" w:hAnsiTheme="minorHAnsi" w:cstheme="minorHAnsi"/>
          <w:sz w:val="22"/>
          <w:lang w:val="it-IT"/>
        </w:rPr>
        <w:t>ci si attende una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 </w:t>
      </w:r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>pressione al ribasso sui margini</w:t>
      </w:r>
      <w:r w:rsidR="00B0581D" w:rsidRPr="00A83B24">
        <w:rPr>
          <w:rFonts w:asciiTheme="minorHAnsi" w:hAnsiTheme="minorHAnsi" w:cstheme="minorHAnsi"/>
          <w:sz w:val="22"/>
          <w:lang w:val="it-IT"/>
        </w:rPr>
        <w:t>.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Altro elemento di attenzione è la generazione di cassa, impattata dalla necessità di </w:t>
      </w:r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incrementare il magazzino per far fronte agli </w:t>
      </w:r>
      <w:proofErr w:type="spellStart"/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>shortage</w:t>
      </w:r>
      <w:proofErr w:type="spellEnd"/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 di componenti</w:t>
      </w:r>
      <w:r w:rsidR="00B0581D" w:rsidRPr="00A83B24">
        <w:rPr>
          <w:rFonts w:asciiTheme="minorHAnsi" w:hAnsiTheme="minorHAnsi" w:cstheme="minorHAnsi"/>
          <w:sz w:val="22"/>
          <w:lang w:val="it-IT"/>
        </w:rPr>
        <w:t xml:space="preserve">, ma che </w:t>
      </w:r>
      <w:r w:rsidR="00B0581D" w:rsidRPr="00A83B24">
        <w:rPr>
          <w:rFonts w:asciiTheme="minorHAnsi" w:hAnsiTheme="minorHAnsi" w:cstheme="minorHAnsi"/>
          <w:b/>
          <w:bCs/>
          <w:sz w:val="22"/>
          <w:lang w:val="it-IT"/>
        </w:rPr>
        <w:t>in uno scenario di calo di domanda potrebbe avere un effetto inflattivo</w:t>
      </w:r>
      <w:r w:rsidR="00B0581D" w:rsidRPr="00A83B24">
        <w:rPr>
          <w:rFonts w:asciiTheme="minorHAnsi" w:hAnsiTheme="minorHAnsi" w:cstheme="minorHAnsi"/>
          <w:sz w:val="22"/>
          <w:lang w:val="it-IT"/>
        </w:rPr>
        <w:t>: le società potrebbero trovarsi con magazzini pieni di prodotti che non possono vendere a prezzi più bassi.</w:t>
      </w:r>
    </w:p>
    <w:p w14:paraId="3F45EF8E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56CD9EFD" w14:textId="77777777" w:rsidR="00743148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Gli investimenti diminuiranno per il clima di rialzo </w:t>
      </w:r>
      <w:r w:rsidR="00743148"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dei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tassi</w:t>
      </w:r>
    </w:p>
    <w:p w14:paraId="7BBE20DF" w14:textId="2E7212B5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>Il rialzo dei tassi a cui stiamo assistendo aumenta il costo del finanziamento per l’acquisto e il leasing di macchinari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. Verosimilmente </w:t>
      </w:r>
      <w:r w:rsidR="00743148" w:rsidRPr="00A83B24">
        <w:rPr>
          <w:rFonts w:asciiTheme="minorHAnsi" w:hAnsiTheme="minorHAnsi" w:cstheme="minorHAnsi"/>
          <w:sz w:val="22"/>
          <w:lang w:val="it-IT"/>
        </w:rPr>
        <w:t xml:space="preserve">verranno ridotti </w:t>
      </w:r>
      <w:r w:rsidRPr="00A83B24">
        <w:rPr>
          <w:rFonts w:asciiTheme="minorHAnsi" w:hAnsiTheme="minorHAnsi" w:cstheme="minorHAnsi"/>
          <w:sz w:val="22"/>
          <w:lang w:val="it-IT"/>
        </w:rPr>
        <w:t>gli investimenti nell’anno per rinviarli al prossimo, contribuendo alla riduzione di domanda a cui stanno assistendo le società industriali e i general contractor, per le cui commesse è spesso necessario il ricorso alla leva.</w:t>
      </w:r>
      <w:r w:rsidR="00367BBA" w:rsidRPr="00A83B24">
        <w:rPr>
          <w:rFonts w:asciiTheme="minorHAnsi" w:hAnsiTheme="minorHAnsi" w:cstheme="minorHAnsi"/>
          <w:sz w:val="22"/>
          <w:lang w:val="it-IT"/>
        </w:rPr>
        <w:t xml:space="preserve">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Il mercato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, particolarmente nelle Mid e Small Cap,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non sta al momento scontando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questo rallentamento atteso nel 2023</w:t>
      </w:r>
      <w:r w:rsidRPr="00A83B24">
        <w:rPr>
          <w:rFonts w:asciiTheme="minorHAnsi" w:hAnsiTheme="minorHAnsi" w:cstheme="minorHAnsi"/>
          <w:sz w:val="22"/>
          <w:lang w:val="it-IT"/>
        </w:rPr>
        <w:t>: solo di recente alcuni analisti hanno abbassato le stime.</w:t>
      </w:r>
      <w:r w:rsidR="00743148" w:rsidRPr="00A83B24">
        <w:rPr>
          <w:rFonts w:asciiTheme="minorHAnsi" w:hAnsiTheme="minorHAnsi" w:cstheme="minorHAnsi"/>
          <w:sz w:val="22"/>
          <w:lang w:val="it-IT"/>
        </w:rPr>
        <w:t xml:space="preserve">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I titoli delle Mid e Small Cap italiane da inizio anno riportano una performance rispettivamente del 9% e dell’8,3%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, in calo in queste ultime due settimane dopo le crisi bancarie in US e il caso Credit Suisse (che ha eroso circa 3,8 e 1,8 punti percentuali dall’8 marzo). Nonostante questi eventi, che </w:t>
      </w:r>
      <w:r w:rsidRPr="00A83B24">
        <w:rPr>
          <w:rFonts w:asciiTheme="minorHAnsi" w:hAnsiTheme="minorHAnsi" w:cstheme="minorHAnsi"/>
          <w:sz w:val="22"/>
          <w:lang w:val="it-IT"/>
        </w:rPr>
        <w:lastRenderedPageBreak/>
        <w:t xml:space="preserve">aggiungono ulteriore incertezza, sono comunque rimaste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molto indietro rispetto al movimento delle Large Cap</w:t>
      </w:r>
      <w:r w:rsidRPr="00A83B24">
        <w:rPr>
          <w:rFonts w:asciiTheme="minorHAnsi" w:hAnsiTheme="minorHAnsi" w:cstheme="minorHAnsi"/>
          <w:sz w:val="22"/>
          <w:lang w:val="it-IT"/>
        </w:rPr>
        <w:t>.</w:t>
      </w:r>
    </w:p>
    <w:p w14:paraId="4800091E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D3C6ADE" wp14:editId="51DCA01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20130" cy="3427730"/>
            <wp:effectExtent l="0" t="0" r="0" b="1270"/>
            <wp:wrapTopAndBottom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24D5BC1E-B2D8-43D9-A3A3-9DA42772C7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A9259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sz w:val="22"/>
          <w:lang w:val="it-IT"/>
        </w:rPr>
        <w:t xml:space="preserve">In questo contesto di rallentamento sul 2023 e di ritardo nella performance delle PMI rispetto alle società Large, diventa ancora più necessario essere selettivi sulle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storie idiosincratiche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che possiedono quegli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elementi distintivi per poter performare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anche quest’anno. Tra le caratteristiche che individuiamo vi sono un’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efficiente gestione del circolante e delle scorte di magazzino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,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un’offerta di prodotti distintivi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per cui la domanda rimane forte,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bassa competizione nel mercato di riferimento</w:t>
      </w:r>
      <w:r w:rsidRPr="00A83B24">
        <w:rPr>
          <w:rFonts w:asciiTheme="minorHAnsi" w:hAnsiTheme="minorHAnsi" w:cstheme="minorHAnsi"/>
          <w:sz w:val="22"/>
          <w:lang w:val="it-IT"/>
        </w:rPr>
        <w:t>; vediamo anche positivamente alcuni operatori a monte della catena del valore e infrastrutturali.</w:t>
      </w:r>
    </w:p>
    <w:p w14:paraId="0970A0BD" w14:textId="77777777" w:rsidR="00743148" w:rsidRPr="00A83B24" w:rsidRDefault="00743148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477D40FD" w14:textId="69446685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sz w:val="22"/>
          <w:lang w:val="it-IT"/>
        </w:rPr>
        <w:t xml:space="preserve">Alcuni titoli che osserveremo con attenzione in questo </w:t>
      </w:r>
      <w:r w:rsidR="00743148" w:rsidRPr="00A83B24">
        <w:rPr>
          <w:rFonts w:asciiTheme="minorHAnsi" w:hAnsiTheme="minorHAnsi" w:cstheme="minorHAnsi"/>
          <w:sz w:val="22"/>
          <w:lang w:val="it-IT"/>
        </w:rPr>
        <w:t xml:space="preserve">contesto </w:t>
      </w:r>
      <w:r w:rsidRPr="00A83B24">
        <w:rPr>
          <w:rFonts w:asciiTheme="minorHAnsi" w:hAnsiTheme="minorHAnsi" w:cstheme="minorHAnsi"/>
          <w:sz w:val="22"/>
          <w:lang w:val="it-IT"/>
        </w:rPr>
        <w:t>sono:</w:t>
      </w:r>
    </w:p>
    <w:p w14:paraId="2B330FE4" w14:textId="03A7385E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>Zignago Vetro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per cui i volumi non sono destinati a rallentare dato che la domanda rimane molto forte, non ha magazzino perché gli ordini saturano la capacità produttiva (che è in ulteriore espansione) e la competizione è scarsa, pertanto, i prezzi nel mercato non sono ancora previsti in discesa</w:t>
      </w:r>
    </w:p>
    <w:p w14:paraId="60F55978" w14:textId="156F88FE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>Landi Renzo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vede prospettive di forte crescita del fatturato e di miglioramento dei margini per il 2023, grazie a</w:t>
      </w:r>
      <w:r w:rsidR="00743148" w:rsidRPr="00A83B24">
        <w:rPr>
          <w:rFonts w:asciiTheme="minorHAnsi" w:hAnsiTheme="minorHAnsi" w:cstheme="minorHAnsi"/>
          <w:sz w:val="22"/>
          <w:lang w:val="it-IT"/>
        </w:rPr>
        <w:t xml:space="preserve"> investimenti </w:t>
      </w:r>
      <w:r w:rsidRPr="00A83B24">
        <w:rPr>
          <w:rFonts w:asciiTheme="minorHAnsi" w:hAnsiTheme="minorHAnsi" w:cstheme="minorHAnsi"/>
          <w:sz w:val="22"/>
          <w:lang w:val="it-IT"/>
        </w:rPr>
        <w:t>i</w:t>
      </w:r>
      <w:r w:rsidR="00743148" w:rsidRPr="00A83B24">
        <w:rPr>
          <w:rFonts w:asciiTheme="minorHAnsi" w:hAnsiTheme="minorHAnsi" w:cstheme="minorHAnsi"/>
          <w:sz w:val="22"/>
          <w:lang w:val="it-IT"/>
        </w:rPr>
        <w:t>n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idrogeno,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bio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-metano per applicazioni industriali e truck (mid/heavy duty) nonché in ambito PNRR,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Inflation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Reduction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Act in USA e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RepowerEU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volti alla decarbonizzazione. </w:t>
      </w:r>
      <w:r w:rsidR="00743148" w:rsidRPr="00A83B24">
        <w:rPr>
          <w:rFonts w:asciiTheme="minorHAnsi" w:hAnsiTheme="minorHAnsi" w:cstheme="minorHAnsi"/>
          <w:sz w:val="22"/>
          <w:lang w:val="it-IT"/>
        </w:rPr>
        <w:t>É una società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ben posizionata: opera in un mercato ristretto e specifico con pochi competitor, mentre i nuovi contratti prevedono pass-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through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dei costi con miglioramento sui margini</w:t>
      </w:r>
    </w:p>
    <w:p w14:paraId="3F7640E9" w14:textId="77777777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proofErr w:type="spellStart"/>
      <w:r w:rsidRPr="00A83B24">
        <w:rPr>
          <w:rFonts w:asciiTheme="minorHAnsi" w:hAnsiTheme="minorHAnsi" w:cstheme="minorHAnsi"/>
          <w:b/>
          <w:bCs/>
          <w:sz w:val="22"/>
          <w:lang w:val="it-IT"/>
        </w:rPr>
        <w:t>Generalfinance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è attiva nel factoring di crediti a imprese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distressed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e, in un clima di rallentamento economico come quello che potrebbe caratterizzare i prossimi mesi, si attende un crescente flusso in ingresso di crediti</w:t>
      </w:r>
    </w:p>
    <w:p w14:paraId="36A50F33" w14:textId="77777777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proofErr w:type="spellStart"/>
      <w:r w:rsidRPr="00A83B24">
        <w:rPr>
          <w:rFonts w:asciiTheme="minorHAnsi" w:hAnsiTheme="minorHAnsi" w:cstheme="minorHAnsi"/>
          <w:b/>
          <w:bCs/>
          <w:sz w:val="22"/>
          <w:lang w:val="it-IT"/>
        </w:rPr>
        <w:t>Salcef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>, in controtendenza, si aspetta un incremento degli ordinativi in entrata, con una contribuzione positiva sul fatturato e sui margini. L’essere verticalmente integrato minimizzando il rischio sulla supply chain e la presenza in un mercato in espansione sono tra i fattori decisivi per poter sovra performare</w:t>
      </w:r>
    </w:p>
    <w:p w14:paraId="7544E839" w14:textId="72E7303A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lastRenderedPageBreak/>
        <w:t>Mondadori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raggiunge una crescita a doppia cifra delle vendite nelle prime settimane del nuovo anno; l’ingente cassa disponibile (per M&amp;A o buyback) e </w:t>
      </w:r>
      <w:proofErr w:type="gramStart"/>
      <w:r w:rsidRPr="00A83B24">
        <w:rPr>
          <w:rFonts w:asciiTheme="minorHAnsi" w:hAnsiTheme="minorHAnsi" w:cstheme="minorHAnsi"/>
          <w:sz w:val="22"/>
          <w:lang w:val="it-IT"/>
        </w:rPr>
        <w:t>il trend</w:t>
      </w:r>
      <w:proofErr w:type="gramEnd"/>
      <w:r w:rsidRPr="00A83B24">
        <w:rPr>
          <w:rFonts w:asciiTheme="minorHAnsi" w:hAnsiTheme="minorHAnsi" w:cstheme="minorHAnsi"/>
          <w:sz w:val="22"/>
          <w:lang w:val="it-IT"/>
        </w:rPr>
        <w:t xml:space="preserve"> di aumento dei lettori più giovani sono sicuramente tra i temi a cui prestare attenzione per la crescita della società</w:t>
      </w:r>
    </w:p>
    <w:p w14:paraId="6F8DC498" w14:textId="5D4455FB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Fine Foods </w:t>
      </w:r>
      <w:proofErr w:type="spellStart"/>
      <w:r w:rsidRPr="00A83B24">
        <w:rPr>
          <w:rFonts w:asciiTheme="minorHAnsi" w:hAnsiTheme="minorHAnsi" w:cstheme="minorHAnsi"/>
          <w:b/>
          <w:bCs/>
          <w:sz w:val="22"/>
          <w:lang w:val="it-IT"/>
        </w:rPr>
        <w:t>Pharmaceuticals</w:t>
      </w:r>
      <w:proofErr w:type="spellEnd"/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 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sta vedendo una forte ripresa dal mercato della nutraceutica dopo lo stop del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pre</w:t>
      </w:r>
      <w:proofErr w:type="spellEnd"/>
      <w:r w:rsidR="00743148" w:rsidRPr="00A83B24">
        <w:rPr>
          <w:rFonts w:asciiTheme="minorHAnsi" w:hAnsiTheme="minorHAnsi" w:cstheme="minorHAnsi"/>
          <w:sz w:val="22"/>
          <w:lang w:val="it-IT"/>
        </w:rPr>
        <w:t>-Covid</w:t>
      </w:r>
      <w:r w:rsidRPr="00A83B24">
        <w:rPr>
          <w:rFonts w:asciiTheme="minorHAnsi" w:hAnsiTheme="minorHAnsi" w:cstheme="minorHAnsi"/>
          <w:sz w:val="22"/>
          <w:lang w:val="it-IT"/>
        </w:rPr>
        <w:t>. Ha</w:t>
      </w:r>
      <w:r w:rsidR="00743148" w:rsidRPr="00A83B24">
        <w:rPr>
          <w:rFonts w:asciiTheme="minorHAnsi" w:hAnsiTheme="minorHAnsi" w:cstheme="minorHAnsi"/>
          <w:sz w:val="22"/>
          <w:lang w:val="it-IT"/>
        </w:rPr>
        <w:t>,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inoltre</w:t>
      </w:r>
      <w:r w:rsidR="00743148" w:rsidRPr="00A83B24">
        <w:rPr>
          <w:rFonts w:asciiTheme="minorHAnsi" w:hAnsiTheme="minorHAnsi" w:cstheme="minorHAnsi"/>
          <w:sz w:val="22"/>
          <w:lang w:val="it-IT"/>
        </w:rPr>
        <w:t>,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 importanti richieste anche dal mercato farmaceutico e della cosmetica storicamente anticiclici. Il tutto per una società che tratta molto lontano dai multipli storici ai quali era abituata. </w:t>
      </w:r>
    </w:p>
    <w:p w14:paraId="2CBBFF05" w14:textId="140FBD5C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Omer 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sta iniziando a beneficare del calo del prezzo dell’energia e delle materie prime in particolare dell’alluminio. La società inoltre è saldamente in </w:t>
      </w:r>
      <w:proofErr w:type="gramStart"/>
      <w:r w:rsidRPr="00A83B24">
        <w:rPr>
          <w:rFonts w:asciiTheme="minorHAnsi" w:hAnsiTheme="minorHAnsi" w:cstheme="minorHAnsi"/>
          <w:sz w:val="22"/>
          <w:lang w:val="it-IT"/>
        </w:rPr>
        <w:t>un trend</w:t>
      </w:r>
      <w:proofErr w:type="gramEnd"/>
      <w:r w:rsidRPr="00A83B24">
        <w:rPr>
          <w:rFonts w:asciiTheme="minorHAnsi" w:hAnsiTheme="minorHAnsi" w:cstheme="minorHAnsi"/>
          <w:sz w:val="22"/>
          <w:lang w:val="it-IT"/>
        </w:rPr>
        <w:t xml:space="preserve"> tutto in crescita ovvero quello della mobilità sostenibile dove è fornitore strategico dei principali player mondiali</w:t>
      </w:r>
    </w:p>
    <w:p w14:paraId="433329C6" w14:textId="3AE03DF3" w:rsidR="00B0581D" w:rsidRPr="00A83B24" w:rsidRDefault="00B0581D" w:rsidP="0047658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Take off 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presenta una forte generazione di cassa e può approfittare della debolezza del mercato per acquisire competitor e stock di merci a prezzi sempre più vantaggiosi. La debolezza dei negozi </w:t>
      </w:r>
      <w:proofErr w:type="spellStart"/>
      <w:r w:rsidRPr="00A83B24">
        <w:rPr>
          <w:rFonts w:asciiTheme="minorHAnsi" w:hAnsiTheme="minorHAnsi" w:cstheme="minorHAnsi"/>
          <w:sz w:val="22"/>
          <w:lang w:val="it-IT"/>
        </w:rPr>
        <w:t>wholesale</w:t>
      </w:r>
      <w:proofErr w:type="spellEnd"/>
      <w:r w:rsidRPr="00A83B24">
        <w:rPr>
          <w:rFonts w:asciiTheme="minorHAnsi" w:hAnsiTheme="minorHAnsi" w:cstheme="minorHAnsi"/>
          <w:sz w:val="22"/>
          <w:lang w:val="it-IT"/>
        </w:rPr>
        <w:t xml:space="preserve"> classici rappresenta inoltre una occasione per aprire nuovi punti vendita in posizioni strategiche e a prezzi favorevoli. </w:t>
      </w:r>
    </w:p>
    <w:p w14:paraId="7A17D14E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68DEF855" w14:textId="47B570B6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A83B24">
        <w:rPr>
          <w:rFonts w:asciiTheme="minorHAnsi" w:hAnsiTheme="minorHAnsi" w:cstheme="minorHAnsi"/>
          <w:sz w:val="22"/>
          <w:lang w:val="it-IT"/>
        </w:rPr>
        <w:t xml:space="preserve">Infine,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a livello di portafoglio preferiamo avere una esposizione cauta al livello di asset </w:t>
      </w:r>
      <w:proofErr w:type="spellStart"/>
      <w:r w:rsidRPr="00A83B24">
        <w:rPr>
          <w:rFonts w:asciiTheme="minorHAnsi" w:hAnsiTheme="minorHAnsi" w:cstheme="minorHAnsi"/>
          <w:b/>
          <w:bCs/>
          <w:sz w:val="22"/>
          <w:lang w:val="it-IT"/>
        </w:rPr>
        <w:t>allocation</w:t>
      </w:r>
      <w:proofErr w:type="spellEnd"/>
      <w:r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 e una concentrazione alle </w:t>
      </w:r>
      <w:r w:rsidR="00743148" w:rsidRPr="00A83B24">
        <w:rPr>
          <w:rFonts w:asciiTheme="minorHAnsi" w:hAnsiTheme="minorHAnsi" w:cstheme="minorHAnsi"/>
          <w:b/>
          <w:bCs/>
          <w:sz w:val="22"/>
          <w:lang w:val="it-IT"/>
        </w:rPr>
        <w:t xml:space="preserve">società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con le caratteristiche di cui sopra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. Riteniamo che il maggior contributore alla performance del mercato italiano da inizio anno, </w:t>
      </w:r>
      <w:r w:rsidRPr="00A83B24">
        <w:rPr>
          <w:rFonts w:asciiTheme="minorHAnsi" w:hAnsiTheme="minorHAnsi" w:cstheme="minorHAnsi"/>
          <w:b/>
          <w:bCs/>
          <w:sz w:val="22"/>
          <w:lang w:val="it-IT"/>
        </w:rPr>
        <w:t>il settore bancario, possa essere a questo punto elemento di volatilità per i portafogli</w:t>
      </w:r>
      <w:r w:rsidRPr="00A83B24">
        <w:rPr>
          <w:rFonts w:asciiTheme="minorHAnsi" w:hAnsiTheme="minorHAnsi" w:cstheme="minorHAnsi"/>
          <w:sz w:val="22"/>
          <w:lang w:val="it-IT"/>
        </w:rPr>
        <w:t xml:space="preserve">. Siamo quindi esposti a pochi nomi lontani dalle tematiche che hanno colpito le banche regionali americane e Credit Suisse. </w:t>
      </w:r>
    </w:p>
    <w:sectPr w:rsidR="00B0581D" w:rsidRPr="00A83B2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CC4D" w14:textId="77777777" w:rsidR="002867B4" w:rsidRDefault="002867B4" w:rsidP="005342E7">
      <w:pPr>
        <w:spacing w:after="0" w:line="240" w:lineRule="auto"/>
      </w:pPr>
      <w:r>
        <w:separator/>
      </w:r>
    </w:p>
  </w:endnote>
  <w:endnote w:type="continuationSeparator" w:id="0">
    <w:p w14:paraId="37163C2B" w14:textId="77777777" w:rsidR="002867B4" w:rsidRDefault="002867B4" w:rsidP="005342E7">
      <w:pPr>
        <w:spacing w:after="0" w:line="240" w:lineRule="auto"/>
      </w:pPr>
      <w:r>
        <w:continuationSeparator/>
      </w:r>
    </w:p>
  </w:endnote>
  <w:endnote w:type="continuationNotice" w:id="1">
    <w:p w14:paraId="3E1D8EDE" w14:textId="77777777" w:rsidR="002867B4" w:rsidRDefault="00286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148C" w14:textId="77777777" w:rsidR="002867B4" w:rsidRDefault="002867B4" w:rsidP="005342E7">
      <w:pPr>
        <w:spacing w:after="0" w:line="240" w:lineRule="auto"/>
      </w:pPr>
      <w:r>
        <w:separator/>
      </w:r>
    </w:p>
  </w:footnote>
  <w:footnote w:type="continuationSeparator" w:id="0">
    <w:p w14:paraId="4195110F" w14:textId="77777777" w:rsidR="002867B4" w:rsidRDefault="002867B4" w:rsidP="005342E7">
      <w:pPr>
        <w:spacing w:after="0" w:line="240" w:lineRule="auto"/>
      </w:pPr>
      <w:r>
        <w:continuationSeparator/>
      </w:r>
    </w:p>
  </w:footnote>
  <w:footnote w:type="continuationNotice" w:id="1">
    <w:p w14:paraId="69B8C158" w14:textId="77777777" w:rsidR="002867B4" w:rsidRDefault="00286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0" w15:restartNumberingAfterBreak="0">
    <w:nsid w:val="7099629B"/>
    <w:multiLevelType w:val="hybridMultilevel"/>
    <w:tmpl w:val="5DB44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00057608">
    <w:abstractNumId w:val="12"/>
  </w:num>
  <w:num w:numId="2" w16cid:durableId="916868335">
    <w:abstractNumId w:val="5"/>
  </w:num>
  <w:num w:numId="3" w16cid:durableId="792793211">
    <w:abstractNumId w:val="8"/>
  </w:num>
  <w:num w:numId="4" w16cid:durableId="1940067401">
    <w:abstractNumId w:val="2"/>
  </w:num>
  <w:num w:numId="5" w16cid:durableId="1331907599">
    <w:abstractNumId w:val="9"/>
  </w:num>
  <w:num w:numId="6" w16cid:durableId="1619488184">
    <w:abstractNumId w:val="1"/>
  </w:num>
  <w:num w:numId="7" w16cid:durableId="220680482">
    <w:abstractNumId w:val="0"/>
  </w:num>
  <w:num w:numId="8" w16cid:durableId="488208612">
    <w:abstractNumId w:val="4"/>
  </w:num>
  <w:num w:numId="9" w16cid:durableId="1692796518">
    <w:abstractNumId w:val="7"/>
  </w:num>
  <w:num w:numId="10" w16cid:durableId="340939038">
    <w:abstractNumId w:val="3"/>
  </w:num>
  <w:num w:numId="11" w16cid:durableId="634602575">
    <w:abstractNumId w:val="11"/>
  </w:num>
  <w:num w:numId="12" w16cid:durableId="2135978615">
    <w:abstractNumId w:val="6"/>
  </w:num>
  <w:num w:numId="13" w16cid:durableId="1669403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E90"/>
    <w:rsid w:val="000041AF"/>
    <w:rsid w:val="00010ACF"/>
    <w:rsid w:val="00011A99"/>
    <w:rsid w:val="0001524B"/>
    <w:rsid w:val="00020D90"/>
    <w:rsid w:val="00021500"/>
    <w:rsid w:val="0002469E"/>
    <w:rsid w:val="0002754C"/>
    <w:rsid w:val="00030CEA"/>
    <w:rsid w:val="000311AD"/>
    <w:rsid w:val="000321A2"/>
    <w:rsid w:val="0003634F"/>
    <w:rsid w:val="0003764C"/>
    <w:rsid w:val="0004604A"/>
    <w:rsid w:val="00052520"/>
    <w:rsid w:val="00056A9A"/>
    <w:rsid w:val="000645CD"/>
    <w:rsid w:val="00072D83"/>
    <w:rsid w:val="00084C18"/>
    <w:rsid w:val="000923FF"/>
    <w:rsid w:val="00097B53"/>
    <w:rsid w:val="000A02B0"/>
    <w:rsid w:val="000A18C1"/>
    <w:rsid w:val="000B3742"/>
    <w:rsid w:val="000B542A"/>
    <w:rsid w:val="000B664E"/>
    <w:rsid w:val="000C07BD"/>
    <w:rsid w:val="000C5FE9"/>
    <w:rsid w:val="000E3C11"/>
    <w:rsid w:val="000E3D36"/>
    <w:rsid w:val="000F4ECE"/>
    <w:rsid w:val="000F71A5"/>
    <w:rsid w:val="00101B1A"/>
    <w:rsid w:val="00104B99"/>
    <w:rsid w:val="001156B2"/>
    <w:rsid w:val="00123DF5"/>
    <w:rsid w:val="00125E14"/>
    <w:rsid w:val="00134D62"/>
    <w:rsid w:val="001439DA"/>
    <w:rsid w:val="00145788"/>
    <w:rsid w:val="001468C5"/>
    <w:rsid w:val="001561A8"/>
    <w:rsid w:val="00163220"/>
    <w:rsid w:val="001654D1"/>
    <w:rsid w:val="00171C5D"/>
    <w:rsid w:val="00176DD7"/>
    <w:rsid w:val="00184B84"/>
    <w:rsid w:val="00192C49"/>
    <w:rsid w:val="00193182"/>
    <w:rsid w:val="00197B9F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602F"/>
    <w:rsid w:val="0020090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60698"/>
    <w:rsid w:val="00261613"/>
    <w:rsid w:val="0026240B"/>
    <w:rsid w:val="00264884"/>
    <w:rsid w:val="00272C7C"/>
    <w:rsid w:val="00273351"/>
    <w:rsid w:val="00276B59"/>
    <w:rsid w:val="00276BF2"/>
    <w:rsid w:val="002867B4"/>
    <w:rsid w:val="00290E63"/>
    <w:rsid w:val="00292590"/>
    <w:rsid w:val="002A3112"/>
    <w:rsid w:val="002A4516"/>
    <w:rsid w:val="002B16DB"/>
    <w:rsid w:val="002C06CA"/>
    <w:rsid w:val="002C49E8"/>
    <w:rsid w:val="002D558A"/>
    <w:rsid w:val="002D706D"/>
    <w:rsid w:val="002D7AAF"/>
    <w:rsid w:val="002E156D"/>
    <w:rsid w:val="002E2007"/>
    <w:rsid w:val="002E24C8"/>
    <w:rsid w:val="002E38BC"/>
    <w:rsid w:val="002E7E4E"/>
    <w:rsid w:val="002F1612"/>
    <w:rsid w:val="002F1C9B"/>
    <w:rsid w:val="002F48F5"/>
    <w:rsid w:val="003030C6"/>
    <w:rsid w:val="00303990"/>
    <w:rsid w:val="00306043"/>
    <w:rsid w:val="003179C6"/>
    <w:rsid w:val="00320C08"/>
    <w:rsid w:val="00333277"/>
    <w:rsid w:val="00333F32"/>
    <w:rsid w:val="00344EA1"/>
    <w:rsid w:val="0034734F"/>
    <w:rsid w:val="00350267"/>
    <w:rsid w:val="003551B1"/>
    <w:rsid w:val="003617C7"/>
    <w:rsid w:val="00367BBA"/>
    <w:rsid w:val="00367EE8"/>
    <w:rsid w:val="00373696"/>
    <w:rsid w:val="0037446D"/>
    <w:rsid w:val="00376DB0"/>
    <w:rsid w:val="003774E8"/>
    <w:rsid w:val="00392357"/>
    <w:rsid w:val="003966C7"/>
    <w:rsid w:val="003967EA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69B7"/>
    <w:rsid w:val="003F79F4"/>
    <w:rsid w:val="004039EC"/>
    <w:rsid w:val="0040428B"/>
    <w:rsid w:val="00405CA6"/>
    <w:rsid w:val="00410FF4"/>
    <w:rsid w:val="004162F8"/>
    <w:rsid w:val="004175C2"/>
    <w:rsid w:val="00417B0D"/>
    <w:rsid w:val="00421F3A"/>
    <w:rsid w:val="0042652A"/>
    <w:rsid w:val="00426825"/>
    <w:rsid w:val="00427736"/>
    <w:rsid w:val="004364DB"/>
    <w:rsid w:val="00436A88"/>
    <w:rsid w:val="00441BEA"/>
    <w:rsid w:val="00446616"/>
    <w:rsid w:val="004523DF"/>
    <w:rsid w:val="00452F7F"/>
    <w:rsid w:val="00464844"/>
    <w:rsid w:val="0046590D"/>
    <w:rsid w:val="00467D2D"/>
    <w:rsid w:val="004712EF"/>
    <w:rsid w:val="0047658B"/>
    <w:rsid w:val="00476E94"/>
    <w:rsid w:val="004807FC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440E5"/>
    <w:rsid w:val="00547114"/>
    <w:rsid w:val="00551746"/>
    <w:rsid w:val="00551941"/>
    <w:rsid w:val="005538A2"/>
    <w:rsid w:val="005677FA"/>
    <w:rsid w:val="0057161B"/>
    <w:rsid w:val="00582DC6"/>
    <w:rsid w:val="005847B6"/>
    <w:rsid w:val="00586D3A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26C9F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90CE6"/>
    <w:rsid w:val="00695FCA"/>
    <w:rsid w:val="006A455B"/>
    <w:rsid w:val="006A68A6"/>
    <w:rsid w:val="006B23BD"/>
    <w:rsid w:val="006B7CDA"/>
    <w:rsid w:val="006E1F03"/>
    <w:rsid w:val="006E5BCA"/>
    <w:rsid w:val="006E612E"/>
    <w:rsid w:val="006F164D"/>
    <w:rsid w:val="006F28EF"/>
    <w:rsid w:val="006F49CE"/>
    <w:rsid w:val="006F712B"/>
    <w:rsid w:val="0070013B"/>
    <w:rsid w:val="00701F28"/>
    <w:rsid w:val="007058A4"/>
    <w:rsid w:val="00716DA0"/>
    <w:rsid w:val="007173E5"/>
    <w:rsid w:val="00721673"/>
    <w:rsid w:val="00726414"/>
    <w:rsid w:val="00735186"/>
    <w:rsid w:val="00743148"/>
    <w:rsid w:val="00746343"/>
    <w:rsid w:val="00750D17"/>
    <w:rsid w:val="007673A3"/>
    <w:rsid w:val="00794B94"/>
    <w:rsid w:val="007A1D14"/>
    <w:rsid w:val="007A3BA7"/>
    <w:rsid w:val="007A6B21"/>
    <w:rsid w:val="007B644D"/>
    <w:rsid w:val="007B715F"/>
    <w:rsid w:val="007C57DF"/>
    <w:rsid w:val="007C7363"/>
    <w:rsid w:val="007D4B6F"/>
    <w:rsid w:val="007D6106"/>
    <w:rsid w:val="007E73BE"/>
    <w:rsid w:val="007F5760"/>
    <w:rsid w:val="007F6305"/>
    <w:rsid w:val="00800813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254D"/>
    <w:rsid w:val="00843C18"/>
    <w:rsid w:val="00845F43"/>
    <w:rsid w:val="00850775"/>
    <w:rsid w:val="00853F27"/>
    <w:rsid w:val="00855622"/>
    <w:rsid w:val="008625F5"/>
    <w:rsid w:val="008633AE"/>
    <w:rsid w:val="00870829"/>
    <w:rsid w:val="00871905"/>
    <w:rsid w:val="0087494C"/>
    <w:rsid w:val="00883BF9"/>
    <w:rsid w:val="00891A67"/>
    <w:rsid w:val="0089509C"/>
    <w:rsid w:val="008A1987"/>
    <w:rsid w:val="008A3B56"/>
    <w:rsid w:val="008A6760"/>
    <w:rsid w:val="008A6FCB"/>
    <w:rsid w:val="008B3E50"/>
    <w:rsid w:val="008B5AB3"/>
    <w:rsid w:val="008C089D"/>
    <w:rsid w:val="008C3BE4"/>
    <w:rsid w:val="008D1CA5"/>
    <w:rsid w:val="008D43BF"/>
    <w:rsid w:val="008E301D"/>
    <w:rsid w:val="008E33B6"/>
    <w:rsid w:val="008E79B1"/>
    <w:rsid w:val="008F2B6E"/>
    <w:rsid w:val="00901A88"/>
    <w:rsid w:val="00901DB7"/>
    <w:rsid w:val="00904CFB"/>
    <w:rsid w:val="00912861"/>
    <w:rsid w:val="00913518"/>
    <w:rsid w:val="0092188E"/>
    <w:rsid w:val="0092232F"/>
    <w:rsid w:val="009334E5"/>
    <w:rsid w:val="00937A71"/>
    <w:rsid w:val="00942DB4"/>
    <w:rsid w:val="00944D3A"/>
    <w:rsid w:val="00946CD2"/>
    <w:rsid w:val="00954F04"/>
    <w:rsid w:val="009552C8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7643"/>
    <w:rsid w:val="009979A8"/>
    <w:rsid w:val="009A2961"/>
    <w:rsid w:val="009A6215"/>
    <w:rsid w:val="009B2664"/>
    <w:rsid w:val="009B46BA"/>
    <w:rsid w:val="009B48BA"/>
    <w:rsid w:val="009C4E7D"/>
    <w:rsid w:val="009C73E8"/>
    <w:rsid w:val="009D2D93"/>
    <w:rsid w:val="009D2E55"/>
    <w:rsid w:val="00A01B64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3335"/>
    <w:rsid w:val="00A52C17"/>
    <w:rsid w:val="00A54ECF"/>
    <w:rsid w:val="00A57A2D"/>
    <w:rsid w:val="00A606D2"/>
    <w:rsid w:val="00A628A1"/>
    <w:rsid w:val="00A62EC0"/>
    <w:rsid w:val="00A6521E"/>
    <w:rsid w:val="00A70E4F"/>
    <w:rsid w:val="00A71057"/>
    <w:rsid w:val="00A749E1"/>
    <w:rsid w:val="00A75147"/>
    <w:rsid w:val="00A81B68"/>
    <w:rsid w:val="00A83186"/>
    <w:rsid w:val="00A83B24"/>
    <w:rsid w:val="00A844F9"/>
    <w:rsid w:val="00A85C35"/>
    <w:rsid w:val="00A93955"/>
    <w:rsid w:val="00A94CE3"/>
    <w:rsid w:val="00AA4C36"/>
    <w:rsid w:val="00AB5A9F"/>
    <w:rsid w:val="00AC4F50"/>
    <w:rsid w:val="00AC6DA0"/>
    <w:rsid w:val="00AD0C9A"/>
    <w:rsid w:val="00AD14F8"/>
    <w:rsid w:val="00AD34E2"/>
    <w:rsid w:val="00AD685B"/>
    <w:rsid w:val="00AE0891"/>
    <w:rsid w:val="00AE6E8F"/>
    <w:rsid w:val="00AF68B1"/>
    <w:rsid w:val="00B024F2"/>
    <w:rsid w:val="00B0581D"/>
    <w:rsid w:val="00B15989"/>
    <w:rsid w:val="00B15D5A"/>
    <w:rsid w:val="00B230C4"/>
    <w:rsid w:val="00B23459"/>
    <w:rsid w:val="00B26C5F"/>
    <w:rsid w:val="00B3345F"/>
    <w:rsid w:val="00B3732C"/>
    <w:rsid w:val="00B3781B"/>
    <w:rsid w:val="00B54A84"/>
    <w:rsid w:val="00B54F81"/>
    <w:rsid w:val="00B57268"/>
    <w:rsid w:val="00B62910"/>
    <w:rsid w:val="00B65516"/>
    <w:rsid w:val="00B71743"/>
    <w:rsid w:val="00B75F13"/>
    <w:rsid w:val="00B82770"/>
    <w:rsid w:val="00B91210"/>
    <w:rsid w:val="00B91C12"/>
    <w:rsid w:val="00B92F86"/>
    <w:rsid w:val="00BA02DD"/>
    <w:rsid w:val="00BA1D2E"/>
    <w:rsid w:val="00BA2125"/>
    <w:rsid w:val="00BA5E85"/>
    <w:rsid w:val="00BB0789"/>
    <w:rsid w:val="00BC32D2"/>
    <w:rsid w:val="00BC37E5"/>
    <w:rsid w:val="00BC7FE8"/>
    <w:rsid w:val="00BD2F3E"/>
    <w:rsid w:val="00BD566C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624C5"/>
    <w:rsid w:val="00C645A4"/>
    <w:rsid w:val="00C74F2E"/>
    <w:rsid w:val="00C77B97"/>
    <w:rsid w:val="00C805F4"/>
    <w:rsid w:val="00C80C60"/>
    <w:rsid w:val="00C92E4D"/>
    <w:rsid w:val="00C945E6"/>
    <w:rsid w:val="00CA0FDA"/>
    <w:rsid w:val="00CA3851"/>
    <w:rsid w:val="00CA6C8F"/>
    <w:rsid w:val="00CB1F38"/>
    <w:rsid w:val="00CB1FE8"/>
    <w:rsid w:val="00CB6A0A"/>
    <w:rsid w:val="00CB78DD"/>
    <w:rsid w:val="00CC112C"/>
    <w:rsid w:val="00CC36C0"/>
    <w:rsid w:val="00CC5F10"/>
    <w:rsid w:val="00CC7993"/>
    <w:rsid w:val="00CD52AE"/>
    <w:rsid w:val="00CD5A84"/>
    <w:rsid w:val="00CD7BAE"/>
    <w:rsid w:val="00CE24A1"/>
    <w:rsid w:val="00CE2887"/>
    <w:rsid w:val="00CE2B86"/>
    <w:rsid w:val="00CE40A0"/>
    <w:rsid w:val="00CF317F"/>
    <w:rsid w:val="00D0314E"/>
    <w:rsid w:val="00D20396"/>
    <w:rsid w:val="00D440F8"/>
    <w:rsid w:val="00D44878"/>
    <w:rsid w:val="00D46CF4"/>
    <w:rsid w:val="00D564F2"/>
    <w:rsid w:val="00D57BBC"/>
    <w:rsid w:val="00D60037"/>
    <w:rsid w:val="00D63E2A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29B0"/>
    <w:rsid w:val="00DC2E4D"/>
    <w:rsid w:val="00DC2F5D"/>
    <w:rsid w:val="00DD2523"/>
    <w:rsid w:val="00DD2D2F"/>
    <w:rsid w:val="00DD4337"/>
    <w:rsid w:val="00DE79C6"/>
    <w:rsid w:val="00DF0308"/>
    <w:rsid w:val="00DF16B2"/>
    <w:rsid w:val="00E019CA"/>
    <w:rsid w:val="00E02F3E"/>
    <w:rsid w:val="00E058E2"/>
    <w:rsid w:val="00E0759D"/>
    <w:rsid w:val="00E3193F"/>
    <w:rsid w:val="00E41125"/>
    <w:rsid w:val="00E465A4"/>
    <w:rsid w:val="00E65A87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E11CF"/>
    <w:rsid w:val="00EF1CE8"/>
    <w:rsid w:val="00EF3A8A"/>
    <w:rsid w:val="00EF5C29"/>
    <w:rsid w:val="00F00BD7"/>
    <w:rsid w:val="00F052DB"/>
    <w:rsid w:val="00F052EF"/>
    <w:rsid w:val="00F07FAC"/>
    <w:rsid w:val="00F16D52"/>
    <w:rsid w:val="00F24ABC"/>
    <w:rsid w:val="00F25D88"/>
    <w:rsid w:val="00F43979"/>
    <w:rsid w:val="00F45C36"/>
    <w:rsid w:val="00F4708D"/>
    <w:rsid w:val="00F52CFA"/>
    <w:rsid w:val="00F546CC"/>
    <w:rsid w:val="00F6039B"/>
    <w:rsid w:val="00F60E29"/>
    <w:rsid w:val="00F6425C"/>
    <w:rsid w:val="00F71FF3"/>
    <w:rsid w:val="00F7247A"/>
    <w:rsid w:val="00F8225D"/>
    <w:rsid w:val="00F909B1"/>
    <w:rsid w:val="00FA2EC3"/>
    <w:rsid w:val="00FA32A9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BENINI\Documents\SIMONE\Ricerche\Varie\Diario%20Mar-23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FTSE</a:t>
            </a:r>
            <a:r>
              <a:rPr lang="it-IT" baseline="0"/>
              <a:t> Italia Small Cap and Mid Cap - 1y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0233484898894681"/>
          <c:y val="0.11545366758758711"/>
          <c:w val="0.85166833019112043"/>
          <c:h val="0.65983610144322924"/>
        </c:manualLayout>
      </c:layout>
      <c:lineChart>
        <c:grouping val="standard"/>
        <c:varyColors val="0"/>
        <c:ser>
          <c:idx val="0"/>
          <c:order val="0"/>
          <c:tx>
            <c:strRef>
              <c:f>'ITSC vs ITMC'!$B$1</c:f>
              <c:strCache>
                <c:ptCount val="1"/>
                <c:pt idx="0">
                  <c:v>FTSE ITSC</c:v>
                </c:pt>
              </c:strCache>
            </c:strRef>
          </c:tx>
          <c:spPr>
            <a:ln w="19050" cap="rnd">
              <a:solidFill>
                <a:srgbClr val="ED7D31"/>
              </a:solidFill>
              <a:round/>
            </a:ln>
            <a:effectLst/>
          </c:spPr>
          <c:marker>
            <c:symbol val="none"/>
          </c:marker>
          <c:cat>
            <c:numRef>
              <c:f>'ITSC vs ITMC'!$A$2:$A$258</c:f>
              <c:numCache>
                <c:formatCode>m/d/yyyy</c:formatCode>
                <c:ptCount val="257"/>
                <c:pt idx="0">
                  <c:v>44645</c:v>
                </c:pt>
                <c:pt idx="1">
                  <c:v>44648</c:v>
                </c:pt>
                <c:pt idx="2">
                  <c:v>44649</c:v>
                </c:pt>
                <c:pt idx="3">
                  <c:v>44650</c:v>
                </c:pt>
                <c:pt idx="4">
                  <c:v>44651</c:v>
                </c:pt>
                <c:pt idx="5">
                  <c:v>44652</c:v>
                </c:pt>
                <c:pt idx="6">
                  <c:v>44655</c:v>
                </c:pt>
                <c:pt idx="7">
                  <c:v>44656</c:v>
                </c:pt>
                <c:pt idx="8">
                  <c:v>44657</c:v>
                </c:pt>
                <c:pt idx="9">
                  <c:v>44658</c:v>
                </c:pt>
                <c:pt idx="10">
                  <c:v>44659</c:v>
                </c:pt>
                <c:pt idx="11">
                  <c:v>44662</c:v>
                </c:pt>
                <c:pt idx="12">
                  <c:v>44663</c:v>
                </c:pt>
                <c:pt idx="13">
                  <c:v>44664</c:v>
                </c:pt>
                <c:pt idx="14">
                  <c:v>44665</c:v>
                </c:pt>
                <c:pt idx="15">
                  <c:v>44670</c:v>
                </c:pt>
                <c:pt idx="16">
                  <c:v>44671</c:v>
                </c:pt>
                <c:pt idx="17">
                  <c:v>44672</c:v>
                </c:pt>
                <c:pt idx="18">
                  <c:v>44673</c:v>
                </c:pt>
                <c:pt idx="19">
                  <c:v>44676</c:v>
                </c:pt>
                <c:pt idx="20">
                  <c:v>44677</c:v>
                </c:pt>
                <c:pt idx="21">
                  <c:v>44678</c:v>
                </c:pt>
                <c:pt idx="22">
                  <c:v>44679</c:v>
                </c:pt>
                <c:pt idx="23">
                  <c:v>44680</c:v>
                </c:pt>
                <c:pt idx="24">
                  <c:v>44683</c:v>
                </c:pt>
                <c:pt idx="25">
                  <c:v>44684</c:v>
                </c:pt>
                <c:pt idx="26">
                  <c:v>44685</c:v>
                </c:pt>
                <c:pt idx="27">
                  <c:v>44686</c:v>
                </c:pt>
                <c:pt idx="28">
                  <c:v>44687</c:v>
                </c:pt>
                <c:pt idx="29">
                  <c:v>44690</c:v>
                </c:pt>
                <c:pt idx="30">
                  <c:v>44691</c:v>
                </c:pt>
                <c:pt idx="31">
                  <c:v>44692</c:v>
                </c:pt>
                <c:pt idx="32">
                  <c:v>44693</c:v>
                </c:pt>
                <c:pt idx="33">
                  <c:v>44694</c:v>
                </c:pt>
                <c:pt idx="34">
                  <c:v>44697</c:v>
                </c:pt>
                <c:pt idx="35">
                  <c:v>44698</c:v>
                </c:pt>
                <c:pt idx="36">
                  <c:v>44699</c:v>
                </c:pt>
                <c:pt idx="37">
                  <c:v>44700</c:v>
                </c:pt>
                <c:pt idx="38">
                  <c:v>44701</c:v>
                </c:pt>
                <c:pt idx="39">
                  <c:v>44704</c:v>
                </c:pt>
                <c:pt idx="40">
                  <c:v>44705</c:v>
                </c:pt>
                <c:pt idx="41">
                  <c:v>44706</c:v>
                </c:pt>
                <c:pt idx="42">
                  <c:v>44707</c:v>
                </c:pt>
                <c:pt idx="43">
                  <c:v>44708</c:v>
                </c:pt>
                <c:pt idx="44">
                  <c:v>44711</c:v>
                </c:pt>
                <c:pt idx="45">
                  <c:v>44712</c:v>
                </c:pt>
                <c:pt idx="46">
                  <c:v>44713</c:v>
                </c:pt>
                <c:pt idx="47">
                  <c:v>44714</c:v>
                </c:pt>
                <c:pt idx="48">
                  <c:v>44715</c:v>
                </c:pt>
                <c:pt idx="49">
                  <c:v>44718</c:v>
                </c:pt>
                <c:pt idx="50">
                  <c:v>44719</c:v>
                </c:pt>
                <c:pt idx="51">
                  <c:v>44720</c:v>
                </c:pt>
                <c:pt idx="52">
                  <c:v>44721</c:v>
                </c:pt>
                <c:pt idx="53">
                  <c:v>44722</c:v>
                </c:pt>
                <c:pt idx="54">
                  <c:v>44725</c:v>
                </c:pt>
                <c:pt idx="55">
                  <c:v>44726</c:v>
                </c:pt>
                <c:pt idx="56">
                  <c:v>44727</c:v>
                </c:pt>
                <c:pt idx="57">
                  <c:v>44728</c:v>
                </c:pt>
                <c:pt idx="58">
                  <c:v>44729</c:v>
                </c:pt>
                <c:pt idx="59">
                  <c:v>44732</c:v>
                </c:pt>
                <c:pt idx="60">
                  <c:v>44733</c:v>
                </c:pt>
                <c:pt idx="61">
                  <c:v>44734</c:v>
                </c:pt>
                <c:pt idx="62">
                  <c:v>44735</c:v>
                </c:pt>
                <c:pt idx="63">
                  <c:v>44736</c:v>
                </c:pt>
                <c:pt idx="64">
                  <c:v>44739</c:v>
                </c:pt>
                <c:pt idx="65">
                  <c:v>44740</c:v>
                </c:pt>
                <c:pt idx="66">
                  <c:v>44741</c:v>
                </c:pt>
                <c:pt idx="67">
                  <c:v>44742</c:v>
                </c:pt>
                <c:pt idx="68">
                  <c:v>44743</c:v>
                </c:pt>
                <c:pt idx="69">
                  <c:v>44746</c:v>
                </c:pt>
                <c:pt idx="70">
                  <c:v>44747</c:v>
                </c:pt>
                <c:pt idx="71">
                  <c:v>44748</c:v>
                </c:pt>
                <c:pt idx="72">
                  <c:v>44749</c:v>
                </c:pt>
                <c:pt idx="73">
                  <c:v>44750</c:v>
                </c:pt>
                <c:pt idx="74">
                  <c:v>44753</c:v>
                </c:pt>
                <c:pt idx="75">
                  <c:v>44754</c:v>
                </c:pt>
                <c:pt idx="76">
                  <c:v>44755</c:v>
                </c:pt>
                <c:pt idx="77">
                  <c:v>44756</c:v>
                </c:pt>
                <c:pt idx="78">
                  <c:v>44757</c:v>
                </c:pt>
                <c:pt idx="79">
                  <c:v>44760</c:v>
                </c:pt>
                <c:pt idx="80">
                  <c:v>44761</c:v>
                </c:pt>
                <c:pt idx="81">
                  <c:v>44762</c:v>
                </c:pt>
                <c:pt idx="82">
                  <c:v>44763</c:v>
                </c:pt>
                <c:pt idx="83">
                  <c:v>44764</c:v>
                </c:pt>
                <c:pt idx="84">
                  <c:v>44767</c:v>
                </c:pt>
                <c:pt idx="85">
                  <c:v>44768</c:v>
                </c:pt>
                <c:pt idx="86">
                  <c:v>44769</c:v>
                </c:pt>
                <c:pt idx="87">
                  <c:v>44770</c:v>
                </c:pt>
                <c:pt idx="88">
                  <c:v>44771</c:v>
                </c:pt>
                <c:pt idx="89">
                  <c:v>44774</c:v>
                </c:pt>
                <c:pt idx="90">
                  <c:v>44775</c:v>
                </c:pt>
                <c:pt idx="91">
                  <c:v>44776</c:v>
                </c:pt>
                <c:pt idx="92">
                  <c:v>44777</c:v>
                </c:pt>
                <c:pt idx="93">
                  <c:v>44778</c:v>
                </c:pt>
                <c:pt idx="94">
                  <c:v>44781</c:v>
                </c:pt>
                <c:pt idx="95">
                  <c:v>44782</c:v>
                </c:pt>
                <c:pt idx="96">
                  <c:v>44783</c:v>
                </c:pt>
                <c:pt idx="97">
                  <c:v>44784</c:v>
                </c:pt>
                <c:pt idx="98">
                  <c:v>44785</c:v>
                </c:pt>
                <c:pt idx="99">
                  <c:v>44789</c:v>
                </c:pt>
                <c:pt idx="100">
                  <c:v>44790</c:v>
                </c:pt>
                <c:pt idx="101">
                  <c:v>44791</c:v>
                </c:pt>
                <c:pt idx="102">
                  <c:v>44792</c:v>
                </c:pt>
                <c:pt idx="103">
                  <c:v>44795</c:v>
                </c:pt>
                <c:pt idx="104">
                  <c:v>44796</c:v>
                </c:pt>
                <c:pt idx="105">
                  <c:v>44797</c:v>
                </c:pt>
                <c:pt idx="106">
                  <c:v>44798</c:v>
                </c:pt>
                <c:pt idx="107">
                  <c:v>44799</c:v>
                </c:pt>
                <c:pt idx="108">
                  <c:v>44802</c:v>
                </c:pt>
                <c:pt idx="109">
                  <c:v>44803</c:v>
                </c:pt>
                <c:pt idx="110">
                  <c:v>44804</c:v>
                </c:pt>
                <c:pt idx="111">
                  <c:v>44805</c:v>
                </c:pt>
                <c:pt idx="112">
                  <c:v>44806</c:v>
                </c:pt>
                <c:pt idx="113">
                  <c:v>44809</c:v>
                </c:pt>
                <c:pt idx="114">
                  <c:v>44810</c:v>
                </c:pt>
                <c:pt idx="115">
                  <c:v>44811</c:v>
                </c:pt>
                <c:pt idx="116">
                  <c:v>44812</c:v>
                </c:pt>
                <c:pt idx="117">
                  <c:v>44813</c:v>
                </c:pt>
                <c:pt idx="118">
                  <c:v>44816</c:v>
                </c:pt>
                <c:pt idx="119">
                  <c:v>44817</c:v>
                </c:pt>
                <c:pt idx="120">
                  <c:v>44818</c:v>
                </c:pt>
                <c:pt idx="121">
                  <c:v>44819</c:v>
                </c:pt>
                <c:pt idx="122">
                  <c:v>44820</c:v>
                </c:pt>
                <c:pt idx="123">
                  <c:v>44823</c:v>
                </c:pt>
                <c:pt idx="124">
                  <c:v>44824</c:v>
                </c:pt>
                <c:pt idx="125">
                  <c:v>44825</c:v>
                </c:pt>
                <c:pt idx="126">
                  <c:v>44826</c:v>
                </c:pt>
                <c:pt idx="127">
                  <c:v>44827</c:v>
                </c:pt>
                <c:pt idx="128">
                  <c:v>44830</c:v>
                </c:pt>
                <c:pt idx="129">
                  <c:v>44831</c:v>
                </c:pt>
                <c:pt idx="130">
                  <c:v>44832</c:v>
                </c:pt>
                <c:pt idx="131">
                  <c:v>44833</c:v>
                </c:pt>
                <c:pt idx="132">
                  <c:v>44834</c:v>
                </c:pt>
                <c:pt idx="133">
                  <c:v>44837</c:v>
                </c:pt>
                <c:pt idx="134">
                  <c:v>44838</c:v>
                </c:pt>
                <c:pt idx="135">
                  <c:v>44839</c:v>
                </c:pt>
                <c:pt idx="136">
                  <c:v>44840</c:v>
                </c:pt>
                <c:pt idx="137">
                  <c:v>44841</c:v>
                </c:pt>
                <c:pt idx="138">
                  <c:v>44844</c:v>
                </c:pt>
                <c:pt idx="139">
                  <c:v>44845</c:v>
                </c:pt>
                <c:pt idx="140">
                  <c:v>44846</c:v>
                </c:pt>
                <c:pt idx="141">
                  <c:v>44847</c:v>
                </c:pt>
                <c:pt idx="142">
                  <c:v>44848</c:v>
                </c:pt>
                <c:pt idx="143">
                  <c:v>44851</c:v>
                </c:pt>
                <c:pt idx="144">
                  <c:v>44852</c:v>
                </c:pt>
                <c:pt idx="145">
                  <c:v>44853</c:v>
                </c:pt>
                <c:pt idx="146">
                  <c:v>44854</c:v>
                </c:pt>
                <c:pt idx="147">
                  <c:v>44855</c:v>
                </c:pt>
                <c:pt idx="148">
                  <c:v>44858</c:v>
                </c:pt>
                <c:pt idx="149">
                  <c:v>44859</c:v>
                </c:pt>
                <c:pt idx="150">
                  <c:v>44860</c:v>
                </c:pt>
                <c:pt idx="151">
                  <c:v>44861</c:v>
                </c:pt>
                <c:pt idx="152">
                  <c:v>44862</c:v>
                </c:pt>
                <c:pt idx="153">
                  <c:v>44865</c:v>
                </c:pt>
                <c:pt idx="154">
                  <c:v>44866</c:v>
                </c:pt>
                <c:pt idx="155">
                  <c:v>44867</c:v>
                </c:pt>
                <c:pt idx="156">
                  <c:v>44868</c:v>
                </c:pt>
                <c:pt idx="157">
                  <c:v>44869</c:v>
                </c:pt>
                <c:pt idx="158">
                  <c:v>44872</c:v>
                </c:pt>
                <c:pt idx="159">
                  <c:v>44873</c:v>
                </c:pt>
                <c:pt idx="160">
                  <c:v>44874</c:v>
                </c:pt>
                <c:pt idx="161">
                  <c:v>44875</c:v>
                </c:pt>
                <c:pt idx="162">
                  <c:v>44876</c:v>
                </c:pt>
                <c:pt idx="163">
                  <c:v>44879</c:v>
                </c:pt>
                <c:pt idx="164">
                  <c:v>44880</c:v>
                </c:pt>
                <c:pt idx="165">
                  <c:v>44881</c:v>
                </c:pt>
                <c:pt idx="166">
                  <c:v>44882</c:v>
                </c:pt>
                <c:pt idx="167">
                  <c:v>44883</c:v>
                </c:pt>
                <c:pt idx="168">
                  <c:v>44886</c:v>
                </c:pt>
                <c:pt idx="169">
                  <c:v>44887</c:v>
                </c:pt>
                <c:pt idx="170">
                  <c:v>44888</c:v>
                </c:pt>
                <c:pt idx="171">
                  <c:v>44889</c:v>
                </c:pt>
                <c:pt idx="172">
                  <c:v>44890</c:v>
                </c:pt>
                <c:pt idx="173">
                  <c:v>44893</c:v>
                </c:pt>
                <c:pt idx="174">
                  <c:v>44894</c:v>
                </c:pt>
                <c:pt idx="175">
                  <c:v>44895</c:v>
                </c:pt>
                <c:pt idx="176">
                  <c:v>44896</c:v>
                </c:pt>
                <c:pt idx="177">
                  <c:v>44897</c:v>
                </c:pt>
                <c:pt idx="178">
                  <c:v>44900</c:v>
                </c:pt>
                <c:pt idx="179">
                  <c:v>44901</c:v>
                </c:pt>
                <c:pt idx="180">
                  <c:v>44902</c:v>
                </c:pt>
                <c:pt idx="181">
                  <c:v>44903</c:v>
                </c:pt>
                <c:pt idx="182">
                  <c:v>44904</c:v>
                </c:pt>
                <c:pt idx="183">
                  <c:v>44907</c:v>
                </c:pt>
                <c:pt idx="184">
                  <c:v>44908</c:v>
                </c:pt>
                <c:pt idx="185">
                  <c:v>44909</c:v>
                </c:pt>
                <c:pt idx="186">
                  <c:v>44910</c:v>
                </c:pt>
                <c:pt idx="187">
                  <c:v>44911</c:v>
                </c:pt>
                <c:pt idx="188">
                  <c:v>44914</c:v>
                </c:pt>
                <c:pt idx="189">
                  <c:v>44915</c:v>
                </c:pt>
                <c:pt idx="190">
                  <c:v>44916</c:v>
                </c:pt>
                <c:pt idx="191">
                  <c:v>44917</c:v>
                </c:pt>
                <c:pt idx="192">
                  <c:v>44918</c:v>
                </c:pt>
                <c:pt idx="193">
                  <c:v>44922</c:v>
                </c:pt>
                <c:pt idx="194">
                  <c:v>44923</c:v>
                </c:pt>
                <c:pt idx="195">
                  <c:v>44924</c:v>
                </c:pt>
                <c:pt idx="196">
                  <c:v>44925</c:v>
                </c:pt>
                <c:pt idx="197">
                  <c:v>44928</c:v>
                </c:pt>
                <c:pt idx="198">
                  <c:v>44929</c:v>
                </c:pt>
                <c:pt idx="199">
                  <c:v>44930</c:v>
                </c:pt>
                <c:pt idx="200">
                  <c:v>44931</c:v>
                </c:pt>
                <c:pt idx="201">
                  <c:v>44932</c:v>
                </c:pt>
                <c:pt idx="202">
                  <c:v>44935</c:v>
                </c:pt>
                <c:pt idx="203">
                  <c:v>44936</c:v>
                </c:pt>
                <c:pt idx="204">
                  <c:v>44937</c:v>
                </c:pt>
                <c:pt idx="205">
                  <c:v>44938</c:v>
                </c:pt>
                <c:pt idx="206">
                  <c:v>44939</c:v>
                </c:pt>
                <c:pt idx="207">
                  <c:v>44942</c:v>
                </c:pt>
                <c:pt idx="208">
                  <c:v>44943</c:v>
                </c:pt>
                <c:pt idx="209">
                  <c:v>44944</c:v>
                </c:pt>
                <c:pt idx="210">
                  <c:v>44945</c:v>
                </c:pt>
                <c:pt idx="211">
                  <c:v>44946</c:v>
                </c:pt>
                <c:pt idx="212">
                  <c:v>44949</c:v>
                </c:pt>
                <c:pt idx="213">
                  <c:v>44950</c:v>
                </c:pt>
                <c:pt idx="214">
                  <c:v>44951</c:v>
                </c:pt>
                <c:pt idx="215">
                  <c:v>44952</c:v>
                </c:pt>
                <c:pt idx="216">
                  <c:v>44953</c:v>
                </c:pt>
                <c:pt idx="217">
                  <c:v>44956</c:v>
                </c:pt>
                <c:pt idx="218">
                  <c:v>44957</c:v>
                </c:pt>
                <c:pt idx="219">
                  <c:v>44958</c:v>
                </c:pt>
                <c:pt idx="220">
                  <c:v>44959</c:v>
                </c:pt>
                <c:pt idx="221">
                  <c:v>44960</c:v>
                </c:pt>
                <c:pt idx="222">
                  <c:v>44963</c:v>
                </c:pt>
                <c:pt idx="223">
                  <c:v>44964</c:v>
                </c:pt>
                <c:pt idx="224">
                  <c:v>44965</c:v>
                </c:pt>
                <c:pt idx="225">
                  <c:v>44966</c:v>
                </c:pt>
                <c:pt idx="226">
                  <c:v>44967</c:v>
                </c:pt>
                <c:pt idx="227">
                  <c:v>44970</c:v>
                </c:pt>
                <c:pt idx="228">
                  <c:v>44971</c:v>
                </c:pt>
                <c:pt idx="229">
                  <c:v>44972</c:v>
                </c:pt>
                <c:pt idx="230">
                  <c:v>44973</c:v>
                </c:pt>
                <c:pt idx="231">
                  <c:v>44974</c:v>
                </c:pt>
                <c:pt idx="232">
                  <c:v>44977</c:v>
                </c:pt>
                <c:pt idx="233">
                  <c:v>44978</c:v>
                </c:pt>
                <c:pt idx="234">
                  <c:v>44979</c:v>
                </c:pt>
                <c:pt idx="235">
                  <c:v>44980</c:v>
                </c:pt>
                <c:pt idx="236">
                  <c:v>44981</c:v>
                </c:pt>
                <c:pt idx="237">
                  <c:v>44984</c:v>
                </c:pt>
                <c:pt idx="238">
                  <c:v>44985</c:v>
                </c:pt>
                <c:pt idx="239">
                  <c:v>44986</c:v>
                </c:pt>
                <c:pt idx="240">
                  <c:v>44987</c:v>
                </c:pt>
                <c:pt idx="241">
                  <c:v>44988</c:v>
                </c:pt>
                <c:pt idx="242">
                  <c:v>44991</c:v>
                </c:pt>
                <c:pt idx="243">
                  <c:v>44992</c:v>
                </c:pt>
                <c:pt idx="244">
                  <c:v>44993</c:v>
                </c:pt>
                <c:pt idx="245">
                  <c:v>44994</c:v>
                </c:pt>
                <c:pt idx="246">
                  <c:v>44995</c:v>
                </c:pt>
                <c:pt idx="247">
                  <c:v>44998</c:v>
                </c:pt>
                <c:pt idx="248">
                  <c:v>44999</c:v>
                </c:pt>
                <c:pt idx="249">
                  <c:v>45000</c:v>
                </c:pt>
                <c:pt idx="250">
                  <c:v>45001</c:v>
                </c:pt>
                <c:pt idx="251">
                  <c:v>45002</c:v>
                </c:pt>
                <c:pt idx="252">
                  <c:v>45005</c:v>
                </c:pt>
                <c:pt idx="253">
                  <c:v>45006</c:v>
                </c:pt>
                <c:pt idx="254">
                  <c:v>45007</c:v>
                </c:pt>
                <c:pt idx="255">
                  <c:v>45008</c:v>
                </c:pt>
              </c:numCache>
            </c:numRef>
          </c:cat>
          <c:val>
            <c:numRef>
              <c:f>'ITSC vs ITMC'!$B$2:$B$258</c:f>
              <c:numCache>
                <c:formatCode>#,##0.00</c:formatCode>
                <c:ptCount val="257"/>
                <c:pt idx="0">
                  <c:v>30225.360000000001</c:v>
                </c:pt>
                <c:pt idx="1">
                  <c:v>30378.25</c:v>
                </c:pt>
                <c:pt idx="2">
                  <c:v>30614.67</c:v>
                </c:pt>
                <c:pt idx="3">
                  <c:v>30797.23</c:v>
                </c:pt>
                <c:pt idx="4">
                  <c:v>30432.080000000002</c:v>
                </c:pt>
                <c:pt idx="5">
                  <c:v>30338.87</c:v>
                </c:pt>
                <c:pt idx="6">
                  <c:v>30343.27</c:v>
                </c:pt>
                <c:pt idx="7">
                  <c:v>30237.19</c:v>
                </c:pt>
                <c:pt idx="8">
                  <c:v>29769.29</c:v>
                </c:pt>
                <c:pt idx="9">
                  <c:v>29858.21</c:v>
                </c:pt>
                <c:pt idx="10">
                  <c:v>30099.62</c:v>
                </c:pt>
                <c:pt idx="11">
                  <c:v>30208.6</c:v>
                </c:pt>
                <c:pt idx="12">
                  <c:v>30096.87</c:v>
                </c:pt>
                <c:pt idx="13">
                  <c:v>30279.47</c:v>
                </c:pt>
                <c:pt idx="14">
                  <c:v>30310.79</c:v>
                </c:pt>
                <c:pt idx="15">
                  <c:v>30548.44</c:v>
                </c:pt>
                <c:pt idx="16">
                  <c:v>30652.83</c:v>
                </c:pt>
                <c:pt idx="17">
                  <c:v>30833.040000000001</c:v>
                </c:pt>
                <c:pt idx="18">
                  <c:v>30581.58</c:v>
                </c:pt>
                <c:pt idx="19">
                  <c:v>30032.880000000001</c:v>
                </c:pt>
                <c:pt idx="20">
                  <c:v>29671.38</c:v>
                </c:pt>
                <c:pt idx="21">
                  <c:v>29542.83</c:v>
                </c:pt>
                <c:pt idx="22">
                  <c:v>29831.279999999999</c:v>
                </c:pt>
                <c:pt idx="23">
                  <c:v>30076.400000000001</c:v>
                </c:pt>
                <c:pt idx="24">
                  <c:v>30054.44</c:v>
                </c:pt>
                <c:pt idx="25">
                  <c:v>30226.83</c:v>
                </c:pt>
                <c:pt idx="26">
                  <c:v>30098.880000000001</c:v>
                </c:pt>
                <c:pt idx="27">
                  <c:v>29589.94</c:v>
                </c:pt>
                <c:pt idx="28">
                  <c:v>29620.58</c:v>
                </c:pt>
                <c:pt idx="29">
                  <c:v>28714.19</c:v>
                </c:pt>
                <c:pt idx="30">
                  <c:v>28900.48</c:v>
                </c:pt>
                <c:pt idx="31">
                  <c:v>29251.24</c:v>
                </c:pt>
                <c:pt idx="32">
                  <c:v>29410.47</c:v>
                </c:pt>
                <c:pt idx="33">
                  <c:v>29829.15</c:v>
                </c:pt>
                <c:pt idx="34">
                  <c:v>30027.17</c:v>
                </c:pt>
                <c:pt idx="35">
                  <c:v>30366.720000000001</c:v>
                </c:pt>
                <c:pt idx="36">
                  <c:v>30552.87</c:v>
                </c:pt>
                <c:pt idx="37">
                  <c:v>30430.94</c:v>
                </c:pt>
                <c:pt idx="38">
                  <c:v>30361</c:v>
                </c:pt>
                <c:pt idx="39">
                  <c:v>30342.42</c:v>
                </c:pt>
                <c:pt idx="40">
                  <c:v>30180.11</c:v>
                </c:pt>
                <c:pt idx="41">
                  <c:v>30370.28</c:v>
                </c:pt>
                <c:pt idx="42">
                  <c:v>30759.03</c:v>
                </c:pt>
                <c:pt idx="43">
                  <c:v>30757.13</c:v>
                </c:pt>
                <c:pt idx="44">
                  <c:v>31196.45</c:v>
                </c:pt>
                <c:pt idx="45">
                  <c:v>31256.78</c:v>
                </c:pt>
                <c:pt idx="46">
                  <c:v>31305.57</c:v>
                </c:pt>
                <c:pt idx="47">
                  <c:v>31565.57</c:v>
                </c:pt>
                <c:pt idx="48">
                  <c:v>31313.43</c:v>
                </c:pt>
                <c:pt idx="49">
                  <c:v>31486.6</c:v>
                </c:pt>
                <c:pt idx="50">
                  <c:v>31410.42</c:v>
                </c:pt>
                <c:pt idx="51">
                  <c:v>31325.68</c:v>
                </c:pt>
                <c:pt idx="52">
                  <c:v>30932.44</c:v>
                </c:pt>
                <c:pt idx="53">
                  <c:v>30087.77</c:v>
                </c:pt>
                <c:pt idx="54">
                  <c:v>29417.34</c:v>
                </c:pt>
                <c:pt idx="55">
                  <c:v>29161.7</c:v>
                </c:pt>
                <c:pt idx="56">
                  <c:v>29627.42</c:v>
                </c:pt>
                <c:pt idx="57">
                  <c:v>29268.720000000001</c:v>
                </c:pt>
                <c:pt idx="58">
                  <c:v>29287.63</c:v>
                </c:pt>
                <c:pt idx="59">
                  <c:v>29512.26</c:v>
                </c:pt>
                <c:pt idx="60">
                  <c:v>29615.25</c:v>
                </c:pt>
                <c:pt idx="61">
                  <c:v>29465.78</c:v>
                </c:pt>
                <c:pt idx="62">
                  <c:v>29210.92</c:v>
                </c:pt>
                <c:pt idx="63">
                  <c:v>29496.73</c:v>
                </c:pt>
                <c:pt idx="64">
                  <c:v>29398.33</c:v>
                </c:pt>
                <c:pt idx="65">
                  <c:v>29527.040000000001</c:v>
                </c:pt>
                <c:pt idx="66">
                  <c:v>29234.720000000001</c:v>
                </c:pt>
                <c:pt idx="67">
                  <c:v>28742.09</c:v>
                </c:pt>
                <c:pt idx="68">
                  <c:v>28748.35</c:v>
                </c:pt>
                <c:pt idx="69">
                  <c:v>28822.59</c:v>
                </c:pt>
                <c:pt idx="70">
                  <c:v>28358.36</c:v>
                </c:pt>
                <c:pt idx="71">
                  <c:v>28447.02</c:v>
                </c:pt>
                <c:pt idx="72">
                  <c:v>28906.85</c:v>
                </c:pt>
                <c:pt idx="73">
                  <c:v>29127.9</c:v>
                </c:pt>
                <c:pt idx="74">
                  <c:v>29091.75</c:v>
                </c:pt>
                <c:pt idx="75">
                  <c:v>28814.67</c:v>
                </c:pt>
                <c:pt idx="76">
                  <c:v>28889.98</c:v>
                </c:pt>
                <c:pt idx="77">
                  <c:v>28362.63</c:v>
                </c:pt>
                <c:pt idx="78">
                  <c:v>28631.57</c:v>
                </c:pt>
                <c:pt idx="79">
                  <c:v>28733.45</c:v>
                </c:pt>
                <c:pt idx="80">
                  <c:v>29071.23</c:v>
                </c:pt>
                <c:pt idx="81">
                  <c:v>28822.6</c:v>
                </c:pt>
                <c:pt idx="82">
                  <c:v>28669.72</c:v>
                </c:pt>
                <c:pt idx="83">
                  <c:v>28841.439999999999</c:v>
                </c:pt>
                <c:pt idx="84">
                  <c:v>28950.31</c:v>
                </c:pt>
                <c:pt idx="85">
                  <c:v>28796.31</c:v>
                </c:pt>
                <c:pt idx="86">
                  <c:v>28921.99</c:v>
                </c:pt>
                <c:pt idx="87">
                  <c:v>29087.67</c:v>
                </c:pt>
                <c:pt idx="88">
                  <c:v>29324.94</c:v>
                </c:pt>
                <c:pt idx="89">
                  <c:v>29411.66</c:v>
                </c:pt>
                <c:pt idx="90">
                  <c:v>29498.21</c:v>
                </c:pt>
                <c:pt idx="91">
                  <c:v>29720.47</c:v>
                </c:pt>
                <c:pt idx="92">
                  <c:v>29805.94</c:v>
                </c:pt>
                <c:pt idx="93">
                  <c:v>29627</c:v>
                </c:pt>
                <c:pt idx="94">
                  <c:v>29769.27</c:v>
                </c:pt>
                <c:pt idx="95">
                  <c:v>29582.57</c:v>
                </c:pt>
                <c:pt idx="96">
                  <c:v>29808.68</c:v>
                </c:pt>
                <c:pt idx="97">
                  <c:v>29942.6</c:v>
                </c:pt>
                <c:pt idx="98">
                  <c:v>29974.799999999999</c:v>
                </c:pt>
                <c:pt idx="99">
                  <c:v>29973.42</c:v>
                </c:pt>
                <c:pt idx="100">
                  <c:v>29689.85</c:v>
                </c:pt>
                <c:pt idx="101">
                  <c:v>29779.37</c:v>
                </c:pt>
                <c:pt idx="102">
                  <c:v>29438.58</c:v>
                </c:pt>
                <c:pt idx="103">
                  <c:v>29061.61</c:v>
                </c:pt>
                <c:pt idx="104">
                  <c:v>29201.06</c:v>
                </c:pt>
                <c:pt idx="105">
                  <c:v>29224.799999999999</c:v>
                </c:pt>
                <c:pt idx="106">
                  <c:v>29205.55</c:v>
                </c:pt>
                <c:pt idx="107">
                  <c:v>28985.49</c:v>
                </c:pt>
                <c:pt idx="108">
                  <c:v>28843.96</c:v>
                </c:pt>
                <c:pt idx="109">
                  <c:v>28838.03</c:v>
                </c:pt>
                <c:pt idx="110">
                  <c:v>28786.53</c:v>
                </c:pt>
                <c:pt idx="111">
                  <c:v>28419.95</c:v>
                </c:pt>
                <c:pt idx="112">
                  <c:v>28702.55</c:v>
                </c:pt>
                <c:pt idx="113">
                  <c:v>28279.33</c:v>
                </c:pt>
                <c:pt idx="114">
                  <c:v>28349.040000000001</c:v>
                </c:pt>
                <c:pt idx="115">
                  <c:v>28332.2</c:v>
                </c:pt>
                <c:pt idx="116">
                  <c:v>28323.85</c:v>
                </c:pt>
                <c:pt idx="117">
                  <c:v>28590.97</c:v>
                </c:pt>
                <c:pt idx="118">
                  <c:v>28767.96</c:v>
                </c:pt>
                <c:pt idx="119">
                  <c:v>28561.279999999999</c:v>
                </c:pt>
                <c:pt idx="120">
                  <c:v>28479.07</c:v>
                </c:pt>
                <c:pt idx="121">
                  <c:v>28283.34</c:v>
                </c:pt>
                <c:pt idx="122">
                  <c:v>27989.55</c:v>
                </c:pt>
                <c:pt idx="123">
                  <c:v>27725.86</c:v>
                </c:pt>
                <c:pt idx="124">
                  <c:v>27348.880000000001</c:v>
                </c:pt>
                <c:pt idx="125">
                  <c:v>27416.57</c:v>
                </c:pt>
                <c:pt idx="126">
                  <c:v>27177.1</c:v>
                </c:pt>
                <c:pt idx="127">
                  <c:v>26756.65</c:v>
                </c:pt>
                <c:pt idx="128">
                  <c:v>26605.21</c:v>
                </c:pt>
                <c:pt idx="129">
                  <c:v>26521.759999999998</c:v>
                </c:pt>
                <c:pt idx="130">
                  <c:v>26456.959999999999</c:v>
                </c:pt>
                <c:pt idx="131">
                  <c:v>25924.959999999999</c:v>
                </c:pt>
                <c:pt idx="132">
                  <c:v>26178.2</c:v>
                </c:pt>
                <c:pt idx="133">
                  <c:v>26367.77</c:v>
                </c:pt>
                <c:pt idx="134">
                  <c:v>26768.75</c:v>
                </c:pt>
                <c:pt idx="135">
                  <c:v>26518.94</c:v>
                </c:pt>
                <c:pt idx="136">
                  <c:v>26524.69</c:v>
                </c:pt>
                <c:pt idx="137">
                  <c:v>26405.82</c:v>
                </c:pt>
                <c:pt idx="138">
                  <c:v>26346.27</c:v>
                </c:pt>
                <c:pt idx="139">
                  <c:v>26086.62</c:v>
                </c:pt>
                <c:pt idx="140">
                  <c:v>25961.63</c:v>
                </c:pt>
                <c:pt idx="141">
                  <c:v>25991.42</c:v>
                </c:pt>
                <c:pt idx="142">
                  <c:v>25973.83</c:v>
                </c:pt>
                <c:pt idx="143">
                  <c:v>26152.47</c:v>
                </c:pt>
                <c:pt idx="144">
                  <c:v>26436.11</c:v>
                </c:pt>
                <c:pt idx="145">
                  <c:v>26429.1</c:v>
                </c:pt>
                <c:pt idx="146">
                  <c:v>26575.87</c:v>
                </c:pt>
                <c:pt idx="147">
                  <c:v>26574.82</c:v>
                </c:pt>
                <c:pt idx="148">
                  <c:v>26651.72</c:v>
                </c:pt>
                <c:pt idx="149">
                  <c:v>26958.23</c:v>
                </c:pt>
                <c:pt idx="150">
                  <c:v>27063.95</c:v>
                </c:pt>
                <c:pt idx="151">
                  <c:v>27102.42</c:v>
                </c:pt>
                <c:pt idx="152">
                  <c:v>27056.73</c:v>
                </c:pt>
                <c:pt idx="153">
                  <c:v>27117.79</c:v>
                </c:pt>
                <c:pt idx="154">
                  <c:v>27246.15</c:v>
                </c:pt>
                <c:pt idx="155">
                  <c:v>27072.68</c:v>
                </c:pt>
                <c:pt idx="156">
                  <c:v>26853.82</c:v>
                </c:pt>
                <c:pt idx="157">
                  <c:v>26653.119999999999</c:v>
                </c:pt>
                <c:pt idx="158">
                  <c:v>27256.89</c:v>
                </c:pt>
                <c:pt idx="159">
                  <c:v>27419.91</c:v>
                </c:pt>
                <c:pt idx="160">
                  <c:v>27396.51</c:v>
                </c:pt>
                <c:pt idx="161">
                  <c:v>27574.07</c:v>
                </c:pt>
                <c:pt idx="162">
                  <c:v>28034.6</c:v>
                </c:pt>
                <c:pt idx="163">
                  <c:v>28171.99</c:v>
                </c:pt>
                <c:pt idx="164">
                  <c:v>28173.02</c:v>
                </c:pt>
                <c:pt idx="165">
                  <c:v>27696.49</c:v>
                </c:pt>
                <c:pt idx="166">
                  <c:v>27699.13</c:v>
                </c:pt>
                <c:pt idx="167">
                  <c:v>27806.49</c:v>
                </c:pt>
                <c:pt idx="168">
                  <c:v>27699.87</c:v>
                </c:pt>
                <c:pt idx="169">
                  <c:v>27798.59</c:v>
                </c:pt>
                <c:pt idx="170">
                  <c:v>27920.09</c:v>
                </c:pt>
                <c:pt idx="171">
                  <c:v>27946.5</c:v>
                </c:pt>
                <c:pt idx="172">
                  <c:v>27899.27</c:v>
                </c:pt>
                <c:pt idx="173">
                  <c:v>27866.34</c:v>
                </c:pt>
                <c:pt idx="174">
                  <c:v>28020.48</c:v>
                </c:pt>
                <c:pt idx="175">
                  <c:v>28017.96</c:v>
                </c:pt>
                <c:pt idx="176">
                  <c:v>28184.560000000001</c:v>
                </c:pt>
                <c:pt idx="177">
                  <c:v>28349.34</c:v>
                </c:pt>
                <c:pt idx="178">
                  <c:v>28343.1</c:v>
                </c:pt>
                <c:pt idx="179">
                  <c:v>27973.14</c:v>
                </c:pt>
                <c:pt idx="180">
                  <c:v>27847.96</c:v>
                </c:pt>
                <c:pt idx="181">
                  <c:v>27783.38</c:v>
                </c:pt>
                <c:pt idx="182">
                  <c:v>27938.29</c:v>
                </c:pt>
                <c:pt idx="183">
                  <c:v>27865.599999999999</c:v>
                </c:pt>
                <c:pt idx="184">
                  <c:v>28259.82</c:v>
                </c:pt>
                <c:pt idx="185">
                  <c:v>28346.7</c:v>
                </c:pt>
                <c:pt idx="186">
                  <c:v>27967.040000000001</c:v>
                </c:pt>
                <c:pt idx="187">
                  <c:v>27862.27</c:v>
                </c:pt>
                <c:pt idx="188">
                  <c:v>27686.33</c:v>
                </c:pt>
                <c:pt idx="189">
                  <c:v>27649.67</c:v>
                </c:pt>
                <c:pt idx="190">
                  <c:v>27709.86</c:v>
                </c:pt>
                <c:pt idx="191">
                  <c:v>27592.47</c:v>
                </c:pt>
                <c:pt idx="192">
                  <c:v>27734.63</c:v>
                </c:pt>
                <c:pt idx="193">
                  <c:v>27709.32</c:v>
                </c:pt>
                <c:pt idx="194">
                  <c:v>27545.83</c:v>
                </c:pt>
                <c:pt idx="195">
                  <c:v>27727.38</c:v>
                </c:pt>
                <c:pt idx="196">
                  <c:v>27739.53</c:v>
                </c:pt>
                <c:pt idx="197">
                  <c:v>28110.07</c:v>
                </c:pt>
                <c:pt idx="198">
                  <c:v>28208.69</c:v>
                </c:pt>
                <c:pt idx="199">
                  <c:v>28299.98</c:v>
                </c:pt>
                <c:pt idx="200">
                  <c:v>28313.43</c:v>
                </c:pt>
                <c:pt idx="201">
                  <c:v>28448.78</c:v>
                </c:pt>
                <c:pt idx="202">
                  <c:v>28873.29</c:v>
                </c:pt>
                <c:pt idx="203">
                  <c:v>28900.32</c:v>
                </c:pt>
                <c:pt idx="204">
                  <c:v>28979.73</c:v>
                </c:pt>
                <c:pt idx="205">
                  <c:v>29198.94</c:v>
                </c:pt>
                <c:pt idx="206">
                  <c:v>29240.09</c:v>
                </c:pt>
                <c:pt idx="207">
                  <c:v>29438.94</c:v>
                </c:pt>
                <c:pt idx="208">
                  <c:v>29502.75</c:v>
                </c:pt>
                <c:pt idx="209">
                  <c:v>29687.74</c:v>
                </c:pt>
                <c:pt idx="210">
                  <c:v>29407.42</c:v>
                </c:pt>
                <c:pt idx="211">
                  <c:v>29592.32</c:v>
                </c:pt>
                <c:pt idx="212">
                  <c:v>29776.51</c:v>
                </c:pt>
                <c:pt idx="213">
                  <c:v>29761.599999999999</c:v>
                </c:pt>
                <c:pt idx="214">
                  <c:v>29565.91</c:v>
                </c:pt>
                <c:pt idx="215">
                  <c:v>29606.75</c:v>
                </c:pt>
                <c:pt idx="216">
                  <c:v>29680.23</c:v>
                </c:pt>
                <c:pt idx="217">
                  <c:v>29593.71</c:v>
                </c:pt>
                <c:pt idx="218">
                  <c:v>29568.76</c:v>
                </c:pt>
                <c:pt idx="219">
                  <c:v>29693.21</c:v>
                </c:pt>
                <c:pt idx="220">
                  <c:v>29945.63</c:v>
                </c:pt>
                <c:pt idx="221">
                  <c:v>30073.34</c:v>
                </c:pt>
                <c:pt idx="222">
                  <c:v>30081.15</c:v>
                </c:pt>
                <c:pt idx="223">
                  <c:v>30210</c:v>
                </c:pt>
                <c:pt idx="224">
                  <c:v>30245.56</c:v>
                </c:pt>
                <c:pt idx="225">
                  <c:v>30456</c:v>
                </c:pt>
                <c:pt idx="226">
                  <c:v>30136.04</c:v>
                </c:pt>
                <c:pt idx="227">
                  <c:v>30224.19</c:v>
                </c:pt>
                <c:pt idx="228">
                  <c:v>30258.880000000001</c:v>
                </c:pt>
                <c:pt idx="229">
                  <c:v>30349.83</c:v>
                </c:pt>
                <c:pt idx="230">
                  <c:v>30308.52</c:v>
                </c:pt>
                <c:pt idx="231">
                  <c:v>30248.639999999999</c:v>
                </c:pt>
                <c:pt idx="232">
                  <c:v>30159.39</c:v>
                </c:pt>
                <c:pt idx="233">
                  <c:v>30021.96</c:v>
                </c:pt>
                <c:pt idx="234">
                  <c:v>29707.77</c:v>
                </c:pt>
                <c:pt idx="235">
                  <c:v>30049.42</c:v>
                </c:pt>
                <c:pt idx="236">
                  <c:v>29893.15</c:v>
                </c:pt>
                <c:pt idx="237">
                  <c:v>30225.17</c:v>
                </c:pt>
                <c:pt idx="238">
                  <c:v>30264.53</c:v>
                </c:pt>
                <c:pt idx="239">
                  <c:v>30368.29</c:v>
                </c:pt>
                <c:pt idx="240">
                  <c:v>30392.59</c:v>
                </c:pt>
                <c:pt idx="241">
                  <c:v>30560.48</c:v>
                </c:pt>
                <c:pt idx="242">
                  <c:v>30528.76</c:v>
                </c:pt>
                <c:pt idx="243">
                  <c:v>30449.37</c:v>
                </c:pt>
                <c:pt idx="244">
                  <c:v>30631.91</c:v>
                </c:pt>
                <c:pt idx="245">
                  <c:v>30537.02</c:v>
                </c:pt>
                <c:pt idx="246">
                  <c:v>30165.49</c:v>
                </c:pt>
                <c:pt idx="247">
                  <c:v>29686.98</c:v>
                </c:pt>
                <c:pt idx="248">
                  <c:v>30332.53</c:v>
                </c:pt>
                <c:pt idx="249">
                  <c:v>29363.65</c:v>
                </c:pt>
                <c:pt idx="250">
                  <c:v>29537.5</c:v>
                </c:pt>
                <c:pt idx="251">
                  <c:v>29420.12</c:v>
                </c:pt>
                <c:pt idx="252">
                  <c:v>29577.56</c:v>
                </c:pt>
                <c:pt idx="253">
                  <c:v>29950.18</c:v>
                </c:pt>
                <c:pt idx="254">
                  <c:v>29961.71</c:v>
                </c:pt>
                <c:pt idx="255">
                  <c:v>30041.31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B8-48EE-822E-2574919EEF8F}"/>
            </c:ext>
          </c:extLst>
        </c:ser>
        <c:ser>
          <c:idx val="1"/>
          <c:order val="1"/>
          <c:tx>
            <c:strRef>
              <c:f>'ITSC vs ITMC'!$D$1</c:f>
              <c:strCache>
                <c:ptCount val="1"/>
                <c:pt idx="0">
                  <c:v>FTSE ITMC Norm</c:v>
                </c:pt>
              </c:strCache>
            </c:strRef>
          </c:tx>
          <c:spPr>
            <a:ln w="19050" cap="rnd">
              <a:solidFill>
                <a:srgbClr val="ED7D31">
                  <a:lumMod val="5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'ITSC vs ITMC'!$A$2:$A$258</c:f>
              <c:numCache>
                <c:formatCode>m/d/yyyy</c:formatCode>
                <c:ptCount val="257"/>
                <c:pt idx="0">
                  <c:v>44645</c:v>
                </c:pt>
                <c:pt idx="1">
                  <c:v>44648</c:v>
                </c:pt>
                <c:pt idx="2">
                  <c:v>44649</c:v>
                </c:pt>
                <c:pt idx="3">
                  <c:v>44650</c:v>
                </c:pt>
                <c:pt idx="4">
                  <c:v>44651</c:v>
                </c:pt>
                <c:pt idx="5">
                  <c:v>44652</c:v>
                </c:pt>
                <c:pt idx="6">
                  <c:v>44655</c:v>
                </c:pt>
                <c:pt idx="7">
                  <c:v>44656</c:v>
                </c:pt>
                <c:pt idx="8">
                  <c:v>44657</c:v>
                </c:pt>
                <c:pt idx="9">
                  <c:v>44658</c:v>
                </c:pt>
                <c:pt idx="10">
                  <c:v>44659</c:v>
                </c:pt>
                <c:pt idx="11">
                  <c:v>44662</c:v>
                </c:pt>
                <c:pt idx="12">
                  <c:v>44663</c:v>
                </c:pt>
                <c:pt idx="13">
                  <c:v>44664</c:v>
                </c:pt>
                <c:pt idx="14">
                  <c:v>44665</c:v>
                </c:pt>
                <c:pt idx="15">
                  <c:v>44670</c:v>
                </c:pt>
                <c:pt idx="16">
                  <c:v>44671</c:v>
                </c:pt>
                <c:pt idx="17">
                  <c:v>44672</c:v>
                </c:pt>
                <c:pt idx="18">
                  <c:v>44673</c:v>
                </c:pt>
                <c:pt idx="19">
                  <c:v>44676</c:v>
                </c:pt>
                <c:pt idx="20">
                  <c:v>44677</c:v>
                </c:pt>
                <c:pt idx="21">
                  <c:v>44678</c:v>
                </c:pt>
                <c:pt idx="22">
                  <c:v>44679</c:v>
                </c:pt>
                <c:pt idx="23">
                  <c:v>44680</c:v>
                </c:pt>
                <c:pt idx="24">
                  <c:v>44683</c:v>
                </c:pt>
                <c:pt idx="25">
                  <c:v>44684</c:v>
                </c:pt>
                <c:pt idx="26">
                  <c:v>44685</c:v>
                </c:pt>
                <c:pt idx="27">
                  <c:v>44686</c:v>
                </c:pt>
                <c:pt idx="28">
                  <c:v>44687</c:v>
                </c:pt>
                <c:pt idx="29">
                  <c:v>44690</c:v>
                </c:pt>
                <c:pt idx="30">
                  <c:v>44691</c:v>
                </c:pt>
                <c:pt idx="31">
                  <c:v>44692</c:v>
                </c:pt>
                <c:pt idx="32">
                  <c:v>44693</c:v>
                </c:pt>
                <c:pt idx="33">
                  <c:v>44694</c:v>
                </c:pt>
                <c:pt idx="34">
                  <c:v>44697</c:v>
                </c:pt>
                <c:pt idx="35">
                  <c:v>44698</c:v>
                </c:pt>
                <c:pt idx="36">
                  <c:v>44699</c:v>
                </c:pt>
                <c:pt idx="37">
                  <c:v>44700</c:v>
                </c:pt>
                <c:pt idx="38">
                  <c:v>44701</c:v>
                </c:pt>
                <c:pt idx="39">
                  <c:v>44704</c:v>
                </c:pt>
                <c:pt idx="40">
                  <c:v>44705</c:v>
                </c:pt>
                <c:pt idx="41">
                  <c:v>44706</c:v>
                </c:pt>
                <c:pt idx="42">
                  <c:v>44707</c:v>
                </c:pt>
                <c:pt idx="43">
                  <c:v>44708</c:v>
                </c:pt>
                <c:pt idx="44">
                  <c:v>44711</c:v>
                </c:pt>
                <c:pt idx="45">
                  <c:v>44712</c:v>
                </c:pt>
                <c:pt idx="46">
                  <c:v>44713</c:v>
                </c:pt>
                <c:pt idx="47">
                  <c:v>44714</c:v>
                </c:pt>
                <c:pt idx="48">
                  <c:v>44715</c:v>
                </c:pt>
                <c:pt idx="49">
                  <c:v>44718</c:v>
                </c:pt>
                <c:pt idx="50">
                  <c:v>44719</c:v>
                </c:pt>
                <c:pt idx="51">
                  <c:v>44720</c:v>
                </c:pt>
                <c:pt idx="52">
                  <c:v>44721</c:v>
                </c:pt>
                <c:pt idx="53">
                  <c:v>44722</c:v>
                </c:pt>
                <c:pt idx="54">
                  <c:v>44725</c:v>
                </c:pt>
                <c:pt idx="55">
                  <c:v>44726</c:v>
                </c:pt>
                <c:pt idx="56">
                  <c:v>44727</c:v>
                </c:pt>
                <c:pt idx="57">
                  <c:v>44728</c:v>
                </c:pt>
                <c:pt idx="58">
                  <c:v>44729</c:v>
                </c:pt>
                <c:pt idx="59">
                  <c:v>44732</c:v>
                </c:pt>
                <c:pt idx="60">
                  <c:v>44733</c:v>
                </c:pt>
                <c:pt idx="61">
                  <c:v>44734</c:v>
                </c:pt>
                <c:pt idx="62">
                  <c:v>44735</c:v>
                </c:pt>
                <c:pt idx="63">
                  <c:v>44736</c:v>
                </c:pt>
                <c:pt idx="64">
                  <c:v>44739</c:v>
                </c:pt>
                <c:pt idx="65">
                  <c:v>44740</c:v>
                </c:pt>
                <c:pt idx="66">
                  <c:v>44741</c:v>
                </c:pt>
                <c:pt idx="67">
                  <c:v>44742</c:v>
                </c:pt>
                <c:pt idx="68">
                  <c:v>44743</c:v>
                </c:pt>
                <c:pt idx="69">
                  <c:v>44746</c:v>
                </c:pt>
                <c:pt idx="70">
                  <c:v>44747</c:v>
                </c:pt>
                <c:pt idx="71">
                  <c:v>44748</c:v>
                </c:pt>
                <c:pt idx="72">
                  <c:v>44749</c:v>
                </c:pt>
                <c:pt idx="73">
                  <c:v>44750</c:v>
                </c:pt>
                <c:pt idx="74">
                  <c:v>44753</c:v>
                </c:pt>
                <c:pt idx="75">
                  <c:v>44754</c:v>
                </c:pt>
                <c:pt idx="76">
                  <c:v>44755</c:v>
                </c:pt>
                <c:pt idx="77">
                  <c:v>44756</c:v>
                </c:pt>
                <c:pt idx="78">
                  <c:v>44757</c:v>
                </c:pt>
                <c:pt idx="79">
                  <c:v>44760</c:v>
                </c:pt>
                <c:pt idx="80">
                  <c:v>44761</c:v>
                </c:pt>
                <c:pt idx="81">
                  <c:v>44762</c:v>
                </c:pt>
                <c:pt idx="82">
                  <c:v>44763</c:v>
                </c:pt>
                <c:pt idx="83">
                  <c:v>44764</c:v>
                </c:pt>
                <c:pt idx="84">
                  <c:v>44767</c:v>
                </c:pt>
                <c:pt idx="85">
                  <c:v>44768</c:v>
                </c:pt>
                <c:pt idx="86">
                  <c:v>44769</c:v>
                </c:pt>
                <c:pt idx="87">
                  <c:v>44770</c:v>
                </c:pt>
                <c:pt idx="88">
                  <c:v>44771</c:v>
                </c:pt>
                <c:pt idx="89">
                  <c:v>44774</c:v>
                </c:pt>
                <c:pt idx="90">
                  <c:v>44775</c:v>
                </c:pt>
                <c:pt idx="91">
                  <c:v>44776</c:v>
                </c:pt>
                <c:pt idx="92">
                  <c:v>44777</c:v>
                </c:pt>
                <c:pt idx="93">
                  <c:v>44778</c:v>
                </c:pt>
                <c:pt idx="94">
                  <c:v>44781</c:v>
                </c:pt>
                <c:pt idx="95">
                  <c:v>44782</c:v>
                </c:pt>
                <c:pt idx="96">
                  <c:v>44783</c:v>
                </c:pt>
                <c:pt idx="97">
                  <c:v>44784</c:v>
                </c:pt>
                <c:pt idx="98">
                  <c:v>44785</c:v>
                </c:pt>
                <c:pt idx="99">
                  <c:v>44789</c:v>
                </c:pt>
                <c:pt idx="100">
                  <c:v>44790</c:v>
                </c:pt>
                <c:pt idx="101">
                  <c:v>44791</c:v>
                </c:pt>
                <c:pt idx="102">
                  <c:v>44792</c:v>
                </c:pt>
                <c:pt idx="103">
                  <c:v>44795</c:v>
                </c:pt>
                <c:pt idx="104">
                  <c:v>44796</c:v>
                </c:pt>
                <c:pt idx="105">
                  <c:v>44797</c:v>
                </c:pt>
                <c:pt idx="106">
                  <c:v>44798</c:v>
                </c:pt>
                <c:pt idx="107">
                  <c:v>44799</c:v>
                </c:pt>
                <c:pt idx="108">
                  <c:v>44802</c:v>
                </c:pt>
                <c:pt idx="109">
                  <c:v>44803</c:v>
                </c:pt>
                <c:pt idx="110">
                  <c:v>44804</c:v>
                </c:pt>
                <c:pt idx="111">
                  <c:v>44805</c:v>
                </c:pt>
                <c:pt idx="112">
                  <c:v>44806</c:v>
                </c:pt>
                <c:pt idx="113">
                  <c:v>44809</c:v>
                </c:pt>
                <c:pt idx="114">
                  <c:v>44810</c:v>
                </c:pt>
                <c:pt idx="115">
                  <c:v>44811</c:v>
                </c:pt>
                <c:pt idx="116">
                  <c:v>44812</c:v>
                </c:pt>
                <c:pt idx="117">
                  <c:v>44813</c:v>
                </c:pt>
                <c:pt idx="118">
                  <c:v>44816</c:v>
                </c:pt>
                <c:pt idx="119">
                  <c:v>44817</c:v>
                </c:pt>
                <c:pt idx="120">
                  <c:v>44818</c:v>
                </c:pt>
                <c:pt idx="121">
                  <c:v>44819</c:v>
                </c:pt>
                <c:pt idx="122">
                  <c:v>44820</c:v>
                </c:pt>
                <c:pt idx="123">
                  <c:v>44823</c:v>
                </c:pt>
                <c:pt idx="124">
                  <c:v>44824</c:v>
                </c:pt>
                <c:pt idx="125">
                  <c:v>44825</c:v>
                </c:pt>
                <c:pt idx="126">
                  <c:v>44826</c:v>
                </c:pt>
                <c:pt idx="127">
                  <c:v>44827</c:v>
                </c:pt>
                <c:pt idx="128">
                  <c:v>44830</c:v>
                </c:pt>
                <c:pt idx="129">
                  <c:v>44831</c:v>
                </c:pt>
                <c:pt idx="130">
                  <c:v>44832</c:v>
                </c:pt>
                <c:pt idx="131">
                  <c:v>44833</c:v>
                </c:pt>
                <c:pt idx="132">
                  <c:v>44834</c:v>
                </c:pt>
                <c:pt idx="133">
                  <c:v>44837</c:v>
                </c:pt>
                <c:pt idx="134">
                  <c:v>44838</c:v>
                </c:pt>
                <c:pt idx="135">
                  <c:v>44839</c:v>
                </c:pt>
                <c:pt idx="136">
                  <c:v>44840</c:v>
                </c:pt>
                <c:pt idx="137">
                  <c:v>44841</c:v>
                </c:pt>
                <c:pt idx="138">
                  <c:v>44844</c:v>
                </c:pt>
                <c:pt idx="139">
                  <c:v>44845</c:v>
                </c:pt>
                <c:pt idx="140">
                  <c:v>44846</c:v>
                </c:pt>
                <c:pt idx="141">
                  <c:v>44847</c:v>
                </c:pt>
                <c:pt idx="142">
                  <c:v>44848</c:v>
                </c:pt>
                <c:pt idx="143">
                  <c:v>44851</c:v>
                </c:pt>
                <c:pt idx="144">
                  <c:v>44852</c:v>
                </c:pt>
                <c:pt idx="145">
                  <c:v>44853</c:v>
                </c:pt>
                <c:pt idx="146">
                  <c:v>44854</c:v>
                </c:pt>
                <c:pt idx="147">
                  <c:v>44855</c:v>
                </c:pt>
                <c:pt idx="148">
                  <c:v>44858</c:v>
                </c:pt>
                <c:pt idx="149">
                  <c:v>44859</c:v>
                </c:pt>
                <c:pt idx="150">
                  <c:v>44860</c:v>
                </c:pt>
                <c:pt idx="151">
                  <c:v>44861</c:v>
                </c:pt>
                <c:pt idx="152">
                  <c:v>44862</c:v>
                </c:pt>
                <c:pt idx="153">
                  <c:v>44865</c:v>
                </c:pt>
                <c:pt idx="154">
                  <c:v>44866</c:v>
                </c:pt>
                <c:pt idx="155">
                  <c:v>44867</c:v>
                </c:pt>
                <c:pt idx="156">
                  <c:v>44868</c:v>
                </c:pt>
                <c:pt idx="157">
                  <c:v>44869</c:v>
                </c:pt>
                <c:pt idx="158">
                  <c:v>44872</c:v>
                </c:pt>
                <c:pt idx="159">
                  <c:v>44873</c:v>
                </c:pt>
                <c:pt idx="160">
                  <c:v>44874</c:v>
                </c:pt>
                <c:pt idx="161">
                  <c:v>44875</c:v>
                </c:pt>
                <c:pt idx="162">
                  <c:v>44876</c:v>
                </c:pt>
                <c:pt idx="163">
                  <c:v>44879</c:v>
                </c:pt>
                <c:pt idx="164">
                  <c:v>44880</c:v>
                </c:pt>
                <c:pt idx="165">
                  <c:v>44881</c:v>
                </c:pt>
                <c:pt idx="166">
                  <c:v>44882</c:v>
                </c:pt>
                <c:pt idx="167">
                  <c:v>44883</c:v>
                </c:pt>
                <c:pt idx="168">
                  <c:v>44886</c:v>
                </c:pt>
                <c:pt idx="169">
                  <c:v>44887</c:v>
                </c:pt>
                <c:pt idx="170">
                  <c:v>44888</c:v>
                </c:pt>
                <c:pt idx="171">
                  <c:v>44889</c:v>
                </c:pt>
                <c:pt idx="172">
                  <c:v>44890</c:v>
                </c:pt>
                <c:pt idx="173">
                  <c:v>44893</c:v>
                </c:pt>
                <c:pt idx="174">
                  <c:v>44894</c:v>
                </c:pt>
                <c:pt idx="175">
                  <c:v>44895</c:v>
                </c:pt>
                <c:pt idx="176">
                  <c:v>44896</c:v>
                </c:pt>
                <c:pt idx="177">
                  <c:v>44897</c:v>
                </c:pt>
                <c:pt idx="178">
                  <c:v>44900</c:v>
                </c:pt>
                <c:pt idx="179">
                  <c:v>44901</c:v>
                </c:pt>
                <c:pt idx="180">
                  <c:v>44902</c:v>
                </c:pt>
                <c:pt idx="181">
                  <c:v>44903</c:v>
                </c:pt>
                <c:pt idx="182">
                  <c:v>44904</c:v>
                </c:pt>
                <c:pt idx="183">
                  <c:v>44907</c:v>
                </c:pt>
                <c:pt idx="184">
                  <c:v>44908</c:v>
                </c:pt>
                <c:pt idx="185">
                  <c:v>44909</c:v>
                </c:pt>
                <c:pt idx="186">
                  <c:v>44910</c:v>
                </c:pt>
                <c:pt idx="187">
                  <c:v>44911</c:v>
                </c:pt>
                <c:pt idx="188">
                  <c:v>44914</c:v>
                </c:pt>
                <c:pt idx="189">
                  <c:v>44915</c:v>
                </c:pt>
                <c:pt idx="190">
                  <c:v>44916</c:v>
                </c:pt>
                <c:pt idx="191">
                  <c:v>44917</c:v>
                </c:pt>
                <c:pt idx="192">
                  <c:v>44918</c:v>
                </c:pt>
                <c:pt idx="193">
                  <c:v>44922</c:v>
                </c:pt>
                <c:pt idx="194">
                  <c:v>44923</c:v>
                </c:pt>
                <c:pt idx="195">
                  <c:v>44924</c:v>
                </c:pt>
                <c:pt idx="196">
                  <c:v>44925</c:v>
                </c:pt>
                <c:pt idx="197">
                  <c:v>44928</c:v>
                </c:pt>
                <c:pt idx="198">
                  <c:v>44929</c:v>
                </c:pt>
                <c:pt idx="199">
                  <c:v>44930</c:v>
                </c:pt>
                <c:pt idx="200">
                  <c:v>44931</c:v>
                </c:pt>
                <c:pt idx="201">
                  <c:v>44932</c:v>
                </c:pt>
                <c:pt idx="202">
                  <c:v>44935</c:v>
                </c:pt>
                <c:pt idx="203">
                  <c:v>44936</c:v>
                </c:pt>
                <c:pt idx="204">
                  <c:v>44937</c:v>
                </c:pt>
                <c:pt idx="205">
                  <c:v>44938</c:v>
                </c:pt>
                <c:pt idx="206">
                  <c:v>44939</c:v>
                </c:pt>
                <c:pt idx="207">
                  <c:v>44942</c:v>
                </c:pt>
                <c:pt idx="208">
                  <c:v>44943</c:v>
                </c:pt>
                <c:pt idx="209">
                  <c:v>44944</c:v>
                </c:pt>
                <c:pt idx="210">
                  <c:v>44945</c:v>
                </c:pt>
                <c:pt idx="211">
                  <c:v>44946</c:v>
                </c:pt>
                <c:pt idx="212">
                  <c:v>44949</c:v>
                </c:pt>
                <c:pt idx="213">
                  <c:v>44950</c:v>
                </c:pt>
                <c:pt idx="214">
                  <c:v>44951</c:v>
                </c:pt>
                <c:pt idx="215">
                  <c:v>44952</c:v>
                </c:pt>
                <c:pt idx="216">
                  <c:v>44953</c:v>
                </c:pt>
                <c:pt idx="217">
                  <c:v>44956</c:v>
                </c:pt>
                <c:pt idx="218">
                  <c:v>44957</c:v>
                </c:pt>
                <c:pt idx="219">
                  <c:v>44958</c:v>
                </c:pt>
                <c:pt idx="220">
                  <c:v>44959</c:v>
                </c:pt>
                <c:pt idx="221">
                  <c:v>44960</c:v>
                </c:pt>
                <c:pt idx="222">
                  <c:v>44963</c:v>
                </c:pt>
                <c:pt idx="223">
                  <c:v>44964</c:v>
                </c:pt>
                <c:pt idx="224">
                  <c:v>44965</c:v>
                </c:pt>
                <c:pt idx="225">
                  <c:v>44966</c:v>
                </c:pt>
                <c:pt idx="226">
                  <c:v>44967</c:v>
                </c:pt>
                <c:pt idx="227">
                  <c:v>44970</c:v>
                </c:pt>
                <c:pt idx="228">
                  <c:v>44971</c:v>
                </c:pt>
                <c:pt idx="229">
                  <c:v>44972</c:v>
                </c:pt>
                <c:pt idx="230">
                  <c:v>44973</c:v>
                </c:pt>
                <c:pt idx="231">
                  <c:v>44974</c:v>
                </c:pt>
                <c:pt idx="232">
                  <c:v>44977</c:v>
                </c:pt>
                <c:pt idx="233">
                  <c:v>44978</c:v>
                </c:pt>
                <c:pt idx="234">
                  <c:v>44979</c:v>
                </c:pt>
                <c:pt idx="235">
                  <c:v>44980</c:v>
                </c:pt>
                <c:pt idx="236">
                  <c:v>44981</c:v>
                </c:pt>
                <c:pt idx="237">
                  <c:v>44984</c:v>
                </c:pt>
                <c:pt idx="238">
                  <c:v>44985</c:v>
                </c:pt>
                <c:pt idx="239">
                  <c:v>44986</c:v>
                </c:pt>
                <c:pt idx="240">
                  <c:v>44987</c:v>
                </c:pt>
                <c:pt idx="241">
                  <c:v>44988</c:v>
                </c:pt>
                <c:pt idx="242">
                  <c:v>44991</c:v>
                </c:pt>
                <c:pt idx="243">
                  <c:v>44992</c:v>
                </c:pt>
                <c:pt idx="244">
                  <c:v>44993</c:v>
                </c:pt>
                <c:pt idx="245">
                  <c:v>44994</c:v>
                </c:pt>
                <c:pt idx="246">
                  <c:v>44995</c:v>
                </c:pt>
                <c:pt idx="247">
                  <c:v>44998</c:v>
                </c:pt>
                <c:pt idx="248">
                  <c:v>44999</c:v>
                </c:pt>
                <c:pt idx="249">
                  <c:v>45000</c:v>
                </c:pt>
                <c:pt idx="250">
                  <c:v>45001</c:v>
                </c:pt>
                <c:pt idx="251">
                  <c:v>45002</c:v>
                </c:pt>
                <c:pt idx="252">
                  <c:v>45005</c:v>
                </c:pt>
                <c:pt idx="253">
                  <c:v>45006</c:v>
                </c:pt>
                <c:pt idx="254">
                  <c:v>45007</c:v>
                </c:pt>
                <c:pt idx="255">
                  <c:v>45008</c:v>
                </c:pt>
              </c:numCache>
            </c:numRef>
          </c:cat>
          <c:val>
            <c:numRef>
              <c:f>'ITSC vs ITMC'!$D$2:$D$258</c:f>
              <c:numCache>
                <c:formatCode>#,##0.00</c:formatCode>
                <c:ptCount val="257"/>
                <c:pt idx="0">
                  <c:v>30225.360000000001</c:v>
                </c:pt>
                <c:pt idx="1">
                  <c:v>30370.195639954254</c:v>
                </c:pt>
                <c:pt idx="2">
                  <c:v>31229.566860934952</c:v>
                </c:pt>
                <c:pt idx="3">
                  <c:v>31232.147576351748</c:v>
                </c:pt>
                <c:pt idx="4">
                  <c:v>30629.845064701574</c:v>
                </c:pt>
                <c:pt idx="5">
                  <c:v>30757.085555251615</c:v>
                </c:pt>
                <c:pt idx="6">
                  <c:v>30779.337212907878</c:v>
                </c:pt>
                <c:pt idx="7">
                  <c:v>30619.900894970535</c:v>
                </c:pt>
                <c:pt idx="8">
                  <c:v>29943.725404514455</c:v>
                </c:pt>
                <c:pt idx="9">
                  <c:v>29906.845017620573</c:v>
                </c:pt>
                <c:pt idx="10">
                  <c:v>30315.208168260971</c:v>
                </c:pt>
                <c:pt idx="11">
                  <c:v>30228.522778948307</c:v>
                </c:pt>
                <c:pt idx="12">
                  <c:v>30195.338144838803</c:v>
                </c:pt>
                <c:pt idx="13">
                  <c:v>30244.750429694159</c:v>
                </c:pt>
                <c:pt idx="14">
                  <c:v>30412.265508936271</c:v>
                </c:pt>
                <c:pt idx="15">
                  <c:v>30321.849302771054</c:v>
                </c:pt>
                <c:pt idx="16">
                  <c:v>30625.784645608288</c:v>
                </c:pt>
                <c:pt idx="17">
                  <c:v>30842.943432555629</c:v>
                </c:pt>
                <c:pt idx="18">
                  <c:v>30458.592155793278</c:v>
                </c:pt>
                <c:pt idx="19">
                  <c:v>30130.210144632776</c:v>
                </c:pt>
                <c:pt idx="20">
                  <c:v>29780.810731015335</c:v>
                </c:pt>
                <c:pt idx="21">
                  <c:v>29726.699861026136</c:v>
                </c:pt>
                <c:pt idx="22">
                  <c:v>29979.848407536021</c:v>
                </c:pt>
                <c:pt idx="23">
                  <c:v>30223.536668455519</c:v>
                </c:pt>
                <c:pt idx="24">
                  <c:v>29893.380415445965</c:v>
                </c:pt>
                <c:pt idx="25">
                  <c:v>29950.590949060781</c:v>
                </c:pt>
                <c:pt idx="26">
                  <c:v>29627.4404968702</c:v>
                </c:pt>
                <c:pt idx="27">
                  <c:v>29270.362052325057</c:v>
                </c:pt>
                <c:pt idx="28">
                  <c:v>28814.255666473862</c:v>
                </c:pt>
                <c:pt idx="29">
                  <c:v>27873.788268645683</c:v>
                </c:pt>
                <c:pt idx="30">
                  <c:v>28093.015835614646</c:v>
                </c:pt>
                <c:pt idx="31">
                  <c:v>28787.081013647505</c:v>
                </c:pt>
                <c:pt idx="32">
                  <c:v>28651.579428638248</c:v>
                </c:pt>
                <c:pt idx="33">
                  <c:v>29417.504907964445</c:v>
                </c:pt>
                <c:pt idx="34">
                  <c:v>29336.023026367166</c:v>
                </c:pt>
                <c:pt idx="35">
                  <c:v>29815.468055987683</c:v>
                </c:pt>
                <c:pt idx="36">
                  <c:v>29502.303850409939</c:v>
                </c:pt>
                <c:pt idx="37">
                  <c:v>29348.2884374106</c:v>
                </c:pt>
                <c:pt idx="38">
                  <c:v>29256.834334827756</c:v>
                </c:pt>
                <c:pt idx="39">
                  <c:v>29332.93738836882</c:v>
                </c:pt>
                <c:pt idx="40">
                  <c:v>28957.81497434698</c:v>
                </c:pt>
                <c:pt idx="41">
                  <c:v>29263.629751237757</c:v>
                </c:pt>
                <c:pt idx="42">
                  <c:v>29684.139095089839</c:v>
                </c:pt>
                <c:pt idx="43">
                  <c:v>29962.491693795313</c:v>
                </c:pt>
                <c:pt idx="44">
                  <c:v>30446.677385431474</c:v>
                </c:pt>
                <c:pt idx="45">
                  <c:v>30105.468938136932</c:v>
                </c:pt>
                <c:pt idx="46">
                  <c:v>29865.693827224426</c:v>
                </c:pt>
                <c:pt idx="47">
                  <c:v>30022.549429744973</c:v>
                </c:pt>
                <c:pt idx="48">
                  <c:v>29810.348702035884</c:v>
                </c:pt>
                <c:pt idx="49">
                  <c:v>30044.660831128582</c:v>
                </c:pt>
                <c:pt idx="50">
                  <c:v>30007.906674880087</c:v>
                </c:pt>
                <c:pt idx="51">
                  <c:v>29931.445967843763</c:v>
                </c:pt>
                <c:pt idx="52">
                  <c:v>29383.30341587821</c:v>
                </c:pt>
                <c:pt idx="53">
                  <c:v>28026.948118381843</c:v>
                </c:pt>
                <c:pt idx="54">
                  <c:v>26974.310766500101</c:v>
                </c:pt>
                <c:pt idx="55">
                  <c:v>26667.184593460031</c:v>
                </c:pt>
                <c:pt idx="56">
                  <c:v>27240.362890093984</c:v>
                </c:pt>
                <c:pt idx="57">
                  <c:v>26467.768225003183</c:v>
                </c:pt>
                <c:pt idx="58">
                  <c:v>26845.015521555702</c:v>
                </c:pt>
                <c:pt idx="59">
                  <c:v>26797.454619499356</c:v>
                </c:pt>
                <c:pt idx="60">
                  <c:v>26854.875537523152</c:v>
                </c:pt>
                <c:pt idx="61">
                  <c:v>26736.702615000071</c:v>
                </c:pt>
                <c:pt idx="62">
                  <c:v>26524.68422044543</c:v>
                </c:pt>
                <c:pt idx="63">
                  <c:v>27033.919682377269</c:v>
                </c:pt>
                <c:pt idx="64">
                  <c:v>27058.078825341603</c:v>
                </c:pt>
                <c:pt idx="65">
                  <c:v>27214.359377144279</c:v>
                </c:pt>
                <c:pt idx="66">
                  <c:v>26947.63402344166</c:v>
                </c:pt>
                <c:pt idx="67">
                  <c:v>26507.180237618439</c:v>
                </c:pt>
                <c:pt idx="68">
                  <c:v>26525.455629945016</c:v>
                </c:pt>
                <c:pt idx="69">
                  <c:v>26561.235005098584</c:v>
                </c:pt>
                <c:pt idx="70">
                  <c:v>25892.03025139332</c:v>
                </c:pt>
                <c:pt idx="71">
                  <c:v>26289.193938662451</c:v>
                </c:pt>
                <c:pt idx="72">
                  <c:v>26895.858420392113</c:v>
                </c:pt>
                <c:pt idx="73">
                  <c:v>27390.093473963803</c:v>
                </c:pt>
                <c:pt idx="74">
                  <c:v>27044.291633739896</c:v>
                </c:pt>
                <c:pt idx="75">
                  <c:v>27011.212191834886</c:v>
                </c:pt>
                <c:pt idx="76">
                  <c:v>26690.789724147387</c:v>
                </c:pt>
                <c:pt idx="77">
                  <c:v>26066.684374913428</c:v>
                </c:pt>
                <c:pt idx="78">
                  <c:v>26500.076257408607</c:v>
                </c:pt>
                <c:pt idx="79">
                  <c:v>26870.983970437253</c:v>
                </c:pt>
                <c:pt idx="80">
                  <c:v>27417.492536826405</c:v>
                </c:pt>
                <c:pt idx="81">
                  <c:v>27184.155188828634</c:v>
                </c:pt>
                <c:pt idx="82">
                  <c:v>27211.196598195969</c:v>
                </c:pt>
                <c:pt idx="83">
                  <c:v>27454.639410638327</c:v>
                </c:pt>
                <c:pt idx="84">
                  <c:v>27488.034429156811</c:v>
                </c:pt>
                <c:pt idx="85">
                  <c:v>27114.251462538796</c:v>
                </c:pt>
                <c:pt idx="86">
                  <c:v>27319.467427869808</c:v>
                </c:pt>
                <c:pt idx="87">
                  <c:v>27783.989190080134</c:v>
                </c:pt>
                <c:pt idx="88">
                  <c:v>28249.401579621808</c:v>
                </c:pt>
                <c:pt idx="89">
                  <c:v>28253.469011528719</c:v>
                </c:pt>
                <c:pt idx="90">
                  <c:v>27947.359696465373</c:v>
                </c:pt>
                <c:pt idx="91">
                  <c:v>28422.000948747558</c:v>
                </c:pt>
                <c:pt idx="92">
                  <c:v>28683.698115075593</c:v>
                </c:pt>
                <c:pt idx="93">
                  <c:v>28350.189737149649</c:v>
                </c:pt>
                <c:pt idx="94">
                  <c:v>28392.687387763257</c:v>
                </c:pt>
                <c:pt idx="95">
                  <c:v>28163.613830454113</c:v>
                </c:pt>
                <c:pt idx="96">
                  <c:v>28516.176023019852</c:v>
                </c:pt>
                <c:pt idx="97">
                  <c:v>28662.589546041443</c:v>
                </c:pt>
                <c:pt idx="98">
                  <c:v>28763.083165396718</c:v>
                </c:pt>
                <c:pt idx="99">
                  <c:v>28736.72199895174</c:v>
                </c:pt>
                <c:pt idx="100">
                  <c:v>28347.237342610322</c:v>
                </c:pt>
                <c:pt idx="101">
                  <c:v>28458.663938418831</c:v>
                </c:pt>
                <c:pt idx="102">
                  <c:v>28035.959583899748</c:v>
                </c:pt>
                <c:pt idx="103">
                  <c:v>27459.702662081072</c:v>
                </c:pt>
                <c:pt idx="104">
                  <c:v>27598.479231056754</c:v>
                </c:pt>
                <c:pt idx="105">
                  <c:v>27680.732522153616</c:v>
                </c:pt>
                <c:pt idx="106">
                  <c:v>27649.490437420343</c:v>
                </c:pt>
                <c:pt idx="107">
                  <c:v>27170.732663535822</c:v>
                </c:pt>
                <c:pt idx="108">
                  <c:v>26975.68527797209</c:v>
                </c:pt>
                <c:pt idx="109">
                  <c:v>26968.448054303237</c:v>
                </c:pt>
                <c:pt idx="110">
                  <c:v>26694.282105336424</c:v>
                </c:pt>
                <c:pt idx="111">
                  <c:v>26252.439782413949</c:v>
                </c:pt>
                <c:pt idx="112">
                  <c:v>26685.07428103681</c:v>
                </c:pt>
                <c:pt idx="113">
                  <c:v>26043.359756771373</c:v>
                </c:pt>
                <c:pt idx="114">
                  <c:v>25980.721305404917</c:v>
                </c:pt>
                <c:pt idx="115">
                  <c:v>25872.471514171979</c:v>
                </c:pt>
                <c:pt idx="116">
                  <c:v>25990.974038935794</c:v>
                </c:pt>
                <c:pt idx="117">
                  <c:v>26474.928307722079</c:v>
                </c:pt>
                <c:pt idx="118">
                  <c:v>26915.816887990517</c:v>
                </c:pt>
                <c:pt idx="119">
                  <c:v>26544.495418957547</c:v>
                </c:pt>
                <c:pt idx="120">
                  <c:v>26344.230500051159</c:v>
                </c:pt>
                <c:pt idx="121">
                  <c:v>26140.711635619238</c:v>
                </c:pt>
                <c:pt idx="122">
                  <c:v>25722.733917488531</c:v>
                </c:pt>
                <c:pt idx="123">
                  <c:v>25700.566413595854</c:v>
                </c:pt>
                <c:pt idx="124">
                  <c:v>25302.119381431959</c:v>
                </c:pt>
                <c:pt idx="125">
                  <c:v>25379.386562036034</c:v>
                </c:pt>
                <c:pt idx="126">
                  <c:v>24808.38223762819</c:v>
                </c:pt>
                <c:pt idx="127">
                  <c:v>24297.099034115628</c:v>
                </c:pt>
                <c:pt idx="128">
                  <c:v>24476.900562842064</c:v>
                </c:pt>
                <c:pt idx="129">
                  <c:v>24200.946346398938</c:v>
                </c:pt>
                <c:pt idx="130">
                  <c:v>24218.52045736225</c:v>
                </c:pt>
                <c:pt idx="131">
                  <c:v>23691.023628731105</c:v>
                </c:pt>
                <c:pt idx="132">
                  <c:v>24374.744906655866</c:v>
                </c:pt>
                <c:pt idx="133">
                  <c:v>24675.861098412792</c:v>
                </c:pt>
                <c:pt idx="134">
                  <c:v>25522.707434245651</c:v>
                </c:pt>
                <c:pt idx="135">
                  <c:v>25095.479814933529</c:v>
                </c:pt>
                <c:pt idx="136">
                  <c:v>24929.423400927004</c:v>
                </c:pt>
                <c:pt idx="137">
                  <c:v>24587.282249419317</c:v>
                </c:pt>
                <c:pt idx="138">
                  <c:v>24451.296780269411</c:v>
                </c:pt>
                <c:pt idx="139">
                  <c:v>24446.647284830997</c:v>
                </c:pt>
                <c:pt idx="140">
                  <c:v>24145.180452392433</c:v>
                </c:pt>
                <c:pt idx="141">
                  <c:v>24479.817893313226</c:v>
                </c:pt>
                <c:pt idx="142">
                  <c:v>24672.747409159911</c:v>
                </c:pt>
                <c:pt idx="143">
                  <c:v>25062.800103405578</c:v>
                </c:pt>
                <c:pt idx="144">
                  <c:v>25244.30574584474</c:v>
                </c:pt>
                <c:pt idx="145">
                  <c:v>25161.358186198249</c:v>
                </c:pt>
                <c:pt idx="146">
                  <c:v>25456.520499181093</c:v>
                </c:pt>
                <c:pt idx="147">
                  <c:v>25374.190067134274</c:v>
                </c:pt>
                <c:pt idx="148">
                  <c:v>25746.332035362255</c:v>
                </c:pt>
                <c:pt idx="149">
                  <c:v>26540.967973700346</c:v>
                </c:pt>
                <c:pt idx="150">
                  <c:v>26580.751665438132</c:v>
                </c:pt>
                <c:pt idx="151">
                  <c:v>26448.391820936286</c:v>
                </c:pt>
                <c:pt idx="152">
                  <c:v>26373.964829853416</c:v>
                </c:pt>
                <c:pt idx="153">
                  <c:v>26395.087424514833</c:v>
                </c:pt>
                <c:pt idx="154">
                  <c:v>26385.255459801916</c:v>
                </c:pt>
                <c:pt idx="155">
                  <c:v>26292.020102556395</c:v>
                </c:pt>
                <c:pt idx="156">
                  <c:v>26130.830581210896</c:v>
                </c:pt>
                <c:pt idx="157">
                  <c:v>26455.383596127995</c:v>
                </c:pt>
                <c:pt idx="158">
                  <c:v>26847.666365108831</c:v>
                </c:pt>
                <c:pt idx="159">
                  <c:v>26888.137312582614</c:v>
                </c:pt>
                <c:pt idx="160">
                  <c:v>27005.728171574188</c:v>
                </c:pt>
                <c:pt idx="161">
                  <c:v>27889.910727187049</c:v>
                </c:pt>
                <c:pt idx="162">
                  <c:v>28306.976779545519</c:v>
                </c:pt>
                <c:pt idx="163">
                  <c:v>28192.352340720536</c:v>
                </c:pt>
                <c:pt idx="164">
                  <c:v>28154.546262427149</c:v>
                </c:pt>
                <c:pt idx="165">
                  <c:v>27727.409809692253</c:v>
                </c:pt>
                <c:pt idx="166">
                  <c:v>27583.506873951137</c:v>
                </c:pt>
                <c:pt idx="167">
                  <c:v>27835.862972520539</c:v>
                </c:pt>
                <c:pt idx="168">
                  <c:v>27600.197370396738</c:v>
                </c:pt>
                <c:pt idx="169">
                  <c:v>27736.365172701095</c:v>
                </c:pt>
                <c:pt idx="170">
                  <c:v>28081.676115970717</c:v>
                </c:pt>
                <c:pt idx="171">
                  <c:v>28114.397904380468</c:v>
                </c:pt>
                <c:pt idx="172">
                  <c:v>28046.534906857716</c:v>
                </c:pt>
                <c:pt idx="173">
                  <c:v>27900.317742617837</c:v>
                </c:pt>
                <c:pt idx="174">
                  <c:v>27888.424010696934</c:v>
                </c:pt>
                <c:pt idx="175">
                  <c:v>28059.908342455099</c:v>
                </c:pt>
                <c:pt idx="176">
                  <c:v>28367.693719976643</c:v>
                </c:pt>
                <c:pt idx="177">
                  <c:v>28399.847470482149</c:v>
                </c:pt>
                <c:pt idx="178">
                  <c:v>28338.828979064823</c:v>
                </c:pt>
                <c:pt idx="179">
                  <c:v>27865.485097304674</c:v>
                </c:pt>
                <c:pt idx="180">
                  <c:v>27842.609299235108</c:v>
                </c:pt>
                <c:pt idx="181">
                  <c:v>27877.119355121173</c:v>
                </c:pt>
                <c:pt idx="182">
                  <c:v>28144.756374596029</c:v>
                </c:pt>
                <c:pt idx="183">
                  <c:v>28004.955934829988</c:v>
                </c:pt>
                <c:pt idx="184">
                  <c:v>28456.90372219705</c:v>
                </c:pt>
                <c:pt idx="185">
                  <c:v>28478.860841680744</c:v>
                </c:pt>
                <c:pt idx="186">
                  <c:v>27791.100183103597</c:v>
                </c:pt>
                <c:pt idx="187">
                  <c:v>27648.186054084679</c:v>
                </c:pt>
                <c:pt idx="188">
                  <c:v>27472.220534415275</c:v>
                </c:pt>
                <c:pt idx="189">
                  <c:v>27300.960612693354</c:v>
                </c:pt>
                <c:pt idx="190">
                  <c:v>27702.086539664906</c:v>
                </c:pt>
                <c:pt idx="191">
                  <c:v>27605.618275334749</c:v>
                </c:pt>
                <c:pt idx="192">
                  <c:v>27656.706622648297</c:v>
                </c:pt>
                <c:pt idx="193">
                  <c:v>27750.888709734227</c:v>
                </c:pt>
                <c:pt idx="194">
                  <c:v>27515.833222396468</c:v>
                </c:pt>
                <c:pt idx="195">
                  <c:v>27912.29562830233</c:v>
                </c:pt>
                <c:pt idx="196">
                  <c:v>27612.357589235686</c:v>
                </c:pt>
                <c:pt idx="197">
                  <c:v>27879.665006469808</c:v>
                </c:pt>
                <c:pt idx="198">
                  <c:v>28232.451609071792</c:v>
                </c:pt>
                <c:pt idx="199">
                  <c:v>28523.834015506658</c:v>
                </c:pt>
                <c:pt idx="200">
                  <c:v>28482.388286937945</c:v>
                </c:pt>
                <c:pt idx="201">
                  <c:v>28658.501075693635</c:v>
                </c:pt>
                <c:pt idx="202">
                  <c:v>29197.646187768547</c:v>
                </c:pt>
                <c:pt idx="203">
                  <c:v>29042.522750215256</c:v>
                </c:pt>
                <c:pt idx="204">
                  <c:v>29191.6362064854</c:v>
                </c:pt>
                <c:pt idx="205">
                  <c:v>29223.509444445601</c:v>
                </c:pt>
                <c:pt idx="206">
                  <c:v>29478.369117481849</c:v>
                </c:pt>
                <c:pt idx="207">
                  <c:v>29625.119255557805</c:v>
                </c:pt>
                <c:pt idx="208">
                  <c:v>29770.880586911568</c:v>
                </c:pt>
                <c:pt idx="209">
                  <c:v>30086.057470001873</c:v>
                </c:pt>
                <c:pt idx="210">
                  <c:v>29627.096869002198</c:v>
                </c:pt>
                <c:pt idx="211">
                  <c:v>30012.955900695561</c:v>
                </c:pt>
                <c:pt idx="212">
                  <c:v>30284.702428959128</c:v>
                </c:pt>
                <c:pt idx="213">
                  <c:v>30198.388718768991</c:v>
                </c:pt>
                <c:pt idx="214">
                  <c:v>30127.412031993357</c:v>
                </c:pt>
                <c:pt idx="215">
                  <c:v>30323.174724547618</c:v>
                </c:pt>
                <c:pt idx="216">
                  <c:v>30470.906656532145</c:v>
                </c:pt>
                <c:pt idx="217">
                  <c:v>30217.744084394988</c:v>
                </c:pt>
                <c:pt idx="218">
                  <c:v>30340.033528520406</c:v>
                </c:pt>
                <c:pt idx="219">
                  <c:v>30839.647410148304</c:v>
                </c:pt>
                <c:pt idx="220">
                  <c:v>31179.390179393638</c:v>
                </c:pt>
                <c:pt idx="221">
                  <c:v>31331.799658071111</c:v>
                </c:pt>
                <c:pt idx="222">
                  <c:v>31242.161874219113</c:v>
                </c:pt>
                <c:pt idx="223">
                  <c:v>31178.534616130459</c:v>
                </c:pt>
                <c:pt idx="224">
                  <c:v>31146.612288474829</c:v>
                </c:pt>
                <c:pt idx="225">
                  <c:v>31387.088680750592</c:v>
                </c:pt>
                <c:pt idx="226">
                  <c:v>30788.965806025451</c:v>
                </c:pt>
                <c:pt idx="227">
                  <c:v>31202.960246012837</c:v>
                </c:pt>
                <c:pt idx="228">
                  <c:v>31325.88084336519</c:v>
                </c:pt>
                <c:pt idx="229">
                  <c:v>31409.817209733876</c:v>
                </c:pt>
                <c:pt idx="230">
                  <c:v>31404.150856318727</c:v>
                </c:pt>
                <c:pt idx="231">
                  <c:v>31292.520888914874</c:v>
                </c:pt>
                <c:pt idx="232">
                  <c:v>31248.157829874996</c:v>
                </c:pt>
                <c:pt idx="233">
                  <c:v>31149.557670200527</c:v>
                </c:pt>
                <c:pt idx="234">
                  <c:v>30907.040549157671</c:v>
                </c:pt>
                <c:pt idx="235">
                  <c:v>31213.612709920766</c:v>
                </c:pt>
                <c:pt idx="236">
                  <c:v>31097.683887760119</c:v>
                </c:pt>
                <c:pt idx="237">
                  <c:v>31474.657684580969</c:v>
                </c:pt>
                <c:pt idx="238">
                  <c:v>31445.309059528507</c:v>
                </c:pt>
                <c:pt idx="239">
                  <c:v>31346.624746090441</c:v>
                </c:pt>
                <c:pt idx="240">
                  <c:v>31365.636483848444</c:v>
                </c:pt>
                <c:pt idx="241">
                  <c:v>31538.726749928479</c:v>
                </c:pt>
                <c:pt idx="242">
                  <c:v>31643.245724308872</c:v>
                </c:pt>
                <c:pt idx="243">
                  <c:v>31432.784174380671</c:v>
                </c:pt>
                <c:pt idx="244">
                  <c:v>31371.085440040981</c:v>
                </c:pt>
                <c:pt idx="245">
                  <c:v>31138.477424661003</c:v>
                </c:pt>
                <c:pt idx="246">
                  <c:v>30679.818374647537</c:v>
                </c:pt>
                <c:pt idx="247">
                  <c:v>29640.393163649627</c:v>
                </c:pt>
                <c:pt idx="248">
                  <c:v>30217.246174627075</c:v>
                </c:pt>
                <c:pt idx="249">
                  <c:v>29195.619484628722</c:v>
                </c:pt>
                <c:pt idx="250">
                  <c:v>29697.260069396445</c:v>
                </c:pt>
                <c:pt idx="251">
                  <c:v>29144.958918946762</c:v>
                </c:pt>
                <c:pt idx="252">
                  <c:v>29755.115781865461</c:v>
                </c:pt>
                <c:pt idx="253">
                  <c:v>30326.891515772899</c:v>
                </c:pt>
                <c:pt idx="254">
                  <c:v>30024.8566454301</c:v>
                </c:pt>
                <c:pt idx="255">
                  <c:v>30119.515603843047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B8-48EE-822E-2574919EE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7301535"/>
        <c:axId val="1684958111"/>
      </c:lineChart>
      <c:dateAx>
        <c:axId val="707301535"/>
        <c:scaling>
          <c:orientation val="minMax"/>
        </c:scaling>
        <c:delete val="0"/>
        <c:axPos val="b"/>
        <c:numFmt formatCode="[$-410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84958111"/>
        <c:crosses val="autoZero"/>
        <c:auto val="1"/>
        <c:lblOffset val="100"/>
        <c:baseTimeUnit val="days"/>
        <c:majorUnit val="1"/>
        <c:majorTimeUnit val="months"/>
      </c:dateAx>
      <c:valAx>
        <c:axId val="1684958111"/>
        <c:scaling>
          <c:orientation val="minMax"/>
          <c:max val="32000"/>
          <c:min val="230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0730153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it-IT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0.8169</cdr:x>
      <cdr:y>0.11671</cdr:y>
    </cdr:from>
    <cdr:to>
      <cdr:x>0.8169</cdr:x>
      <cdr:y>0.77423</cdr:y>
    </cdr:to>
    <cdr:cxnSp macro="">
      <cdr:nvCxnSpPr>
        <cdr:cNvPr id="3" name="Connettore diritto 2">
          <a:extLst xmlns:a="http://schemas.openxmlformats.org/drawingml/2006/main">
            <a:ext uri="{FF2B5EF4-FFF2-40B4-BE49-F238E27FC236}">
              <a16:creationId xmlns:a16="http://schemas.microsoft.com/office/drawing/2014/main" id="{D5B21D57-C8AB-0DC0-8D09-A11DE616EA1D}"/>
            </a:ext>
          </a:extLst>
        </cdr:cNvPr>
        <cdr:cNvCxnSpPr/>
      </cdr:nvCxnSpPr>
      <cdr:spPr>
        <a:xfrm xmlns:a="http://schemas.openxmlformats.org/drawingml/2006/main" flipV="1">
          <a:off x="4999534" y="400050"/>
          <a:ext cx="0" cy="2253818"/>
        </a:xfrm>
        <a:prstGeom xmlns:a="http://schemas.openxmlformats.org/drawingml/2006/main" prst="line">
          <a:avLst/>
        </a:prstGeom>
        <a:ln xmlns:a="http://schemas.openxmlformats.org/drawingml/2006/main" w="12700" cap="flat" cmpd="sng" algn="ctr">
          <a:solidFill>
            <a:schemeClr val="accent2">
              <a:lumMod val="50000"/>
            </a:schemeClr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12</cp:revision>
  <cp:lastPrinted>2020-10-14T07:37:00Z</cp:lastPrinted>
  <dcterms:created xsi:type="dcterms:W3CDTF">2023-03-24T10:13:00Z</dcterms:created>
  <dcterms:modified xsi:type="dcterms:W3CDTF">2023-03-28T16:00:00Z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