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BA5F" w14:textId="23C029B8" w:rsidR="00BE657E" w:rsidRPr="00AC0C4C" w:rsidRDefault="00AC0C4C" w:rsidP="00AC0C4C">
      <w:pPr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t xml:space="preserve">RBC BlueBay </w:t>
      </w:r>
      <w:r w:rsidR="0039080D"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t>–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t xml:space="preserve"> </w:t>
      </w:r>
      <w:r w:rsidR="00BE657E" w:rsidRPr="00AC0C4C"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t>Diventare globali con l’high yield</w:t>
      </w:r>
      <w:r w:rsidR="00260533"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t xml:space="preserve"> </w:t>
      </w:r>
      <w:r w:rsidR="00442ADF"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t>nonostante la crisi di fiducia del settore bancario</w:t>
      </w:r>
    </w:p>
    <w:p w14:paraId="21E7B0FF" w14:textId="77777777" w:rsidR="00315B8B" w:rsidRDefault="00315B8B" w:rsidP="00AC0C4C">
      <w:pPr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</w:pPr>
    </w:p>
    <w:p w14:paraId="18270F7A" w14:textId="7FB8BB9B" w:rsidR="00BE657E" w:rsidRPr="00497335" w:rsidRDefault="00BE657E" w:rsidP="00AC0C4C">
      <w:pPr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</w:pPr>
      <w:r w:rsidRPr="00AC0C4C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A cura di </w:t>
      </w:r>
      <w:r w:rsidRPr="00AC0C4C"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t xml:space="preserve">Claudio Da Gama Rose, </w:t>
      </w:r>
      <w:r w:rsidR="00A8100C"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t xml:space="preserve">BlueBay </w:t>
      </w:r>
      <w:proofErr w:type="spellStart"/>
      <w:r w:rsidRPr="00AC0C4C"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t>Institutional</w:t>
      </w:r>
      <w:proofErr w:type="spellEnd"/>
      <w:r w:rsidRPr="00AC0C4C"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t xml:space="preserve"> Portfolio Manager, </w:t>
      </w:r>
      <w:r w:rsidR="00A8100C" w:rsidRPr="00A8100C"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t xml:space="preserve">Global </w:t>
      </w:r>
      <w:proofErr w:type="spellStart"/>
      <w:r w:rsidR="00A8100C" w:rsidRPr="00A8100C"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t>Leveraged</w:t>
      </w:r>
      <w:proofErr w:type="spellEnd"/>
      <w:r w:rsidR="00A8100C" w:rsidRPr="00A8100C">
        <w:rPr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t xml:space="preserve"> Finance team, RBC BlueBay Asset Management</w:t>
      </w:r>
    </w:p>
    <w:p w14:paraId="5B06D01A" w14:textId="77777777" w:rsidR="00BE657E" w:rsidRPr="00497335" w:rsidRDefault="00BE657E" w:rsidP="00AC0C4C">
      <w:pPr>
        <w:rPr>
          <w:rFonts w:ascii="Calibri" w:hAnsi="Calibri" w:cs="Calibri"/>
          <w:sz w:val="22"/>
          <w:szCs w:val="22"/>
          <w:shd w:val="clear" w:color="auto" w:fill="FFFFFF"/>
          <w:lang w:val="it-IT"/>
        </w:rPr>
      </w:pPr>
    </w:p>
    <w:p w14:paraId="4D02EC05" w14:textId="3E6F1909" w:rsidR="00BE657E" w:rsidRPr="00AC0C4C" w:rsidRDefault="00296FD2" w:rsidP="00AC0C4C">
      <w:pPr>
        <w:shd w:val="clear" w:color="auto" w:fill="FFFFFF"/>
        <w:spacing w:after="240"/>
        <w:outlineLvl w:val="2"/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</w:pPr>
      <w:r w:rsidRPr="00497335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L</w:t>
      </w:r>
      <w:r w:rsidR="00BE657E" w:rsidRPr="00497335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a volatilità indotta dalle turbolenze del settore bancario si </w:t>
      </w:r>
      <w:r w:rsidRPr="00497335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è</w:t>
      </w:r>
      <w:r w:rsidR="00BE657E" w:rsidRPr="00497335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attenuata verso la fine di marzo e continu</w:t>
      </w:r>
      <w:r w:rsidRPr="00497335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a</w:t>
      </w:r>
      <w:r w:rsidR="00BE657E" w:rsidRPr="00497335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a farlo.</w:t>
      </w:r>
      <w:r w:rsidR="00BE657E" w:rsidRPr="00AC0C4C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I</w:t>
      </w:r>
      <w:r w:rsidR="00BE657E" w:rsidRPr="00AC0C4C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problemi che hanno portato al </w:t>
      </w:r>
      <w:r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fallimento</w:t>
      </w:r>
      <w:r w:rsidRPr="00AC0C4C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</w:t>
      </w:r>
      <w:r w:rsidR="00BE657E" w:rsidRPr="00AC0C4C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rispettivamente di SVB e Credit Suisse </w:t>
      </w:r>
      <w:r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sono</w:t>
      </w:r>
      <w:r w:rsidRPr="00AC0C4C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</w:t>
      </w:r>
      <w:r w:rsidR="00BE657E" w:rsidRPr="00AC0C4C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dipesi da fattori specifici e </w:t>
      </w:r>
      <w:r w:rsidR="00442ADF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riteniamo </w:t>
      </w:r>
      <w:r w:rsidR="00BE657E" w:rsidRPr="00AC0C4C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che, a differenza del 2008, non ci sia motivo di temere ripercussioni più ampie sul settore bancario globale. Tuttavia,</w:t>
      </w:r>
      <w:r w:rsidR="00BE657E" w:rsidRPr="00497335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gli standard </w:t>
      </w:r>
      <w:r w:rsidR="00442ADF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per i</w:t>
      </w:r>
      <w:r w:rsidR="00442ADF" w:rsidRPr="00497335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</w:t>
      </w:r>
      <w:r w:rsidR="00BE657E" w:rsidRPr="00497335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prestit</w:t>
      </w:r>
      <w:r w:rsidR="00442ADF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i</w:t>
      </w:r>
      <w:r w:rsidR="00BE657E" w:rsidRPr="00497335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continueranno ad inasprirsi, portando a condizioni finanziarie più restrittive.</w:t>
      </w:r>
      <w:r w:rsidR="00BE657E" w:rsidRPr="00AC0C4C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È probabile che</w:t>
      </w:r>
      <w:r w:rsidR="00442ADF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,</w:t>
      </w:r>
      <w:r w:rsidR="00442ADF" w:rsidRPr="00442ADF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</w:t>
      </w:r>
      <w:r w:rsidR="00442ADF" w:rsidRPr="00AC0C4C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nel corso dell’anno</w:t>
      </w:r>
      <w:r w:rsidR="00442ADF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,</w:t>
      </w:r>
      <w:r w:rsidR="00BE657E" w:rsidRPr="00AC0C4C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ciò agisca da freno sull’attività economica e</w:t>
      </w:r>
      <w:r w:rsidR="00442ADF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,</w:t>
      </w:r>
      <w:r w:rsidR="00BE657E" w:rsidRPr="00AC0C4C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al momento</w:t>
      </w:r>
      <w:r w:rsidR="00442ADF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,</w:t>
      </w:r>
      <w:r w:rsidR="00BE657E" w:rsidRPr="00AC0C4C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ci aspettiamo una recessione relativamente lieve su entrambe le sponde dell’Atlantico. </w:t>
      </w:r>
    </w:p>
    <w:p w14:paraId="55CDCD3E" w14:textId="47203826" w:rsidR="00BE657E" w:rsidRPr="00AC0C4C" w:rsidRDefault="00442ADF" w:rsidP="00AC0C4C">
      <w:pPr>
        <w:shd w:val="clear" w:color="auto" w:fill="FFFFFF"/>
        <w:spacing w:after="240"/>
        <w:outlineLvl w:val="2"/>
        <w:rPr>
          <w:rFonts w:ascii="Calibri" w:eastAsia="Times New Roman" w:hAnsi="Calibri" w:cs="Calibri"/>
          <w:kern w:val="0"/>
          <w:sz w:val="22"/>
          <w:szCs w:val="22"/>
          <w:u w:val="single"/>
          <w:lang w:val="it-IT" w:eastAsia="en-GB"/>
          <w14:ligatures w14:val="none"/>
        </w:rPr>
      </w:pPr>
      <w:r w:rsidRPr="00442ADF">
        <w:rPr>
          <w:rFonts w:ascii="Calibri" w:eastAsia="Times New Roman" w:hAnsi="Calibri" w:cs="Calibri"/>
          <w:kern w:val="0"/>
          <w:sz w:val="22"/>
          <w:szCs w:val="22"/>
          <w:u w:val="single"/>
          <w:lang w:val="it-IT" w:eastAsia="en-GB"/>
          <w14:ligatures w14:val="none"/>
        </w:rPr>
        <w:t>Banking blues</w:t>
      </w:r>
    </w:p>
    <w:p w14:paraId="69E97B63" w14:textId="1D392B81" w:rsidR="00BE657E" w:rsidRPr="00AC0C4C" w:rsidRDefault="00BE657E" w:rsidP="00AC0C4C">
      <w:pPr>
        <w:shd w:val="clear" w:color="auto" w:fill="FFFFFF"/>
        <w:spacing w:after="240"/>
        <w:outlineLvl w:val="2"/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</w:pPr>
      <w:r w:rsidRPr="00497335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Marzo è stato un mese ricco di eventi</w:t>
      </w:r>
      <w:r w:rsidRPr="00AC0C4C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, con oscillazioni </w:t>
      </w:r>
      <w:r w:rsidR="00442ADF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molto importanti</w:t>
      </w:r>
      <w:r w:rsidR="00442ADF" w:rsidRPr="00AC0C4C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</w:t>
      </w:r>
      <w:r w:rsidRPr="00AC0C4C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dei prezzi sui mercati finanziari, sia per quanto riguarda i tassi sia per quanto riguarda il credito, con la fiducia del mercato intaccata dalle corse agli sportelli sia in Europa sia negli Stati Uniti. </w:t>
      </w:r>
    </w:p>
    <w:p w14:paraId="3D2F6613" w14:textId="673FCFA9" w:rsidR="00BE657E" w:rsidRPr="00AC0C4C" w:rsidRDefault="00BE657E" w:rsidP="00AC0C4C">
      <w:pPr>
        <w:shd w:val="clear" w:color="auto" w:fill="FFFFFF"/>
        <w:spacing w:after="240"/>
        <w:outlineLvl w:val="2"/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</w:pPr>
      <w:r w:rsidRPr="00AC0C4C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Nonostante</w:t>
      </w:r>
      <w:r w:rsidR="00442ADF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ciò, </w:t>
      </w:r>
      <w:r w:rsidR="007470C3" w:rsidRPr="007470C3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i</w:t>
      </w:r>
      <w:r w:rsidRPr="00497335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l contesto operativo per le banche europee </w:t>
      </w:r>
      <w:r w:rsidR="00CC508E" w:rsidRPr="00497335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è </w:t>
      </w:r>
      <w:r w:rsidRPr="00497335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buono come negli ultimi 15 anni e l’aumento dei tassi sta migliorando i margini di interesse netti e incrementando la redditività delle banche.</w:t>
      </w:r>
      <w:r w:rsidRPr="00AC0C4C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Da questo punto di vista, </w:t>
      </w:r>
      <w:r w:rsidR="00442ADF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riteniamo si possa </w:t>
      </w:r>
      <w:r w:rsidR="004F32C6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mantenere</w:t>
      </w:r>
      <w:r w:rsidR="004F32C6" w:rsidRPr="00AC0C4C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</w:t>
      </w:r>
      <w:r w:rsidRPr="00AC0C4C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una visione costruttiva sulle banche e sulle emissioni di debito subordinato, che offrono un valore interessante.</w:t>
      </w:r>
    </w:p>
    <w:p w14:paraId="3F03FB49" w14:textId="794B87E0" w:rsidR="00BE657E" w:rsidRPr="00AC0C4C" w:rsidRDefault="00FE74F7" w:rsidP="00AC0C4C">
      <w:pPr>
        <w:pStyle w:val="Titolo3"/>
        <w:shd w:val="clear" w:color="auto" w:fill="FFFFFF"/>
        <w:spacing w:before="0" w:beforeAutospacing="0" w:after="240" w:afterAutospacing="0"/>
        <w:rPr>
          <w:rFonts w:ascii="Calibri" w:hAnsi="Calibri" w:cs="Calibri"/>
          <w:b w:val="0"/>
          <w:bCs w:val="0"/>
          <w:sz w:val="22"/>
          <w:szCs w:val="22"/>
          <w:lang w:val="it-IT"/>
        </w:rPr>
      </w:pPr>
      <w:r w:rsidRPr="00497335">
        <w:rPr>
          <w:rFonts w:ascii="Calibri" w:hAnsi="Calibri" w:cs="Calibri"/>
          <w:b w:val="0"/>
          <w:bCs w:val="0"/>
          <w:sz w:val="22"/>
          <w:szCs w:val="22"/>
          <w:lang w:val="it-IT"/>
        </w:rPr>
        <w:t>Intanto,</w:t>
      </w:r>
      <w:r>
        <w:rPr>
          <w:rFonts w:ascii="Calibri" w:hAnsi="Calibri" w:cs="Calibri"/>
          <w:sz w:val="22"/>
          <w:szCs w:val="22"/>
          <w:lang w:val="it-IT"/>
        </w:rPr>
        <w:t xml:space="preserve"> </w:t>
      </w:r>
      <w:r w:rsidR="00BE657E" w:rsidRPr="00497335">
        <w:rPr>
          <w:rFonts w:ascii="Calibri" w:hAnsi="Calibri" w:cs="Calibri"/>
          <w:sz w:val="22"/>
          <w:szCs w:val="22"/>
          <w:lang w:val="it-IT"/>
        </w:rPr>
        <w:t>Moody’s sta diventando sempre più pessimista sulle insolvenze</w:t>
      </w:r>
      <w:r w:rsidR="00BE657E" w:rsidRPr="004F32C6">
        <w:rPr>
          <w:rFonts w:ascii="Calibri" w:hAnsi="Calibri" w:cs="Calibri"/>
          <w:b w:val="0"/>
          <w:bCs w:val="0"/>
          <w:sz w:val="22"/>
          <w:szCs w:val="22"/>
          <w:lang w:val="it-IT"/>
        </w:rPr>
        <w:t xml:space="preserve"> a causa dello stress del settore bancario</w:t>
      </w:r>
      <w:r w:rsidR="00BE657E" w:rsidRPr="00AC0C4C">
        <w:rPr>
          <w:rFonts w:ascii="Calibri" w:hAnsi="Calibri" w:cs="Calibri"/>
          <w:b w:val="0"/>
          <w:bCs w:val="0"/>
          <w:sz w:val="22"/>
          <w:szCs w:val="22"/>
          <w:lang w:val="it-IT"/>
        </w:rPr>
        <w:t xml:space="preserve">, dell’ulteriore inasprimento delle condizioni di prestito e dell’indebolimento dei tassi di crescita di Stati Uniti ed Europa. </w:t>
      </w:r>
    </w:p>
    <w:p w14:paraId="39F8FEA6" w14:textId="77777777" w:rsidR="00BE657E" w:rsidRPr="00AC0C4C" w:rsidRDefault="00BE657E" w:rsidP="00AC0C4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  <w:lang w:val="it-IT"/>
        </w:rPr>
      </w:pPr>
      <w:r w:rsidRPr="00AC0C4C">
        <w:rPr>
          <w:rFonts w:ascii="Calibri" w:hAnsi="Calibri" w:cs="Calibri"/>
          <w:sz w:val="22"/>
          <w:szCs w:val="22"/>
          <w:u w:val="single"/>
          <w:lang w:val="it-IT"/>
        </w:rPr>
        <w:t xml:space="preserve">Diventare globali con l’high yield </w:t>
      </w:r>
    </w:p>
    <w:p w14:paraId="0CB11FA7" w14:textId="6DE8FDF0" w:rsidR="00BE657E" w:rsidRPr="00AC0C4C" w:rsidRDefault="00BE657E" w:rsidP="00AC0C4C">
      <w:pPr>
        <w:pStyle w:val="NormaleWeb"/>
        <w:shd w:val="clear" w:color="auto" w:fill="FFFFFF"/>
        <w:rPr>
          <w:rFonts w:ascii="Calibri" w:hAnsi="Calibri" w:cs="Calibri"/>
          <w:sz w:val="22"/>
          <w:szCs w:val="22"/>
          <w:lang w:val="it-IT"/>
        </w:rPr>
      </w:pPr>
      <w:r w:rsidRPr="00AC0C4C">
        <w:rPr>
          <w:rFonts w:ascii="Calibri" w:hAnsi="Calibri" w:cs="Calibri"/>
          <w:sz w:val="22"/>
          <w:szCs w:val="22"/>
          <w:lang w:val="it-IT"/>
        </w:rPr>
        <w:t xml:space="preserve">Nonostante gli spread high yield globali si siano ampliati di 47 punti base, l’enorme rally dei tassi front-end e gli effetti positivi sul reddito hanno contribuito a mantenere il </w:t>
      </w:r>
      <w:r w:rsidRPr="00497335">
        <w:rPr>
          <w:rFonts w:ascii="Calibri" w:hAnsi="Calibri" w:cs="Calibri"/>
          <w:b/>
          <w:bCs/>
          <w:sz w:val="22"/>
          <w:szCs w:val="22"/>
          <w:lang w:val="it-IT"/>
        </w:rPr>
        <w:t>rendimento del benchmark dei mercati high yield globali in territorio positivo (+0,62% a marzo)</w:t>
      </w:r>
      <w:r w:rsidRPr="00AC0C4C">
        <w:rPr>
          <w:rFonts w:ascii="Calibri" w:hAnsi="Calibri" w:cs="Calibri"/>
          <w:sz w:val="22"/>
          <w:szCs w:val="22"/>
          <w:lang w:val="it-IT"/>
        </w:rPr>
        <w:t xml:space="preserve">. Il contesto di rendimento positivo registrato nel </w:t>
      </w:r>
      <w:r w:rsidR="0039080D">
        <w:rPr>
          <w:rFonts w:ascii="Calibri" w:hAnsi="Calibri" w:cs="Calibri"/>
          <w:sz w:val="22"/>
          <w:szCs w:val="22"/>
          <w:lang w:val="it-IT"/>
        </w:rPr>
        <w:t>primo</w:t>
      </w:r>
      <w:r w:rsidRPr="00AC0C4C">
        <w:rPr>
          <w:rFonts w:ascii="Calibri" w:hAnsi="Calibri" w:cs="Calibri"/>
          <w:sz w:val="22"/>
          <w:szCs w:val="22"/>
          <w:lang w:val="it-IT"/>
        </w:rPr>
        <w:t xml:space="preserve"> trimestre dimostra </w:t>
      </w:r>
      <w:r w:rsidR="004F32C6">
        <w:rPr>
          <w:rFonts w:ascii="Calibri" w:hAnsi="Calibri" w:cs="Calibri"/>
          <w:sz w:val="22"/>
          <w:szCs w:val="22"/>
          <w:lang w:val="it-IT"/>
        </w:rPr>
        <w:t>i vantaggi</w:t>
      </w:r>
      <w:r w:rsidRPr="00AC0C4C">
        <w:rPr>
          <w:rFonts w:ascii="Calibri" w:hAnsi="Calibri" w:cs="Calibri"/>
          <w:sz w:val="22"/>
          <w:szCs w:val="22"/>
          <w:lang w:val="it-IT"/>
        </w:rPr>
        <w:t xml:space="preserve"> dell’investimento in una asset class high yield. </w:t>
      </w:r>
      <w:r w:rsidR="0039080D" w:rsidRPr="00497335">
        <w:rPr>
          <w:rFonts w:ascii="Calibri" w:hAnsi="Calibri" w:cs="Calibri"/>
          <w:b/>
          <w:bCs/>
          <w:sz w:val="22"/>
          <w:szCs w:val="22"/>
          <w:lang w:val="it-IT"/>
        </w:rPr>
        <w:t>L</w:t>
      </w:r>
      <w:r w:rsidRPr="00497335">
        <w:rPr>
          <w:rFonts w:ascii="Calibri" w:hAnsi="Calibri" w:cs="Calibri"/>
          <w:b/>
          <w:bCs/>
          <w:sz w:val="22"/>
          <w:szCs w:val="22"/>
          <w:lang w:val="it-IT"/>
        </w:rPr>
        <w:t>’high yield globale</w:t>
      </w:r>
      <w:r w:rsidR="00442ADF">
        <w:rPr>
          <w:rFonts w:ascii="Calibri" w:hAnsi="Calibri" w:cs="Calibri"/>
          <w:b/>
          <w:bCs/>
          <w:sz w:val="22"/>
          <w:szCs w:val="22"/>
          <w:lang w:val="it-IT"/>
        </w:rPr>
        <w:t>, quindi,</w:t>
      </w:r>
      <w:r w:rsidRPr="00497335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="0039080D" w:rsidRPr="00497335">
        <w:rPr>
          <w:rFonts w:ascii="Calibri" w:hAnsi="Calibri" w:cs="Calibri"/>
          <w:b/>
          <w:bCs/>
          <w:sz w:val="22"/>
          <w:szCs w:val="22"/>
          <w:lang w:val="it-IT"/>
        </w:rPr>
        <w:t xml:space="preserve">può </w:t>
      </w:r>
      <w:r w:rsidRPr="00497335">
        <w:rPr>
          <w:rFonts w:ascii="Calibri" w:hAnsi="Calibri" w:cs="Calibri"/>
          <w:b/>
          <w:bCs/>
          <w:sz w:val="22"/>
          <w:szCs w:val="22"/>
          <w:lang w:val="it-IT"/>
        </w:rPr>
        <w:t>offrire rendimenti positivi nonostante l’aumento dello stress creditizio e l’indebolimento dei tassi di crescita</w:t>
      </w:r>
      <w:r w:rsidRPr="00AC0C4C">
        <w:rPr>
          <w:rFonts w:ascii="Calibri" w:hAnsi="Calibri" w:cs="Calibri"/>
          <w:sz w:val="22"/>
          <w:szCs w:val="22"/>
          <w:lang w:val="it-IT"/>
        </w:rPr>
        <w:t xml:space="preserve">. La qualità iniziale dei fondamentali e i forti fattori tecnici </w:t>
      </w:r>
      <w:r w:rsidR="00442ADF">
        <w:rPr>
          <w:rFonts w:ascii="Calibri" w:hAnsi="Calibri" w:cs="Calibri"/>
          <w:sz w:val="22"/>
          <w:szCs w:val="22"/>
          <w:lang w:val="it-IT"/>
        </w:rPr>
        <w:t>portano a ritenere</w:t>
      </w:r>
      <w:r w:rsidRPr="00AC0C4C">
        <w:rPr>
          <w:rFonts w:ascii="Calibri" w:hAnsi="Calibri" w:cs="Calibri"/>
          <w:sz w:val="22"/>
          <w:szCs w:val="22"/>
          <w:lang w:val="it-IT"/>
        </w:rPr>
        <w:t xml:space="preserve"> che</w:t>
      </w:r>
      <w:r w:rsidR="00442ADF">
        <w:rPr>
          <w:rFonts w:ascii="Calibri" w:hAnsi="Calibri" w:cs="Calibri"/>
          <w:sz w:val="22"/>
          <w:szCs w:val="22"/>
          <w:lang w:val="it-IT"/>
        </w:rPr>
        <w:t>,</w:t>
      </w:r>
      <w:r w:rsidR="00442ADF" w:rsidRPr="00442ADF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442ADF" w:rsidRPr="00AC0C4C">
        <w:rPr>
          <w:rFonts w:ascii="Calibri" w:hAnsi="Calibri" w:cs="Calibri"/>
          <w:sz w:val="22"/>
          <w:szCs w:val="22"/>
          <w:lang w:val="it-IT"/>
        </w:rPr>
        <w:t>quest’anno</w:t>
      </w:r>
      <w:r w:rsidR="00442ADF">
        <w:rPr>
          <w:rFonts w:ascii="Calibri" w:hAnsi="Calibri" w:cs="Calibri"/>
          <w:sz w:val="22"/>
          <w:szCs w:val="22"/>
          <w:lang w:val="it-IT"/>
        </w:rPr>
        <w:t>,</w:t>
      </w:r>
      <w:r w:rsidRPr="00AC0C4C">
        <w:rPr>
          <w:rFonts w:ascii="Calibri" w:hAnsi="Calibri" w:cs="Calibri"/>
          <w:sz w:val="22"/>
          <w:szCs w:val="22"/>
          <w:lang w:val="it-IT"/>
        </w:rPr>
        <w:t xml:space="preserve"> l’asset class possa continuare a rimbalzare. </w:t>
      </w:r>
    </w:p>
    <w:p w14:paraId="02180757" w14:textId="77777777" w:rsidR="00BE657E" w:rsidRPr="00AC0C4C" w:rsidRDefault="00BE657E" w:rsidP="00AC0C4C">
      <w:pPr>
        <w:pStyle w:val="NormaleWeb"/>
        <w:shd w:val="clear" w:color="auto" w:fill="FFFFFF"/>
        <w:rPr>
          <w:rFonts w:ascii="Calibri" w:hAnsi="Calibri" w:cs="Calibri"/>
          <w:sz w:val="22"/>
          <w:szCs w:val="22"/>
          <w:lang w:val="it-IT"/>
        </w:rPr>
      </w:pPr>
    </w:p>
    <w:p w14:paraId="10DCAB52" w14:textId="2D898427" w:rsidR="00BE657E" w:rsidRPr="00AC0C4C" w:rsidRDefault="00BE657E" w:rsidP="00AC0C4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it-IT"/>
        </w:rPr>
      </w:pPr>
    </w:p>
    <w:sectPr w:rsidR="00BE657E" w:rsidRPr="00AC0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3A"/>
    <w:rsid w:val="001F1E0E"/>
    <w:rsid w:val="00212737"/>
    <w:rsid w:val="002455C2"/>
    <w:rsid w:val="00260533"/>
    <w:rsid w:val="00296FD2"/>
    <w:rsid w:val="00315B8B"/>
    <w:rsid w:val="003802F0"/>
    <w:rsid w:val="0039080D"/>
    <w:rsid w:val="00442ADF"/>
    <w:rsid w:val="00497335"/>
    <w:rsid w:val="004F32C6"/>
    <w:rsid w:val="005B6CB5"/>
    <w:rsid w:val="006E49B2"/>
    <w:rsid w:val="007411B9"/>
    <w:rsid w:val="007470C3"/>
    <w:rsid w:val="0085777A"/>
    <w:rsid w:val="00A8100C"/>
    <w:rsid w:val="00AC0C4C"/>
    <w:rsid w:val="00BC4C71"/>
    <w:rsid w:val="00BE657E"/>
    <w:rsid w:val="00CC508E"/>
    <w:rsid w:val="00F2633A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1590"/>
  <w15:chartTrackingRefBased/>
  <w15:docId w15:val="{F7FCF5AB-2245-1C49-8817-0ED60EF0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6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BE65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Titolo3">
    <w:name w:val="heading 3"/>
    <w:basedOn w:val="Normale"/>
    <w:link w:val="Titolo3Carattere"/>
    <w:uiPriority w:val="9"/>
    <w:qFormat/>
    <w:rsid w:val="00BE65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65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657E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E657E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eWeb">
    <w:name w:val="Normal (Web)"/>
    <w:basedOn w:val="Normale"/>
    <w:uiPriority w:val="99"/>
    <w:unhideWhenUsed/>
    <w:rsid w:val="00BE657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Revisione">
    <w:name w:val="Revision"/>
    <w:hidden/>
    <w:uiPriority w:val="99"/>
    <w:semiHidden/>
    <w:rsid w:val="00AC0C4C"/>
  </w:style>
  <w:style w:type="character" w:styleId="Rimandocommento">
    <w:name w:val="annotation reference"/>
    <w:basedOn w:val="Carpredefinitoparagrafo"/>
    <w:uiPriority w:val="99"/>
    <w:semiHidden/>
    <w:unhideWhenUsed/>
    <w:rsid w:val="00CC50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C50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C508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50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50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Sarah Tuggey</dc:creator>
  <cp:keywords/>
  <dc:description/>
  <cp:lastModifiedBy>Diana Ferla</cp:lastModifiedBy>
  <cp:revision>19</cp:revision>
  <dcterms:created xsi:type="dcterms:W3CDTF">2023-04-20T12:41:00Z</dcterms:created>
  <dcterms:modified xsi:type="dcterms:W3CDTF">2023-04-26T07:27:00Z</dcterms:modified>
</cp:coreProperties>
</file>