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D7EA" w14:textId="2BEEF167" w:rsidR="00204AAF" w:rsidRPr="001C654C" w:rsidRDefault="00204AAF" w:rsidP="00204AAF">
      <w:pPr>
        <w:rPr>
          <w:b/>
          <w:bCs/>
          <w:lang w:val="it-IT"/>
        </w:rPr>
      </w:pPr>
      <w:r w:rsidRPr="001C654C">
        <w:rPr>
          <w:b/>
          <w:bCs/>
          <w:lang w:val="it-IT"/>
        </w:rPr>
        <w:t xml:space="preserve">Brown </w:t>
      </w:r>
      <w:proofErr w:type="spellStart"/>
      <w:r w:rsidRPr="001C654C">
        <w:rPr>
          <w:b/>
          <w:bCs/>
          <w:lang w:val="it-IT"/>
        </w:rPr>
        <w:t>Advisory</w:t>
      </w:r>
      <w:proofErr w:type="spellEnd"/>
      <w:r w:rsidR="008478F0" w:rsidRPr="001C654C">
        <w:rPr>
          <w:b/>
          <w:bCs/>
          <w:lang w:val="it-IT"/>
        </w:rPr>
        <w:t xml:space="preserve"> - P</w:t>
      </w:r>
      <w:r w:rsidRPr="001C654C">
        <w:rPr>
          <w:b/>
          <w:bCs/>
          <w:lang w:val="it-IT"/>
        </w:rPr>
        <w:t>unta</w:t>
      </w:r>
      <w:r w:rsidR="008478F0" w:rsidRPr="001C654C">
        <w:rPr>
          <w:b/>
          <w:bCs/>
          <w:lang w:val="it-IT"/>
        </w:rPr>
        <w:t>re</w:t>
      </w:r>
      <w:r w:rsidRPr="001C654C">
        <w:rPr>
          <w:b/>
          <w:bCs/>
          <w:lang w:val="it-IT"/>
        </w:rPr>
        <w:t xml:space="preserve"> su finanziari e tecnologici, ma solo “Global Leaders”</w:t>
      </w:r>
    </w:p>
    <w:p w14:paraId="1E2C0866" w14:textId="6AF05137" w:rsidR="00204AAF" w:rsidRPr="001C654C" w:rsidRDefault="00204AAF" w:rsidP="00204AAF">
      <w:pPr>
        <w:rPr>
          <w:b/>
          <w:bCs/>
          <w:lang w:val="it-IT"/>
        </w:rPr>
      </w:pPr>
      <w:r w:rsidRPr="001C654C">
        <w:rPr>
          <w:lang w:val="it-IT"/>
        </w:rPr>
        <w:t>A cura di</w:t>
      </w:r>
      <w:r w:rsidRPr="001C654C">
        <w:rPr>
          <w:b/>
          <w:bCs/>
          <w:lang w:val="it-IT"/>
        </w:rPr>
        <w:t xml:space="preserve"> </w:t>
      </w:r>
      <w:r w:rsidR="00AA4852" w:rsidRPr="001C654C">
        <w:rPr>
          <w:b/>
          <w:bCs/>
          <w:lang w:val="it-IT"/>
        </w:rPr>
        <w:t xml:space="preserve">Mick Dillon e </w:t>
      </w:r>
      <w:r w:rsidR="00E67BDA" w:rsidRPr="001C654C">
        <w:rPr>
          <w:b/>
          <w:bCs/>
          <w:lang w:val="it-IT"/>
        </w:rPr>
        <w:t>Bertie Thomson</w:t>
      </w:r>
      <w:r w:rsidR="00806B6B" w:rsidRPr="001C654C">
        <w:rPr>
          <w:b/>
          <w:bCs/>
          <w:lang w:val="it-IT"/>
        </w:rPr>
        <w:t>, gestori d</w:t>
      </w:r>
      <w:r w:rsidR="006F0049" w:rsidRPr="001C654C">
        <w:rPr>
          <w:b/>
          <w:bCs/>
          <w:lang w:val="it-IT"/>
        </w:rPr>
        <w:t xml:space="preserve">el </w:t>
      </w:r>
      <w:r w:rsidR="00806B6B" w:rsidRPr="001C654C">
        <w:rPr>
          <w:b/>
          <w:bCs/>
          <w:lang w:val="it-IT"/>
        </w:rPr>
        <w:t xml:space="preserve">Global Leaders Fund e </w:t>
      </w:r>
      <w:r w:rsidR="006F0049" w:rsidRPr="001C654C">
        <w:rPr>
          <w:b/>
          <w:bCs/>
          <w:lang w:val="it-IT"/>
        </w:rPr>
        <w:t xml:space="preserve">del </w:t>
      </w:r>
      <w:r w:rsidR="00806B6B" w:rsidRPr="001C654C">
        <w:rPr>
          <w:b/>
          <w:bCs/>
          <w:lang w:val="it-IT"/>
        </w:rPr>
        <w:t>Global Leaders Sus</w:t>
      </w:r>
      <w:r w:rsidR="002A68CF" w:rsidRPr="001C654C">
        <w:rPr>
          <w:b/>
          <w:bCs/>
          <w:lang w:val="it-IT"/>
        </w:rPr>
        <w:t>tainable Fund</w:t>
      </w:r>
      <w:r w:rsidR="000E1400" w:rsidRPr="001C654C">
        <w:rPr>
          <w:b/>
          <w:bCs/>
          <w:lang w:val="it-IT"/>
        </w:rPr>
        <w:t xml:space="preserve">, Brown </w:t>
      </w:r>
      <w:proofErr w:type="spellStart"/>
      <w:r w:rsidR="000E1400" w:rsidRPr="001C654C">
        <w:rPr>
          <w:b/>
          <w:bCs/>
          <w:lang w:val="it-IT"/>
        </w:rPr>
        <w:t>Advisory</w:t>
      </w:r>
      <w:proofErr w:type="spellEnd"/>
      <w:r w:rsidR="000E1400" w:rsidRPr="001C654C">
        <w:rPr>
          <w:b/>
          <w:bCs/>
          <w:lang w:val="it-IT"/>
        </w:rPr>
        <w:t>, asset manager rappresentato in Italia da Amchor IS</w:t>
      </w:r>
    </w:p>
    <w:p w14:paraId="1A4AE31C" w14:textId="77777777" w:rsidR="00204AAF" w:rsidRPr="001C654C" w:rsidRDefault="00204AAF" w:rsidP="000E1400">
      <w:pPr>
        <w:spacing w:after="0"/>
        <w:contextualSpacing/>
        <w:rPr>
          <w:lang w:val="it-IT"/>
        </w:rPr>
      </w:pPr>
    </w:p>
    <w:p w14:paraId="02422032" w14:textId="49BC5C7E" w:rsidR="005D17B8" w:rsidRPr="001C654C" w:rsidRDefault="00204AAF" w:rsidP="005D17B8">
      <w:pPr>
        <w:rPr>
          <w:lang w:val="it-IT"/>
        </w:rPr>
      </w:pPr>
      <w:r w:rsidRPr="001C654C">
        <w:rPr>
          <w:lang w:val="it-IT"/>
        </w:rPr>
        <w:t>Si può</w:t>
      </w:r>
      <w:r w:rsidR="00A43C73" w:rsidRPr="001C654C">
        <w:rPr>
          <w:lang w:val="it-IT"/>
        </w:rPr>
        <w:t xml:space="preserve"> investir</w:t>
      </w:r>
      <w:r w:rsidR="004A7E95" w:rsidRPr="001C654C">
        <w:rPr>
          <w:lang w:val="it-IT"/>
        </w:rPr>
        <w:t>e</w:t>
      </w:r>
      <w:r w:rsidRPr="001C654C">
        <w:rPr>
          <w:lang w:val="it-IT"/>
        </w:rPr>
        <w:t xml:space="preserve"> con successo </w:t>
      </w:r>
      <w:r w:rsidR="001C1210" w:rsidRPr="001C654C">
        <w:rPr>
          <w:lang w:val="it-IT"/>
        </w:rPr>
        <w:t xml:space="preserve">nei </w:t>
      </w:r>
      <w:r w:rsidR="000E1400" w:rsidRPr="001C654C">
        <w:rPr>
          <w:lang w:val="it-IT"/>
        </w:rPr>
        <w:t xml:space="preserve">titoli </w:t>
      </w:r>
      <w:r w:rsidRPr="001C654C">
        <w:rPr>
          <w:lang w:val="it-IT"/>
        </w:rPr>
        <w:t xml:space="preserve">finanziari </w:t>
      </w:r>
      <w:r w:rsidR="003B1D13" w:rsidRPr="001C654C">
        <w:rPr>
          <w:lang w:val="it-IT"/>
        </w:rPr>
        <w:t xml:space="preserve">in mercati </w:t>
      </w:r>
      <w:r w:rsidRPr="001C654C">
        <w:rPr>
          <w:lang w:val="it-IT"/>
        </w:rPr>
        <w:t xml:space="preserve">scossi </w:t>
      </w:r>
      <w:r w:rsidR="003B1D13" w:rsidRPr="001C654C">
        <w:rPr>
          <w:lang w:val="it-IT"/>
        </w:rPr>
        <w:t>dalle</w:t>
      </w:r>
      <w:r w:rsidRPr="001C654C">
        <w:rPr>
          <w:lang w:val="it-IT"/>
        </w:rPr>
        <w:t xml:space="preserve"> </w:t>
      </w:r>
      <w:r w:rsidRPr="001C654C">
        <w:rPr>
          <w:b/>
          <w:bCs/>
          <w:lang w:val="it-IT"/>
        </w:rPr>
        <w:t>crisi bancarie</w:t>
      </w:r>
      <w:r w:rsidRPr="001C654C">
        <w:rPr>
          <w:lang w:val="it-IT"/>
        </w:rPr>
        <w:t xml:space="preserve"> </w:t>
      </w:r>
      <w:r w:rsidR="003B1D13" w:rsidRPr="001C654C">
        <w:rPr>
          <w:lang w:val="it-IT"/>
        </w:rPr>
        <w:t xml:space="preserve">di </w:t>
      </w:r>
      <w:r w:rsidRPr="001C654C">
        <w:rPr>
          <w:lang w:val="it-IT"/>
        </w:rPr>
        <w:t xml:space="preserve">Stati Uniti e Svizzera?  </w:t>
      </w:r>
      <w:r w:rsidR="005D17B8" w:rsidRPr="001C654C">
        <w:rPr>
          <w:lang w:val="it-IT"/>
        </w:rPr>
        <w:t xml:space="preserve">Sì, investendo in società finanziarie con risultati eccezionali per i loro clienti, una forte posizione competitiva, elevati livelli di redditività, una robusta qualità del bilancio e fattori di crescita secolari. Si tratta di “leader globali” come la principale banca specializzata in microcredito in Indonesia, </w:t>
      </w:r>
      <w:r w:rsidR="005D17B8" w:rsidRPr="001C654C">
        <w:rPr>
          <w:b/>
          <w:bCs/>
          <w:lang w:val="it-IT"/>
        </w:rPr>
        <w:t xml:space="preserve">PT Bank </w:t>
      </w:r>
      <w:proofErr w:type="spellStart"/>
      <w:r w:rsidR="005D17B8" w:rsidRPr="001C654C">
        <w:rPr>
          <w:b/>
          <w:bCs/>
          <w:lang w:val="it-IT"/>
        </w:rPr>
        <w:t>Rakyat</w:t>
      </w:r>
      <w:proofErr w:type="spellEnd"/>
      <w:r w:rsidR="005D17B8" w:rsidRPr="001C654C">
        <w:rPr>
          <w:lang w:val="it-IT"/>
        </w:rPr>
        <w:t xml:space="preserve">, </w:t>
      </w:r>
      <w:r w:rsidR="00F15E61" w:rsidRPr="001C654C">
        <w:rPr>
          <w:lang w:val="it-IT"/>
        </w:rPr>
        <w:t xml:space="preserve">il </w:t>
      </w:r>
      <w:r w:rsidR="005D17B8" w:rsidRPr="001C654C">
        <w:rPr>
          <w:lang w:val="it-IT"/>
        </w:rPr>
        <w:t xml:space="preserve">gruppo assicurativo asiatico </w:t>
      </w:r>
      <w:r w:rsidR="005D17B8" w:rsidRPr="001C654C">
        <w:rPr>
          <w:b/>
          <w:bCs/>
          <w:lang w:val="it-IT"/>
        </w:rPr>
        <w:t>AIA Group</w:t>
      </w:r>
      <w:r w:rsidR="005D17B8" w:rsidRPr="001C654C">
        <w:rPr>
          <w:lang w:val="it-IT"/>
        </w:rPr>
        <w:t xml:space="preserve">, circuiti di pagamento come </w:t>
      </w:r>
      <w:r w:rsidR="005D17B8" w:rsidRPr="001C654C">
        <w:rPr>
          <w:b/>
          <w:bCs/>
          <w:lang w:val="it-IT"/>
        </w:rPr>
        <w:t>Visa</w:t>
      </w:r>
      <w:r w:rsidR="005D17B8" w:rsidRPr="001C654C">
        <w:rPr>
          <w:lang w:val="it-IT"/>
        </w:rPr>
        <w:t xml:space="preserve"> e </w:t>
      </w:r>
      <w:r w:rsidR="005D17B8" w:rsidRPr="001C654C">
        <w:rPr>
          <w:b/>
          <w:bCs/>
          <w:lang w:val="it-IT"/>
        </w:rPr>
        <w:t xml:space="preserve">Mastercard </w:t>
      </w:r>
      <w:r w:rsidR="005D17B8" w:rsidRPr="001C654C">
        <w:rPr>
          <w:lang w:val="it-IT"/>
        </w:rPr>
        <w:t>e infrastrutture essenziali del mercato finanziario come le borse valori.</w:t>
      </w:r>
    </w:p>
    <w:p w14:paraId="3B250B9A" w14:textId="3EA048D2" w:rsidR="003755C7" w:rsidRPr="001C654C" w:rsidRDefault="000E1400" w:rsidP="008478F0">
      <w:pPr>
        <w:rPr>
          <w:lang w:val="it-IT"/>
        </w:rPr>
      </w:pPr>
      <w:r w:rsidRPr="001C654C">
        <w:rPr>
          <w:lang w:val="it-IT"/>
        </w:rPr>
        <w:t>Con</w:t>
      </w:r>
      <w:r w:rsidR="00204AAF" w:rsidRPr="001C654C">
        <w:rPr>
          <w:lang w:val="it-IT"/>
        </w:rPr>
        <w:t xml:space="preserve"> </w:t>
      </w:r>
      <w:r w:rsidR="00204AAF" w:rsidRPr="001C654C">
        <w:rPr>
          <w:b/>
          <w:bCs/>
          <w:lang w:val="it-IT"/>
        </w:rPr>
        <w:t>leader globali</w:t>
      </w:r>
      <w:r w:rsidR="00204AAF" w:rsidRPr="001C654C">
        <w:rPr>
          <w:lang w:val="it-IT"/>
        </w:rPr>
        <w:t xml:space="preserve"> </w:t>
      </w:r>
      <w:r w:rsidRPr="001C654C">
        <w:rPr>
          <w:lang w:val="it-IT"/>
        </w:rPr>
        <w:t>si intende,</w:t>
      </w:r>
      <w:r w:rsidR="00204AAF" w:rsidRPr="001C654C">
        <w:rPr>
          <w:lang w:val="it-IT"/>
        </w:rPr>
        <w:t xml:space="preserve"> innanzitutto</w:t>
      </w:r>
      <w:r w:rsidRPr="001C654C">
        <w:rPr>
          <w:lang w:val="it-IT"/>
        </w:rPr>
        <w:t>,</w:t>
      </w:r>
      <w:r w:rsidR="00204AAF" w:rsidRPr="001C654C">
        <w:rPr>
          <w:lang w:val="it-IT"/>
        </w:rPr>
        <w:t xml:space="preserve"> società che offrono un prodotto o un servizio unico, </w:t>
      </w:r>
      <w:r w:rsidR="00204AAF" w:rsidRPr="001C654C">
        <w:rPr>
          <w:b/>
          <w:bCs/>
          <w:lang w:val="it-IT"/>
        </w:rPr>
        <w:t xml:space="preserve">in grado di fidelizzare la propria clientela </w:t>
      </w:r>
      <w:r w:rsidR="000C71C8" w:rsidRPr="001C654C">
        <w:rPr>
          <w:b/>
          <w:bCs/>
          <w:lang w:val="it-IT"/>
        </w:rPr>
        <w:t>ne</w:t>
      </w:r>
      <w:r w:rsidR="00204AAF" w:rsidRPr="001C654C">
        <w:rPr>
          <w:b/>
          <w:bCs/>
          <w:lang w:val="it-IT"/>
        </w:rPr>
        <w:t>l lungo periodo</w:t>
      </w:r>
      <w:r w:rsidR="00204AAF" w:rsidRPr="001C654C">
        <w:rPr>
          <w:lang w:val="it-IT"/>
        </w:rPr>
        <w:t>, che tendono quind</w:t>
      </w:r>
      <w:r w:rsidR="00845E14" w:rsidRPr="001C654C">
        <w:rPr>
          <w:lang w:val="it-IT"/>
        </w:rPr>
        <w:t>i</w:t>
      </w:r>
      <w:r w:rsidR="00204AAF" w:rsidRPr="001C654C">
        <w:rPr>
          <w:lang w:val="it-IT"/>
        </w:rPr>
        <w:t xml:space="preserve"> a conquistare una </w:t>
      </w:r>
      <w:r w:rsidR="00204AAF" w:rsidRPr="001C654C">
        <w:rPr>
          <w:b/>
          <w:bCs/>
          <w:lang w:val="it-IT"/>
        </w:rPr>
        <w:t>posizione dominante</w:t>
      </w:r>
      <w:r w:rsidR="00204AAF" w:rsidRPr="001C654C">
        <w:rPr>
          <w:lang w:val="it-IT"/>
        </w:rPr>
        <w:t xml:space="preserve"> nel proprio mercato di riferimento e ad avere </w:t>
      </w:r>
      <w:r w:rsidR="00204AAF" w:rsidRPr="001C654C">
        <w:rPr>
          <w:b/>
          <w:bCs/>
          <w:lang w:val="it-IT"/>
        </w:rPr>
        <w:t xml:space="preserve">livelli di </w:t>
      </w:r>
      <w:r w:rsidR="00184F76" w:rsidRPr="001C654C">
        <w:rPr>
          <w:b/>
          <w:bCs/>
          <w:lang w:val="it-IT"/>
        </w:rPr>
        <w:t>ritorno sul capital</w:t>
      </w:r>
      <w:r w:rsidR="00BD292A" w:rsidRPr="001C654C">
        <w:rPr>
          <w:b/>
          <w:bCs/>
          <w:lang w:val="it-IT"/>
        </w:rPr>
        <w:t>e</w:t>
      </w:r>
      <w:r w:rsidR="00184F76" w:rsidRPr="001C654C">
        <w:rPr>
          <w:b/>
          <w:bCs/>
          <w:lang w:val="it-IT"/>
        </w:rPr>
        <w:t xml:space="preserve"> investito (ROIC) </w:t>
      </w:r>
      <w:r w:rsidR="00204AAF" w:rsidRPr="001C654C">
        <w:rPr>
          <w:b/>
          <w:bCs/>
          <w:lang w:val="it-IT"/>
        </w:rPr>
        <w:t>e di generazione di cassa che restano elevati nel tempo</w:t>
      </w:r>
      <w:r w:rsidR="00204AAF" w:rsidRPr="001C654C">
        <w:rPr>
          <w:lang w:val="it-IT"/>
        </w:rPr>
        <w:t>.</w:t>
      </w:r>
      <w:r w:rsidR="008478F0" w:rsidRPr="001C654C">
        <w:rPr>
          <w:lang w:val="it-IT"/>
        </w:rPr>
        <w:t xml:space="preserve"> </w:t>
      </w:r>
      <w:r w:rsidR="00204AAF" w:rsidRPr="001C654C">
        <w:rPr>
          <w:lang w:val="it-IT"/>
        </w:rPr>
        <w:t>Ne sono un esempio</w:t>
      </w:r>
      <w:r w:rsidR="00E25287" w:rsidRPr="001C654C">
        <w:rPr>
          <w:lang w:val="it-IT"/>
        </w:rPr>
        <w:t xml:space="preserve"> anche</w:t>
      </w:r>
      <w:r w:rsidR="00204AAF" w:rsidRPr="001C654C">
        <w:rPr>
          <w:lang w:val="it-IT"/>
        </w:rPr>
        <w:t xml:space="preserve"> </w:t>
      </w:r>
      <w:r w:rsidR="001C1210" w:rsidRPr="001C654C">
        <w:rPr>
          <w:lang w:val="it-IT"/>
        </w:rPr>
        <w:t xml:space="preserve">alcune </w:t>
      </w:r>
      <w:r w:rsidR="00204AAF" w:rsidRPr="001C654C">
        <w:rPr>
          <w:lang w:val="it-IT"/>
        </w:rPr>
        <w:t xml:space="preserve">aziende IT, </w:t>
      </w:r>
      <w:r w:rsidR="001C1210" w:rsidRPr="001C654C">
        <w:rPr>
          <w:lang w:val="it-IT"/>
        </w:rPr>
        <w:t xml:space="preserve">in particolare </w:t>
      </w:r>
      <w:r w:rsidR="00204AAF" w:rsidRPr="001C654C">
        <w:rPr>
          <w:b/>
          <w:bCs/>
          <w:lang w:val="it-IT"/>
        </w:rPr>
        <w:t>Microsoft</w:t>
      </w:r>
      <w:r w:rsidR="00184F76" w:rsidRPr="001C654C">
        <w:rPr>
          <w:lang w:val="it-IT"/>
        </w:rPr>
        <w:t xml:space="preserve">: la società fondata da Bill Gates </w:t>
      </w:r>
      <w:r w:rsidR="00204AAF" w:rsidRPr="001C654C">
        <w:rPr>
          <w:lang w:val="it-IT"/>
        </w:rPr>
        <w:t xml:space="preserve">produce </w:t>
      </w:r>
      <w:r w:rsidR="00184F76" w:rsidRPr="001C654C">
        <w:rPr>
          <w:lang w:val="it-IT"/>
        </w:rPr>
        <w:t xml:space="preserve">infatti </w:t>
      </w:r>
      <w:r w:rsidR="00204AAF" w:rsidRPr="001C654C">
        <w:rPr>
          <w:lang w:val="it-IT"/>
        </w:rPr>
        <w:t>software che aumentano la produttività</w:t>
      </w:r>
      <w:r w:rsidR="00184F76" w:rsidRPr="001C654C">
        <w:rPr>
          <w:lang w:val="it-IT"/>
        </w:rPr>
        <w:t xml:space="preserve"> aziendale</w:t>
      </w:r>
      <w:r w:rsidR="00204AAF" w:rsidRPr="001C654C">
        <w:rPr>
          <w:lang w:val="it-IT"/>
        </w:rPr>
        <w:t xml:space="preserve">, </w:t>
      </w:r>
      <w:r w:rsidR="00184F76" w:rsidRPr="001C654C">
        <w:rPr>
          <w:lang w:val="it-IT"/>
        </w:rPr>
        <w:t>un vantaggio che rende un’impresa più efficiente</w:t>
      </w:r>
      <w:r w:rsidR="003755C7" w:rsidRPr="001C654C">
        <w:rPr>
          <w:lang w:val="it-IT"/>
        </w:rPr>
        <w:t>,</w:t>
      </w:r>
      <w:r w:rsidR="00184F76" w:rsidRPr="001C654C">
        <w:rPr>
          <w:lang w:val="it-IT"/>
        </w:rPr>
        <w:t xml:space="preserve"> consentendole di risparmiare costi</w:t>
      </w:r>
      <w:r w:rsidR="003755C7" w:rsidRPr="001C654C">
        <w:rPr>
          <w:lang w:val="it-IT"/>
        </w:rPr>
        <w:t>. U</w:t>
      </w:r>
      <w:r w:rsidR="00184F76" w:rsidRPr="001C654C">
        <w:rPr>
          <w:lang w:val="it-IT"/>
        </w:rPr>
        <w:t xml:space="preserve">n </w:t>
      </w:r>
      <w:r w:rsidR="00AF5146" w:rsidRPr="001C654C">
        <w:rPr>
          <w:lang w:val="it-IT"/>
        </w:rPr>
        <w:t>prodotto di cui non è più possibile fare a men</w:t>
      </w:r>
      <w:r w:rsidR="00E43F53" w:rsidRPr="001C654C">
        <w:rPr>
          <w:lang w:val="it-IT"/>
        </w:rPr>
        <w:t>o</w:t>
      </w:r>
      <w:r w:rsidR="005D17B8" w:rsidRPr="001C654C">
        <w:rPr>
          <w:lang w:val="it-IT"/>
        </w:rPr>
        <w:t xml:space="preserve">: </w:t>
      </w:r>
      <w:r w:rsidR="003755C7" w:rsidRPr="001C654C">
        <w:rPr>
          <w:lang w:val="it-IT"/>
        </w:rPr>
        <w:t>è</w:t>
      </w:r>
      <w:r w:rsidR="00184F76" w:rsidRPr="001C654C">
        <w:rPr>
          <w:lang w:val="it-IT"/>
        </w:rPr>
        <w:t xml:space="preserve"> questo </w:t>
      </w:r>
      <w:r w:rsidR="00204AAF" w:rsidRPr="001C654C">
        <w:rPr>
          <w:lang w:val="it-IT"/>
        </w:rPr>
        <w:t xml:space="preserve">il tipo di ricaduta </w:t>
      </w:r>
      <w:r w:rsidR="001C1210" w:rsidRPr="001C654C">
        <w:rPr>
          <w:lang w:val="it-IT"/>
        </w:rPr>
        <w:t xml:space="preserve">per i clienti </w:t>
      </w:r>
      <w:r w:rsidR="008478F0" w:rsidRPr="001C654C">
        <w:rPr>
          <w:lang w:val="it-IT"/>
        </w:rPr>
        <w:t>da rice</w:t>
      </w:r>
      <w:r w:rsidR="007E4705" w:rsidRPr="001C654C">
        <w:rPr>
          <w:lang w:val="it-IT"/>
        </w:rPr>
        <w:t>r</w:t>
      </w:r>
      <w:r w:rsidR="008478F0" w:rsidRPr="001C654C">
        <w:rPr>
          <w:lang w:val="it-IT"/>
        </w:rPr>
        <w:t>care</w:t>
      </w:r>
      <w:r w:rsidR="00204AAF" w:rsidRPr="001C654C">
        <w:rPr>
          <w:lang w:val="it-IT"/>
        </w:rPr>
        <w:t xml:space="preserve"> quando </w:t>
      </w:r>
      <w:r w:rsidR="008478F0" w:rsidRPr="001C654C">
        <w:rPr>
          <w:lang w:val="it-IT"/>
        </w:rPr>
        <w:t>si sceglie</w:t>
      </w:r>
      <w:r w:rsidR="00184F76" w:rsidRPr="001C654C">
        <w:rPr>
          <w:lang w:val="it-IT"/>
        </w:rPr>
        <w:t xml:space="preserve"> in che aziende investire.</w:t>
      </w:r>
      <w:r w:rsidR="003755C7" w:rsidRPr="001C654C">
        <w:rPr>
          <w:lang w:val="it-IT"/>
        </w:rPr>
        <w:t xml:space="preserve"> </w:t>
      </w:r>
    </w:p>
    <w:p w14:paraId="572F840D" w14:textId="0C6383FC" w:rsidR="001403E4" w:rsidRPr="001C654C" w:rsidRDefault="003755C7" w:rsidP="008478F0">
      <w:pPr>
        <w:rPr>
          <w:lang w:val="it-IT"/>
        </w:rPr>
      </w:pPr>
      <w:r w:rsidRPr="001C654C">
        <w:rPr>
          <w:lang w:val="it-IT"/>
        </w:rPr>
        <w:t>Un altro esempio di società con vantaggi competitivi unici è la</w:t>
      </w:r>
      <w:r w:rsidR="00156BFE" w:rsidRPr="001C654C">
        <w:rPr>
          <w:lang w:val="it-IT"/>
        </w:rPr>
        <w:t xml:space="preserve"> statunitense</w:t>
      </w:r>
      <w:r w:rsidRPr="001C654C">
        <w:rPr>
          <w:lang w:val="it-IT"/>
        </w:rPr>
        <w:t xml:space="preserve"> </w:t>
      </w:r>
      <w:r w:rsidR="008C11C8" w:rsidRPr="001C654C">
        <w:rPr>
          <w:b/>
          <w:bCs/>
          <w:lang w:val="it-IT"/>
        </w:rPr>
        <w:t xml:space="preserve">Edwards </w:t>
      </w:r>
      <w:proofErr w:type="spellStart"/>
      <w:r w:rsidR="008C11C8" w:rsidRPr="001C654C">
        <w:rPr>
          <w:b/>
          <w:bCs/>
          <w:lang w:val="it-IT"/>
        </w:rPr>
        <w:t>Lifesciences</w:t>
      </w:r>
      <w:proofErr w:type="spellEnd"/>
      <w:r w:rsidR="008C11C8" w:rsidRPr="001C654C">
        <w:rPr>
          <w:b/>
          <w:bCs/>
          <w:lang w:val="it-IT"/>
        </w:rPr>
        <w:t xml:space="preserve"> </w:t>
      </w:r>
      <w:r w:rsidR="008C11C8" w:rsidRPr="001C654C">
        <w:rPr>
          <w:lang w:val="it-IT"/>
        </w:rPr>
        <w:t xml:space="preserve">che offre </w:t>
      </w:r>
      <w:r w:rsidR="00156BFE" w:rsidRPr="001C654C">
        <w:rPr>
          <w:lang w:val="it-IT"/>
        </w:rPr>
        <w:t>tecnologie</w:t>
      </w:r>
      <w:r w:rsidR="008C11C8" w:rsidRPr="001C654C">
        <w:rPr>
          <w:lang w:val="it-IT"/>
        </w:rPr>
        <w:t xml:space="preserve"> poco invasive per la sostituzione di valvole cardiache. </w:t>
      </w:r>
      <w:r w:rsidR="005417BE" w:rsidRPr="001C654C">
        <w:rPr>
          <w:lang w:val="it-IT"/>
        </w:rPr>
        <w:t>Un prodotto che produce benefici a più livelli: ha ricadute positive per il paziente – un intervento meno rischioso, rischi</w:t>
      </w:r>
      <w:r w:rsidR="001F17F1" w:rsidRPr="001C654C">
        <w:rPr>
          <w:lang w:val="it-IT"/>
        </w:rPr>
        <w:t xml:space="preserve"> inferiori</w:t>
      </w:r>
      <w:r w:rsidR="005417BE" w:rsidRPr="001C654C">
        <w:rPr>
          <w:lang w:val="it-IT"/>
        </w:rPr>
        <w:t xml:space="preserve"> di infezione e meno tempo trascorso in ospedale – </w:t>
      </w:r>
      <w:r w:rsidR="00B20DD0" w:rsidRPr="001C654C">
        <w:rPr>
          <w:lang w:val="it-IT"/>
        </w:rPr>
        <w:t xml:space="preserve">e </w:t>
      </w:r>
      <w:r w:rsidR="001F17F1" w:rsidRPr="001C654C">
        <w:rPr>
          <w:lang w:val="it-IT"/>
        </w:rPr>
        <w:t xml:space="preserve">minori </w:t>
      </w:r>
      <w:r w:rsidR="00B20DD0" w:rsidRPr="001C654C">
        <w:rPr>
          <w:lang w:val="it-IT"/>
        </w:rPr>
        <w:t>costi</w:t>
      </w:r>
      <w:r w:rsidR="001F17F1" w:rsidRPr="001C654C">
        <w:rPr>
          <w:lang w:val="it-IT"/>
        </w:rPr>
        <w:t xml:space="preserve"> </w:t>
      </w:r>
      <w:r w:rsidR="005417BE" w:rsidRPr="001C654C">
        <w:rPr>
          <w:lang w:val="it-IT"/>
        </w:rPr>
        <w:t>per l’ospedale e per il sistema sanitario nel suo complesso.</w:t>
      </w:r>
    </w:p>
    <w:p w14:paraId="47B29C91" w14:textId="561DFAE8" w:rsidR="00C972D1" w:rsidRPr="001C654C" w:rsidRDefault="008478F0" w:rsidP="008478F0">
      <w:pPr>
        <w:rPr>
          <w:u w:val="single"/>
          <w:lang w:val="it-IT"/>
        </w:rPr>
      </w:pPr>
      <w:r w:rsidRPr="001C654C">
        <w:rPr>
          <w:u w:val="single"/>
          <w:lang w:val="it-IT"/>
        </w:rPr>
        <w:t xml:space="preserve">Dove </w:t>
      </w:r>
      <w:r w:rsidR="00184F76" w:rsidRPr="001C654C">
        <w:rPr>
          <w:u w:val="single"/>
          <w:lang w:val="it-IT"/>
        </w:rPr>
        <w:t>investire</w:t>
      </w:r>
      <w:r w:rsidRPr="001C654C">
        <w:rPr>
          <w:u w:val="single"/>
          <w:lang w:val="it-IT"/>
        </w:rPr>
        <w:t>: f</w:t>
      </w:r>
      <w:r w:rsidR="007315AA" w:rsidRPr="001C654C">
        <w:rPr>
          <w:u w:val="single"/>
          <w:lang w:val="it-IT"/>
        </w:rPr>
        <w:t>inanziari poco bancari</w:t>
      </w:r>
      <w:r w:rsidR="00B5063E" w:rsidRPr="001C654C">
        <w:rPr>
          <w:u w:val="single"/>
          <w:lang w:val="it-IT"/>
        </w:rPr>
        <w:t xml:space="preserve"> e borse come Deu</w:t>
      </w:r>
      <w:r w:rsidR="00902F28" w:rsidRPr="001C654C">
        <w:rPr>
          <w:u w:val="single"/>
          <w:lang w:val="it-IT"/>
        </w:rPr>
        <w:t xml:space="preserve">tsche </w:t>
      </w:r>
      <w:proofErr w:type="spellStart"/>
      <w:r w:rsidR="00902F28" w:rsidRPr="001C654C">
        <w:rPr>
          <w:u w:val="single"/>
          <w:lang w:val="it-IT"/>
        </w:rPr>
        <w:t>Boerse</w:t>
      </w:r>
      <w:proofErr w:type="spellEnd"/>
      <w:r w:rsidR="00902F28" w:rsidRPr="001C654C">
        <w:rPr>
          <w:u w:val="single"/>
          <w:lang w:val="it-IT"/>
        </w:rPr>
        <w:t xml:space="preserve"> e LSEG</w:t>
      </w:r>
    </w:p>
    <w:p w14:paraId="52E87E0C" w14:textId="03C7003D" w:rsidR="00204AAF" w:rsidRPr="001C654C" w:rsidRDefault="008478F0" w:rsidP="00204AAF">
      <w:pPr>
        <w:rPr>
          <w:lang w:val="it-IT"/>
        </w:rPr>
      </w:pPr>
      <w:r w:rsidRPr="001C654C">
        <w:rPr>
          <w:lang w:val="it-IT"/>
        </w:rPr>
        <w:t>Tra i titoli su cui puntare, i</w:t>
      </w:r>
      <w:r w:rsidR="00204AAF" w:rsidRPr="001C654C">
        <w:rPr>
          <w:lang w:val="it-IT"/>
        </w:rPr>
        <w:t xml:space="preserve"> finanziari con dinamiche diverse dai bancari: </w:t>
      </w:r>
      <w:r w:rsidR="00140E9D" w:rsidRPr="001C654C">
        <w:rPr>
          <w:lang w:val="it-IT"/>
        </w:rPr>
        <w:t xml:space="preserve">società di pagamenti come Visa e Mastercard e di rating sul credito come </w:t>
      </w:r>
      <w:r w:rsidR="00140E9D" w:rsidRPr="001C654C">
        <w:rPr>
          <w:b/>
          <w:bCs/>
          <w:lang w:val="it-IT"/>
        </w:rPr>
        <w:t>Moody’s</w:t>
      </w:r>
      <w:r w:rsidR="001E04B0" w:rsidRPr="001C654C">
        <w:rPr>
          <w:lang w:val="it-IT"/>
        </w:rPr>
        <w:t xml:space="preserve"> ma anche </w:t>
      </w:r>
      <w:r w:rsidR="00B5063E" w:rsidRPr="001C654C">
        <w:rPr>
          <w:lang w:val="it-IT"/>
        </w:rPr>
        <w:t>borse</w:t>
      </w:r>
      <w:r w:rsidR="00204AAF" w:rsidRPr="001C654C">
        <w:rPr>
          <w:lang w:val="it-IT"/>
        </w:rPr>
        <w:t xml:space="preserve"> come </w:t>
      </w:r>
      <w:r w:rsidR="00204AAF" w:rsidRPr="001C654C">
        <w:rPr>
          <w:b/>
          <w:bCs/>
          <w:lang w:val="it-IT"/>
        </w:rPr>
        <w:t xml:space="preserve">Deutsche </w:t>
      </w:r>
      <w:proofErr w:type="spellStart"/>
      <w:r w:rsidR="00204AAF" w:rsidRPr="001C654C">
        <w:rPr>
          <w:b/>
          <w:bCs/>
          <w:lang w:val="it-IT"/>
        </w:rPr>
        <w:t>Boerse</w:t>
      </w:r>
      <w:proofErr w:type="spellEnd"/>
      <w:r w:rsidR="00204AAF" w:rsidRPr="001C654C">
        <w:rPr>
          <w:b/>
          <w:bCs/>
          <w:lang w:val="it-IT"/>
        </w:rPr>
        <w:t>, L</w:t>
      </w:r>
      <w:r w:rsidR="00C721A5" w:rsidRPr="001C654C">
        <w:rPr>
          <w:b/>
          <w:bCs/>
          <w:lang w:val="it-IT"/>
        </w:rPr>
        <w:t>ondon Stocks Exchange Group</w:t>
      </w:r>
      <w:r w:rsidR="00C721A5" w:rsidRPr="001C654C">
        <w:rPr>
          <w:lang w:val="it-IT"/>
        </w:rPr>
        <w:t xml:space="preserve"> </w:t>
      </w:r>
      <w:r w:rsidR="00204AAF" w:rsidRPr="001C654C">
        <w:rPr>
          <w:lang w:val="it-IT"/>
        </w:rPr>
        <w:t xml:space="preserve">in Europa e </w:t>
      </w:r>
      <w:r w:rsidR="00204AAF" w:rsidRPr="001C654C">
        <w:rPr>
          <w:b/>
          <w:bCs/>
          <w:lang w:val="it-IT"/>
        </w:rPr>
        <w:t>B3</w:t>
      </w:r>
      <w:r w:rsidR="00204AAF" w:rsidRPr="001C654C">
        <w:rPr>
          <w:lang w:val="it-IT"/>
        </w:rPr>
        <w:t xml:space="preserve"> in Brasil</w:t>
      </w:r>
      <w:r w:rsidR="001E04B0" w:rsidRPr="001C654C">
        <w:rPr>
          <w:lang w:val="it-IT"/>
        </w:rPr>
        <w:t>e.</w:t>
      </w:r>
    </w:p>
    <w:p w14:paraId="563CC17A" w14:textId="04708FC2" w:rsidR="00D447F3" w:rsidRPr="001C654C" w:rsidRDefault="00204AAF" w:rsidP="00204AAF">
      <w:pPr>
        <w:rPr>
          <w:lang w:val="it-IT"/>
        </w:rPr>
      </w:pPr>
      <w:r w:rsidRPr="001C654C">
        <w:rPr>
          <w:b/>
          <w:bCs/>
          <w:lang w:val="it-IT"/>
        </w:rPr>
        <w:t xml:space="preserve">Gli </w:t>
      </w:r>
      <w:proofErr w:type="spellStart"/>
      <w:r w:rsidRPr="001C654C">
        <w:rPr>
          <w:b/>
          <w:bCs/>
          <w:lang w:val="it-IT"/>
        </w:rPr>
        <w:t>exchange</w:t>
      </w:r>
      <w:proofErr w:type="spellEnd"/>
      <w:r w:rsidRPr="001C654C">
        <w:rPr>
          <w:b/>
          <w:bCs/>
          <w:lang w:val="it-IT"/>
        </w:rPr>
        <w:t xml:space="preserve">, in particolare, sono business che hanno caratteristiche </w:t>
      </w:r>
      <w:r w:rsidR="002334E0" w:rsidRPr="001C654C">
        <w:rPr>
          <w:b/>
          <w:bCs/>
          <w:lang w:val="it-IT"/>
        </w:rPr>
        <w:t xml:space="preserve">da </w:t>
      </w:r>
      <w:r w:rsidRPr="001C654C">
        <w:rPr>
          <w:b/>
          <w:bCs/>
          <w:lang w:val="it-IT"/>
        </w:rPr>
        <w:t>monopolist</w:t>
      </w:r>
      <w:r w:rsidR="002334E0" w:rsidRPr="001C654C">
        <w:rPr>
          <w:b/>
          <w:bCs/>
          <w:lang w:val="it-IT"/>
        </w:rPr>
        <w:t>i</w:t>
      </w:r>
      <w:r w:rsidRPr="001C654C">
        <w:rPr>
          <w:b/>
          <w:bCs/>
          <w:lang w:val="it-IT"/>
        </w:rPr>
        <w:t xml:space="preserve">, una posizione distintiva e di leadership nei propri mercati e </w:t>
      </w:r>
      <w:r w:rsidR="008478F0" w:rsidRPr="001C654C">
        <w:rPr>
          <w:b/>
          <w:bCs/>
          <w:lang w:val="it-IT"/>
        </w:rPr>
        <w:t xml:space="preserve">che </w:t>
      </w:r>
      <w:r w:rsidRPr="001C654C">
        <w:rPr>
          <w:b/>
          <w:bCs/>
          <w:lang w:val="it-IT"/>
        </w:rPr>
        <w:t>si avvantaggiano della volatilità</w:t>
      </w:r>
      <w:r w:rsidR="00D23EA5" w:rsidRPr="001C654C">
        <w:rPr>
          <w:b/>
          <w:bCs/>
          <w:lang w:val="it-IT"/>
        </w:rPr>
        <w:t>.</w:t>
      </w:r>
      <w:r w:rsidR="00D23EA5" w:rsidRPr="001C654C">
        <w:rPr>
          <w:lang w:val="it-IT"/>
        </w:rPr>
        <w:t xml:space="preserve"> I</w:t>
      </w:r>
      <w:r w:rsidRPr="001C654C">
        <w:rPr>
          <w:lang w:val="it-IT"/>
        </w:rPr>
        <w:t xml:space="preserve">n tema di diversificazione, LSEG è </w:t>
      </w:r>
      <w:r w:rsidR="006C3834" w:rsidRPr="001C654C">
        <w:rPr>
          <w:lang w:val="it-IT"/>
        </w:rPr>
        <w:t>fondamentalmente</w:t>
      </w:r>
      <w:r w:rsidRPr="001C654C">
        <w:rPr>
          <w:lang w:val="it-IT"/>
        </w:rPr>
        <w:t xml:space="preserve"> una società di dati, Deutsche </w:t>
      </w:r>
      <w:proofErr w:type="spellStart"/>
      <w:r w:rsidRPr="001C654C">
        <w:rPr>
          <w:lang w:val="it-IT"/>
        </w:rPr>
        <w:t>Boerse</w:t>
      </w:r>
      <w:proofErr w:type="spellEnd"/>
      <w:r w:rsidRPr="001C654C">
        <w:rPr>
          <w:lang w:val="it-IT"/>
        </w:rPr>
        <w:t xml:space="preserve"> </w:t>
      </w:r>
      <w:r w:rsidR="00096B15" w:rsidRPr="001C654C">
        <w:rPr>
          <w:lang w:val="it-IT"/>
        </w:rPr>
        <w:t>si focalizza su</w:t>
      </w:r>
      <w:r w:rsidRPr="001C654C">
        <w:rPr>
          <w:lang w:val="it-IT"/>
        </w:rPr>
        <w:t xml:space="preserve"> </w:t>
      </w:r>
      <w:r w:rsidR="005D17B8" w:rsidRPr="001C654C">
        <w:rPr>
          <w:lang w:val="it-IT"/>
        </w:rPr>
        <w:t xml:space="preserve">derivati sul </w:t>
      </w:r>
      <w:r w:rsidRPr="001C654C">
        <w:rPr>
          <w:lang w:val="it-IT"/>
        </w:rPr>
        <w:t xml:space="preserve">reddito fisso e clearing </w:t>
      </w:r>
      <w:r w:rsidR="00184F76" w:rsidRPr="001C654C">
        <w:rPr>
          <w:lang w:val="it-IT"/>
        </w:rPr>
        <w:t xml:space="preserve">e la brasiliana </w:t>
      </w:r>
      <w:r w:rsidRPr="001C654C">
        <w:rPr>
          <w:lang w:val="it-IT"/>
        </w:rPr>
        <w:t xml:space="preserve">B3 è </w:t>
      </w:r>
      <w:r w:rsidR="006C0B1F" w:rsidRPr="001C654C">
        <w:rPr>
          <w:lang w:val="it-IT"/>
        </w:rPr>
        <w:t>all’inizio di u</w:t>
      </w:r>
      <w:r w:rsidRPr="001C654C">
        <w:rPr>
          <w:lang w:val="it-IT"/>
        </w:rPr>
        <w:t>na storia secolare di crescita e di penetrazione del mercat</w:t>
      </w:r>
      <w:r w:rsidR="00D447F3" w:rsidRPr="001C654C">
        <w:rPr>
          <w:lang w:val="it-IT"/>
        </w:rPr>
        <w:t>o</w:t>
      </w:r>
      <w:r w:rsidRPr="001C654C">
        <w:rPr>
          <w:lang w:val="it-IT"/>
        </w:rPr>
        <w:t xml:space="preserve"> finanziario</w:t>
      </w:r>
      <w:r w:rsidR="00D447F3" w:rsidRPr="001C654C">
        <w:rPr>
          <w:lang w:val="it-IT"/>
        </w:rPr>
        <w:t>.</w:t>
      </w:r>
    </w:p>
    <w:p w14:paraId="324B2BBB" w14:textId="6D47C3E4" w:rsidR="005D17B8" w:rsidRPr="001C654C" w:rsidRDefault="003414FB" w:rsidP="005D17B8">
      <w:pPr>
        <w:rPr>
          <w:lang w:val="it-IT"/>
        </w:rPr>
      </w:pPr>
      <w:r w:rsidRPr="001C654C">
        <w:rPr>
          <w:lang w:val="it-IT"/>
        </w:rPr>
        <w:t>O</w:t>
      </w:r>
      <w:r w:rsidR="00184F76" w:rsidRPr="001C654C">
        <w:rPr>
          <w:lang w:val="it-IT"/>
        </w:rPr>
        <w:t xml:space="preserve">ffre valore </w:t>
      </w:r>
      <w:r w:rsidR="005D17B8" w:rsidRPr="001C654C">
        <w:rPr>
          <w:lang w:val="it-IT"/>
        </w:rPr>
        <w:t xml:space="preserve">nel lungo periodo </w:t>
      </w:r>
      <w:r w:rsidR="00184F76" w:rsidRPr="001C654C">
        <w:rPr>
          <w:lang w:val="it-IT"/>
        </w:rPr>
        <w:t xml:space="preserve">anche un </w:t>
      </w:r>
      <w:r w:rsidRPr="001C654C">
        <w:rPr>
          <w:lang w:val="it-IT"/>
        </w:rPr>
        <w:t xml:space="preserve">gruppo di servizi finanziari </w:t>
      </w:r>
      <w:r w:rsidR="00204AAF" w:rsidRPr="001C654C">
        <w:rPr>
          <w:lang w:val="it-IT"/>
        </w:rPr>
        <w:t>esposto</w:t>
      </w:r>
      <w:r w:rsidRPr="001C654C">
        <w:rPr>
          <w:lang w:val="it-IT"/>
        </w:rPr>
        <w:t xml:space="preserve"> </w:t>
      </w:r>
      <w:r w:rsidR="00204AAF" w:rsidRPr="001C654C">
        <w:rPr>
          <w:lang w:val="it-IT"/>
        </w:rPr>
        <w:t xml:space="preserve">alle dinamiche dei tassi di interesse Usa </w:t>
      </w:r>
      <w:r w:rsidR="00184F76" w:rsidRPr="001C654C">
        <w:rPr>
          <w:lang w:val="it-IT"/>
        </w:rPr>
        <w:t xml:space="preserve">come </w:t>
      </w:r>
      <w:r w:rsidR="00204AAF" w:rsidRPr="001C654C">
        <w:rPr>
          <w:b/>
          <w:bCs/>
          <w:lang w:val="it-IT"/>
        </w:rPr>
        <w:t>Charles Schwab,</w:t>
      </w:r>
      <w:r w:rsidRPr="001C654C">
        <w:rPr>
          <w:b/>
          <w:bCs/>
          <w:lang w:val="it-IT"/>
        </w:rPr>
        <w:t xml:space="preserve"> considerato</w:t>
      </w:r>
      <w:r w:rsidR="00204AAF" w:rsidRPr="001C654C">
        <w:rPr>
          <w:b/>
          <w:bCs/>
          <w:lang w:val="it-IT"/>
        </w:rPr>
        <w:t xml:space="preserve"> un </w:t>
      </w:r>
      <w:r w:rsidRPr="001C654C">
        <w:rPr>
          <w:b/>
          <w:bCs/>
          <w:lang w:val="it-IT"/>
        </w:rPr>
        <w:t>“</w:t>
      </w:r>
      <w:r w:rsidR="00204AAF" w:rsidRPr="001C654C">
        <w:rPr>
          <w:b/>
          <w:bCs/>
          <w:lang w:val="it-IT"/>
        </w:rPr>
        <w:t>leader globale</w:t>
      </w:r>
      <w:r w:rsidRPr="001C654C">
        <w:rPr>
          <w:b/>
          <w:bCs/>
          <w:lang w:val="it-IT"/>
        </w:rPr>
        <w:t>”</w:t>
      </w:r>
      <w:r w:rsidR="00204AAF" w:rsidRPr="001C654C">
        <w:rPr>
          <w:b/>
          <w:bCs/>
          <w:lang w:val="it-IT"/>
        </w:rPr>
        <w:t xml:space="preserve"> </w:t>
      </w:r>
      <w:r w:rsidR="00054A73" w:rsidRPr="001C654C">
        <w:rPr>
          <w:b/>
          <w:bCs/>
          <w:lang w:val="it-IT"/>
        </w:rPr>
        <w:t>perché</w:t>
      </w:r>
      <w:r w:rsidR="00204AAF" w:rsidRPr="001C654C">
        <w:rPr>
          <w:b/>
          <w:bCs/>
          <w:lang w:val="it-IT"/>
        </w:rPr>
        <w:t xml:space="preserve"> </w:t>
      </w:r>
      <w:r w:rsidRPr="001C654C">
        <w:rPr>
          <w:b/>
          <w:bCs/>
          <w:lang w:val="it-IT"/>
        </w:rPr>
        <w:t xml:space="preserve">in grado di offrire </w:t>
      </w:r>
      <w:r w:rsidR="00204AAF" w:rsidRPr="001C654C">
        <w:rPr>
          <w:b/>
          <w:bCs/>
          <w:lang w:val="it-IT"/>
        </w:rPr>
        <w:t xml:space="preserve">ai suoi clienti la possibilità di fare trading praticamente a zero costi. </w:t>
      </w:r>
      <w:r w:rsidRPr="001C654C">
        <w:rPr>
          <w:lang w:val="it-IT"/>
        </w:rPr>
        <w:t xml:space="preserve">Per garantire transazioni gratuite il gigante del brokerage genera utili nel business bancario e quindi </w:t>
      </w:r>
      <w:r w:rsidR="00204AAF" w:rsidRPr="001C654C">
        <w:rPr>
          <w:lang w:val="it-IT"/>
        </w:rPr>
        <w:t>racco</w:t>
      </w:r>
      <w:r w:rsidRPr="001C654C">
        <w:rPr>
          <w:lang w:val="it-IT"/>
        </w:rPr>
        <w:t xml:space="preserve">glie e investe </w:t>
      </w:r>
      <w:r w:rsidR="00204AAF" w:rsidRPr="001C654C">
        <w:rPr>
          <w:lang w:val="it-IT"/>
        </w:rPr>
        <w:t>in prodotti finanziari</w:t>
      </w:r>
      <w:r w:rsidRPr="001C654C">
        <w:rPr>
          <w:lang w:val="it-IT"/>
        </w:rPr>
        <w:t xml:space="preserve">, business sensibile </w:t>
      </w:r>
      <w:r w:rsidR="00204AAF" w:rsidRPr="001C654C">
        <w:rPr>
          <w:lang w:val="it-IT"/>
        </w:rPr>
        <w:t>ai tassi di interesse</w:t>
      </w:r>
      <w:r w:rsidR="008478F0" w:rsidRPr="001C654C">
        <w:rPr>
          <w:lang w:val="it-IT"/>
        </w:rPr>
        <w:t xml:space="preserve">. </w:t>
      </w:r>
      <w:r w:rsidRPr="001C654C">
        <w:rPr>
          <w:lang w:val="it-IT"/>
        </w:rPr>
        <w:t xml:space="preserve">Ciononostante, </w:t>
      </w:r>
      <w:r w:rsidRPr="001C654C">
        <w:rPr>
          <w:b/>
          <w:bCs/>
          <w:lang w:val="it-IT"/>
        </w:rPr>
        <w:t xml:space="preserve">la sua posizione di leadership come uno dei maggiori </w:t>
      </w:r>
      <w:r w:rsidRPr="001C654C">
        <w:rPr>
          <w:b/>
          <w:bCs/>
          <w:i/>
          <w:iCs/>
          <w:lang w:val="it-IT"/>
        </w:rPr>
        <w:t xml:space="preserve">asset </w:t>
      </w:r>
      <w:proofErr w:type="spellStart"/>
      <w:r w:rsidRPr="001C654C">
        <w:rPr>
          <w:b/>
          <w:bCs/>
          <w:i/>
          <w:iCs/>
          <w:lang w:val="it-IT"/>
        </w:rPr>
        <w:t>gatherer</w:t>
      </w:r>
      <w:proofErr w:type="spellEnd"/>
      <w:r w:rsidRPr="001C654C">
        <w:rPr>
          <w:b/>
          <w:bCs/>
          <w:i/>
          <w:iCs/>
          <w:lang w:val="it-IT"/>
        </w:rPr>
        <w:t xml:space="preserve"> </w:t>
      </w:r>
      <w:r w:rsidRPr="001C654C">
        <w:rPr>
          <w:b/>
          <w:bCs/>
          <w:lang w:val="it-IT"/>
        </w:rPr>
        <w:t xml:space="preserve">statunitensi è risultata premiante anche in contesti di instabilità come quello legato al </w:t>
      </w:r>
      <w:r w:rsidR="00AB1394" w:rsidRPr="001C654C">
        <w:rPr>
          <w:b/>
          <w:bCs/>
          <w:lang w:val="it-IT"/>
        </w:rPr>
        <w:t xml:space="preserve">recente </w:t>
      </w:r>
      <w:r w:rsidRPr="001C654C">
        <w:rPr>
          <w:b/>
          <w:bCs/>
          <w:lang w:val="it-IT"/>
        </w:rPr>
        <w:t>fallimento di S</w:t>
      </w:r>
      <w:r w:rsidR="00156BFE" w:rsidRPr="001C654C">
        <w:rPr>
          <w:b/>
          <w:bCs/>
          <w:lang w:val="it-IT"/>
        </w:rPr>
        <w:t xml:space="preserve">ilicon Valley Bank </w:t>
      </w:r>
      <w:r w:rsidRPr="001C654C">
        <w:rPr>
          <w:b/>
          <w:bCs/>
          <w:lang w:val="it-IT"/>
        </w:rPr>
        <w:t xml:space="preserve">e di </w:t>
      </w:r>
      <w:r w:rsidR="00156BFE" w:rsidRPr="001C654C">
        <w:rPr>
          <w:b/>
          <w:bCs/>
          <w:lang w:val="it-IT"/>
        </w:rPr>
        <w:t>Signature Bank:</w:t>
      </w:r>
      <w:r w:rsidR="003755C7" w:rsidRPr="001C654C">
        <w:rPr>
          <w:b/>
          <w:bCs/>
          <w:lang w:val="it-IT"/>
        </w:rPr>
        <w:t xml:space="preserve"> </w:t>
      </w:r>
      <w:r w:rsidRPr="001C654C">
        <w:rPr>
          <w:lang w:val="it-IT"/>
        </w:rPr>
        <w:t xml:space="preserve">la clientela </w:t>
      </w:r>
      <w:r w:rsidR="00096B15" w:rsidRPr="001C654C">
        <w:rPr>
          <w:lang w:val="it-IT"/>
        </w:rPr>
        <w:t xml:space="preserve">ha </w:t>
      </w:r>
      <w:r w:rsidR="005D17B8" w:rsidRPr="001C654C">
        <w:rPr>
          <w:lang w:val="it-IT"/>
        </w:rPr>
        <w:t>spostato i depositi sui fondi comuni. La differenza rispetto alla fuga di depositi osservata da SVB è che il denaro è rimasto sulla piattaforma e Charles Schwab continua a</w:t>
      </w:r>
      <w:r w:rsidR="00096B15" w:rsidRPr="001C654C">
        <w:rPr>
          <w:lang w:val="it-IT"/>
        </w:rPr>
        <w:t xml:space="preserve"> beneficiare di </w:t>
      </w:r>
      <w:r w:rsidR="005D17B8" w:rsidRPr="001C654C">
        <w:rPr>
          <w:lang w:val="it-IT"/>
        </w:rPr>
        <w:t>nuov</w:t>
      </w:r>
      <w:r w:rsidR="00096B15" w:rsidRPr="001C654C">
        <w:rPr>
          <w:lang w:val="it-IT"/>
        </w:rPr>
        <w:t>i</w:t>
      </w:r>
      <w:r w:rsidR="005D17B8" w:rsidRPr="001C654C">
        <w:rPr>
          <w:lang w:val="it-IT"/>
        </w:rPr>
        <w:t xml:space="preserve"> </w:t>
      </w:r>
      <w:r w:rsidR="00096B15" w:rsidRPr="001C654C">
        <w:rPr>
          <w:lang w:val="it-IT"/>
        </w:rPr>
        <w:t>flussi da parte dei clienti</w:t>
      </w:r>
      <w:r w:rsidR="005D17B8" w:rsidRPr="001C654C">
        <w:rPr>
          <w:lang w:val="it-IT"/>
        </w:rPr>
        <w:t xml:space="preserve"> nella piattaforma. Riteniamo che il rischio sia notevolmente diverso da SVB e che sia gestibile, ancorché costoso nel breve termine.</w:t>
      </w:r>
    </w:p>
    <w:p w14:paraId="1D4A0B12" w14:textId="76412FD9" w:rsidR="003414FB" w:rsidRPr="001C654C" w:rsidRDefault="003414FB" w:rsidP="005D17B8">
      <w:pPr>
        <w:rPr>
          <w:lang w:val="it-IT"/>
        </w:rPr>
      </w:pPr>
    </w:p>
    <w:p w14:paraId="7E069CF3" w14:textId="76EEAEC7" w:rsidR="00CE2572" w:rsidRPr="001C654C" w:rsidRDefault="00EA15E1" w:rsidP="008478F0">
      <w:pPr>
        <w:rPr>
          <w:lang w:val="it-IT"/>
        </w:rPr>
      </w:pPr>
      <w:r w:rsidRPr="001C654C">
        <w:rPr>
          <w:b/>
          <w:bCs/>
          <w:lang w:val="it-IT"/>
        </w:rPr>
        <w:lastRenderedPageBreak/>
        <w:t>Sui mercati emergenti</w:t>
      </w:r>
      <w:r w:rsidR="00E57EFE" w:rsidRPr="001C654C">
        <w:rPr>
          <w:b/>
          <w:bCs/>
          <w:lang w:val="it-IT"/>
        </w:rPr>
        <w:t>, il microcredito è uno dei principali motori della redditività e della crescita dell’indonesiana</w:t>
      </w:r>
      <w:r w:rsidRPr="001C654C">
        <w:rPr>
          <w:b/>
          <w:bCs/>
          <w:lang w:val="it-IT"/>
        </w:rPr>
        <w:t xml:space="preserve"> </w:t>
      </w:r>
      <w:r w:rsidR="0079445F" w:rsidRPr="001C654C">
        <w:rPr>
          <w:b/>
          <w:bCs/>
          <w:lang w:val="it-IT"/>
        </w:rPr>
        <w:t xml:space="preserve">PT Bank </w:t>
      </w:r>
      <w:proofErr w:type="spellStart"/>
      <w:r w:rsidR="0079445F" w:rsidRPr="001C654C">
        <w:rPr>
          <w:b/>
          <w:bCs/>
          <w:lang w:val="it-IT"/>
        </w:rPr>
        <w:t>Rakyat</w:t>
      </w:r>
      <w:proofErr w:type="spellEnd"/>
      <w:r w:rsidR="00DB3288" w:rsidRPr="001C654C">
        <w:rPr>
          <w:b/>
          <w:bCs/>
          <w:lang w:val="it-IT"/>
        </w:rPr>
        <w:t xml:space="preserve">.  </w:t>
      </w:r>
      <w:r w:rsidR="00DB3288" w:rsidRPr="001C654C">
        <w:rPr>
          <w:lang w:val="it-IT"/>
        </w:rPr>
        <w:t xml:space="preserve">Grazie ad una rete capillare sul territorio e a </w:t>
      </w:r>
      <w:r w:rsidR="00BE0E86" w:rsidRPr="001C654C">
        <w:rPr>
          <w:lang w:val="it-IT"/>
        </w:rPr>
        <w:t>un risk management robusto, la banca offre tassi inte</w:t>
      </w:r>
      <w:r w:rsidR="00594D4D" w:rsidRPr="001C654C">
        <w:rPr>
          <w:lang w:val="it-IT"/>
        </w:rPr>
        <w:t>ressanti</w:t>
      </w:r>
      <w:r w:rsidR="00AB1394" w:rsidRPr="001C654C">
        <w:rPr>
          <w:lang w:val="it-IT"/>
        </w:rPr>
        <w:t>,</w:t>
      </w:r>
      <w:r w:rsidR="00594D4D" w:rsidRPr="001C654C">
        <w:rPr>
          <w:lang w:val="it-IT"/>
        </w:rPr>
        <w:t xml:space="preserve"> riuscendo a tenere bassi i rischi di credito e </w:t>
      </w:r>
      <w:r w:rsidR="00730BBD" w:rsidRPr="001C654C">
        <w:rPr>
          <w:lang w:val="it-IT"/>
        </w:rPr>
        <w:t xml:space="preserve">i </w:t>
      </w:r>
      <w:r w:rsidR="00594D4D" w:rsidRPr="001C654C">
        <w:rPr>
          <w:lang w:val="it-IT"/>
        </w:rPr>
        <w:t>default.</w:t>
      </w:r>
      <w:r w:rsidR="00730BBD" w:rsidRPr="001C654C">
        <w:rPr>
          <w:lang w:val="it-IT"/>
        </w:rPr>
        <w:t xml:space="preserve"> I solidi legami creati ne</w:t>
      </w:r>
      <w:r w:rsidR="00437429" w:rsidRPr="001C654C">
        <w:rPr>
          <w:lang w:val="it-IT"/>
        </w:rPr>
        <w:t xml:space="preserve">gli anni </w:t>
      </w:r>
      <w:r w:rsidR="00730BBD" w:rsidRPr="001C654C">
        <w:rPr>
          <w:lang w:val="it-IT"/>
        </w:rPr>
        <w:t xml:space="preserve">con le comunità e le piccole imprese </w:t>
      </w:r>
      <w:r w:rsidR="00437429" w:rsidRPr="001C654C">
        <w:rPr>
          <w:lang w:val="it-IT"/>
        </w:rPr>
        <w:t xml:space="preserve">locali sono difficili da replicare per </w:t>
      </w:r>
      <w:r w:rsidR="00E43F53" w:rsidRPr="001C654C">
        <w:rPr>
          <w:lang w:val="it-IT"/>
        </w:rPr>
        <w:t xml:space="preserve">i </w:t>
      </w:r>
      <w:r w:rsidR="00437429" w:rsidRPr="001C654C">
        <w:rPr>
          <w:lang w:val="it-IT"/>
        </w:rPr>
        <w:t>concorrenti e hanno consentito all’istituto di guadagnare una posizione dominante nel microcredito mantenendo al tempo stesso elevati ritorni su equity e asset.</w:t>
      </w:r>
    </w:p>
    <w:p w14:paraId="2B8D9FA8" w14:textId="6B38D314" w:rsidR="00204AAF" w:rsidRPr="001C654C" w:rsidRDefault="00117D5D" w:rsidP="008478F0">
      <w:pPr>
        <w:rPr>
          <w:lang w:val="it-IT"/>
        </w:rPr>
      </w:pPr>
      <w:r w:rsidRPr="001C654C">
        <w:rPr>
          <w:u w:val="single"/>
          <w:lang w:val="it-IT"/>
        </w:rPr>
        <w:t xml:space="preserve">Fra i tech </w:t>
      </w:r>
      <w:r w:rsidR="003755C7" w:rsidRPr="001C654C">
        <w:rPr>
          <w:u w:val="single"/>
          <w:lang w:val="it-IT"/>
        </w:rPr>
        <w:t xml:space="preserve">anche </w:t>
      </w:r>
      <w:r w:rsidRPr="001C654C">
        <w:rPr>
          <w:u w:val="single"/>
          <w:lang w:val="it-IT"/>
        </w:rPr>
        <w:t>Alphabet e Adobe</w:t>
      </w:r>
      <w:r w:rsidR="00204AAF" w:rsidRPr="001C654C">
        <w:rPr>
          <w:u w:val="single"/>
          <w:lang w:val="it-IT"/>
        </w:rPr>
        <w:t xml:space="preserve"> </w:t>
      </w:r>
    </w:p>
    <w:p w14:paraId="4F623485" w14:textId="4ACB73A4" w:rsidR="000D509B" w:rsidRPr="001C654C" w:rsidRDefault="00AB1394" w:rsidP="003755C7">
      <w:pPr>
        <w:rPr>
          <w:b/>
          <w:bCs/>
          <w:lang w:val="it-IT"/>
        </w:rPr>
      </w:pPr>
      <w:r w:rsidRPr="001C654C">
        <w:rPr>
          <w:lang w:val="it-IT"/>
        </w:rPr>
        <w:t>Accanto a</w:t>
      </w:r>
      <w:r w:rsidR="003755C7" w:rsidRPr="001C654C">
        <w:rPr>
          <w:lang w:val="it-IT"/>
        </w:rPr>
        <w:t xml:space="preserve"> Microsoft, anche altri grandi gruppi tecnologici come </w:t>
      </w:r>
      <w:r w:rsidR="003755C7" w:rsidRPr="001C654C">
        <w:rPr>
          <w:b/>
          <w:bCs/>
          <w:lang w:val="it-IT"/>
        </w:rPr>
        <w:t xml:space="preserve">Alphabet </w:t>
      </w:r>
      <w:r w:rsidR="003755C7" w:rsidRPr="001C654C">
        <w:rPr>
          <w:lang w:val="it-IT"/>
        </w:rPr>
        <w:t xml:space="preserve">e </w:t>
      </w:r>
      <w:r w:rsidR="003755C7" w:rsidRPr="001C654C">
        <w:rPr>
          <w:b/>
          <w:bCs/>
          <w:lang w:val="it-IT"/>
        </w:rPr>
        <w:t xml:space="preserve">Adobe </w:t>
      </w:r>
      <w:r w:rsidR="003755C7" w:rsidRPr="001C654C">
        <w:rPr>
          <w:lang w:val="it-IT"/>
        </w:rPr>
        <w:t>rientrano a pieno titolo nella categoria dei “grandi leader”</w:t>
      </w:r>
      <w:r w:rsidR="000E0B9D" w:rsidRPr="001C654C">
        <w:rPr>
          <w:lang w:val="it-IT"/>
        </w:rPr>
        <w:t>: hanno</w:t>
      </w:r>
      <w:r w:rsidR="00A427DA" w:rsidRPr="001C654C">
        <w:rPr>
          <w:lang w:val="it-IT"/>
        </w:rPr>
        <w:t xml:space="preserve"> rendimenti attesi molto elevati su cinque anni</w:t>
      </w:r>
      <w:r w:rsidR="00E61FF6" w:rsidRPr="001C654C">
        <w:rPr>
          <w:lang w:val="it-IT"/>
        </w:rPr>
        <w:t xml:space="preserve">, </w:t>
      </w:r>
      <w:r w:rsidR="00E61FF6" w:rsidRPr="001C654C">
        <w:rPr>
          <w:b/>
          <w:bCs/>
          <w:lang w:val="it-IT"/>
        </w:rPr>
        <w:t>un I</w:t>
      </w:r>
      <w:r w:rsidR="000D509B" w:rsidRPr="001C654C">
        <w:rPr>
          <w:b/>
          <w:bCs/>
          <w:lang w:val="it-IT"/>
        </w:rPr>
        <w:t>R</w:t>
      </w:r>
      <w:r w:rsidR="00E61FF6" w:rsidRPr="001C654C">
        <w:rPr>
          <w:b/>
          <w:bCs/>
          <w:lang w:val="it-IT"/>
        </w:rPr>
        <w:t>R</w:t>
      </w:r>
      <w:r w:rsidR="00E61FF6" w:rsidRPr="001C654C">
        <w:rPr>
          <w:lang w:val="it-IT"/>
        </w:rPr>
        <w:t xml:space="preserve"> </w:t>
      </w:r>
      <w:r w:rsidR="00E35DDF" w:rsidRPr="001C654C">
        <w:rPr>
          <w:lang w:val="it-IT"/>
        </w:rPr>
        <w:t>(</w:t>
      </w:r>
      <w:proofErr w:type="spellStart"/>
      <w:r w:rsidR="00454E1C" w:rsidRPr="001C654C">
        <w:rPr>
          <w:lang w:val="it-IT"/>
        </w:rPr>
        <w:t>Internal</w:t>
      </w:r>
      <w:proofErr w:type="spellEnd"/>
      <w:r w:rsidR="00454E1C" w:rsidRPr="001C654C">
        <w:rPr>
          <w:lang w:val="it-IT"/>
        </w:rPr>
        <w:t xml:space="preserve"> Rate </w:t>
      </w:r>
      <w:proofErr w:type="spellStart"/>
      <w:r w:rsidR="00454E1C">
        <w:rPr>
          <w:lang w:val="it-IT"/>
        </w:rPr>
        <w:t>o</w:t>
      </w:r>
      <w:r w:rsidR="002C2D76">
        <w:rPr>
          <w:lang w:val="it-IT"/>
        </w:rPr>
        <w:t>a</w:t>
      </w:r>
      <w:r w:rsidR="00454E1C" w:rsidRPr="001C654C">
        <w:rPr>
          <w:lang w:val="it-IT"/>
        </w:rPr>
        <w:t>f</w:t>
      </w:r>
      <w:proofErr w:type="spellEnd"/>
      <w:r w:rsidR="00454E1C" w:rsidRPr="001C654C">
        <w:rPr>
          <w:lang w:val="it-IT"/>
        </w:rPr>
        <w:t xml:space="preserve"> Return</w:t>
      </w:r>
      <w:r w:rsidR="00FC3A47" w:rsidRPr="001C654C">
        <w:rPr>
          <w:lang w:val="it-IT"/>
        </w:rPr>
        <w:t xml:space="preserve">, la </w:t>
      </w:r>
      <w:r w:rsidR="006A010F" w:rsidRPr="001C654C">
        <w:rPr>
          <w:lang w:val="it-IT"/>
        </w:rPr>
        <w:t>stima di</w:t>
      </w:r>
      <w:r w:rsidR="00730DE1" w:rsidRPr="001C654C">
        <w:rPr>
          <w:lang w:val="it-IT"/>
        </w:rPr>
        <w:t xml:space="preserve"> rendimento di </w:t>
      </w:r>
      <w:r w:rsidR="00FC3A47" w:rsidRPr="001C654C">
        <w:rPr>
          <w:lang w:val="it-IT"/>
        </w:rPr>
        <w:t>un investimento</w:t>
      </w:r>
      <w:r w:rsidR="00730DE1" w:rsidRPr="001C654C">
        <w:rPr>
          <w:lang w:val="it-IT"/>
        </w:rPr>
        <w:t>)</w:t>
      </w:r>
      <w:r w:rsidR="00FC3A47" w:rsidRPr="001C654C">
        <w:rPr>
          <w:lang w:val="it-IT"/>
        </w:rPr>
        <w:t xml:space="preserve"> </w:t>
      </w:r>
      <w:r w:rsidR="00E61FF6" w:rsidRPr="001C654C">
        <w:rPr>
          <w:b/>
          <w:bCs/>
          <w:lang w:val="it-IT"/>
        </w:rPr>
        <w:t>a doppia cifra ma soprattutto</w:t>
      </w:r>
      <w:r w:rsidR="003755C7" w:rsidRPr="001C654C">
        <w:rPr>
          <w:b/>
          <w:bCs/>
          <w:lang w:val="it-IT"/>
        </w:rPr>
        <w:t xml:space="preserve"> una indiscussa capacità di innovare</w:t>
      </w:r>
      <w:r w:rsidR="000D509B" w:rsidRPr="001C654C">
        <w:rPr>
          <w:b/>
          <w:bCs/>
          <w:lang w:val="it-IT"/>
        </w:rPr>
        <w:t>.</w:t>
      </w:r>
    </w:p>
    <w:p w14:paraId="7643D404" w14:textId="2E21A5C7" w:rsidR="000D509B" w:rsidRPr="001C654C" w:rsidRDefault="000D509B" w:rsidP="003755C7">
      <w:pPr>
        <w:rPr>
          <w:lang w:val="it-IT"/>
        </w:rPr>
      </w:pPr>
      <w:r w:rsidRPr="001C654C">
        <w:rPr>
          <w:lang w:val="it-IT"/>
        </w:rPr>
        <w:t xml:space="preserve">L'IA generativa non è una tecnologia nuova ma, con il rilascio al pubblico di </w:t>
      </w:r>
      <w:proofErr w:type="spellStart"/>
      <w:r w:rsidRPr="001C654C">
        <w:rPr>
          <w:lang w:val="it-IT"/>
        </w:rPr>
        <w:t>ChatGPT</w:t>
      </w:r>
      <w:proofErr w:type="spellEnd"/>
      <w:r w:rsidRPr="001C654C">
        <w:rPr>
          <w:lang w:val="it-IT"/>
        </w:rPr>
        <w:t xml:space="preserve"> da parte di Open AI, ha raccolto un'attenzione significativa che spinge le aziende a mostrare progressi con le proprie soluzioni di IA, come Bard di Alphabet o </w:t>
      </w:r>
      <w:proofErr w:type="spellStart"/>
      <w:r w:rsidRPr="001C654C">
        <w:rPr>
          <w:lang w:val="it-IT"/>
        </w:rPr>
        <w:t>Firefly</w:t>
      </w:r>
      <w:proofErr w:type="spellEnd"/>
      <w:r w:rsidRPr="001C654C">
        <w:rPr>
          <w:lang w:val="it-IT"/>
        </w:rPr>
        <w:t xml:space="preserve"> di Adobe.</w:t>
      </w:r>
    </w:p>
    <w:p w14:paraId="7CC7F4C2" w14:textId="3E1D8568" w:rsidR="00204AAF" w:rsidRPr="001C654C" w:rsidRDefault="00204AAF" w:rsidP="008478F0">
      <w:pPr>
        <w:rPr>
          <w:u w:val="single"/>
          <w:lang w:val="it-IT"/>
        </w:rPr>
      </w:pPr>
      <w:r w:rsidRPr="001C654C">
        <w:rPr>
          <w:u w:val="single"/>
          <w:lang w:val="it-IT"/>
        </w:rPr>
        <w:t xml:space="preserve">Fuori dal radar Energy, Utilities e Real Estate </w:t>
      </w:r>
    </w:p>
    <w:p w14:paraId="4992AC9A" w14:textId="6705D47D" w:rsidR="001403E4" w:rsidRPr="001C654C" w:rsidRDefault="0066720A" w:rsidP="00204AAF">
      <w:pPr>
        <w:rPr>
          <w:b/>
          <w:bCs/>
          <w:lang w:val="it-IT"/>
        </w:rPr>
      </w:pPr>
      <w:r w:rsidRPr="001C654C">
        <w:rPr>
          <w:b/>
          <w:bCs/>
          <w:lang w:val="it-IT"/>
        </w:rPr>
        <w:t xml:space="preserve">I criteri che </w:t>
      </w:r>
      <w:r w:rsidR="00CA379B" w:rsidRPr="001C654C">
        <w:rPr>
          <w:b/>
          <w:bCs/>
          <w:lang w:val="it-IT"/>
        </w:rPr>
        <w:t>identificano</w:t>
      </w:r>
      <w:r w:rsidRPr="001C654C">
        <w:rPr>
          <w:b/>
          <w:bCs/>
          <w:lang w:val="it-IT"/>
        </w:rPr>
        <w:t xml:space="preserve"> </w:t>
      </w:r>
      <w:r w:rsidR="00117D5D" w:rsidRPr="001C654C">
        <w:rPr>
          <w:b/>
          <w:bCs/>
          <w:lang w:val="it-IT"/>
        </w:rPr>
        <w:t>i</w:t>
      </w:r>
      <w:r w:rsidRPr="001C654C">
        <w:rPr>
          <w:b/>
          <w:bCs/>
          <w:lang w:val="it-IT"/>
        </w:rPr>
        <w:t xml:space="preserve"> leader globali</w:t>
      </w:r>
      <w:r w:rsidRPr="001C654C">
        <w:rPr>
          <w:lang w:val="it-IT"/>
        </w:rPr>
        <w:t xml:space="preserve"> </w:t>
      </w:r>
      <w:r w:rsidR="00C9513F" w:rsidRPr="001C654C">
        <w:rPr>
          <w:lang w:val="it-IT"/>
        </w:rPr>
        <w:t>– solidi modelli di business</w:t>
      </w:r>
      <w:r w:rsidR="002E2159" w:rsidRPr="001C654C">
        <w:rPr>
          <w:lang w:val="it-IT"/>
        </w:rPr>
        <w:t xml:space="preserve"> riflessi nei numeri</w:t>
      </w:r>
      <w:r w:rsidR="00C9513F" w:rsidRPr="001C654C">
        <w:rPr>
          <w:lang w:val="it-IT"/>
        </w:rPr>
        <w:t>, forti vantaggi competitivi</w:t>
      </w:r>
      <w:r w:rsidR="002E2159" w:rsidRPr="001C654C">
        <w:rPr>
          <w:lang w:val="it-IT"/>
        </w:rPr>
        <w:t xml:space="preserve"> e </w:t>
      </w:r>
      <w:r w:rsidR="00992BF3" w:rsidRPr="001C654C">
        <w:rPr>
          <w:lang w:val="it-IT"/>
        </w:rPr>
        <w:t>fattori di unicità come brevetti</w:t>
      </w:r>
      <w:r w:rsidR="00556D07" w:rsidRPr="001C654C">
        <w:rPr>
          <w:lang w:val="it-IT"/>
        </w:rPr>
        <w:t xml:space="preserve"> e marchi,</w:t>
      </w:r>
      <w:r w:rsidR="00992BF3" w:rsidRPr="001C654C">
        <w:rPr>
          <w:lang w:val="it-IT"/>
        </w:rPr>
        <w:t xml:space="preserve"> </w:t>
      </w:r>
      <w:r w:rsidR="0010518C" w:rsidRPr="001C654C">
        <w:rPr>
          <w:lang w:val="it-IT"/>
        </w:rPr>
        <w:t>robusta generazione di cassa</w:t>
      </w:r>
      <w:r w:rsidR="00992BF3" w:rsidRPr="001C654C">
        <w:rPr>
          <w:lang w:val="it-IT"/>
        </w:rPr>
        <w:t xml:space="preserve">, </w:t>
      </w:r>
      <w:r w:rsidR="00204B8A" w:rsidRPr="001C654C">
        <w:rPr>
          <w:lang w:val="it-IT"/>
        </w:rPr>
        <w:t>un</w:t>
      </w:r>
      <w:r w:rsidR="00992BF3" w:rsidRPr="001C654C">
        <w:rPr>
          <w:lang w:val="it-IT"/>
        </w:rPr>
        <w:t xml:space="preserve"> ritorno del capital</w:t>
      </w:r>
      <w:r w:rsidR="00CA379B" w:rsidRPr="001C654C">
        <w:rPr>
          <w:lang w:val="it-IT"/>
        </w:rPr>
        <w:t>e</w:t>
      </w:r>
      <w:r w:rsidR="00992BF3" w:rsidRPr="001C654C">
        <w:rPr>
          <w:lang w:val="it-IT"/>
        </w:rPr>
        <w:t xml:space="preserve"> investito</w:t>
      </w:r>
      <w:r w:rsidR="00204B8A" w:rsidRPr="001C654C">
        <w:rPr>
          <w:lang w:val="it-IT"/>
        </w:rPr>
        <w:t xml:space="preserve"> (ROIC) d</w:t>
      </w:r>
      <w:r w:rsidR="000D509B" w:rsidRPr="001C654C">
        <w:rPr>
          <w:lang w:val="it-IT"/>
        </w:rPr>
        <w:t xml:space="preserve">i almeno il </w:t>
      </w:r>
      <w:r w:rsidR="00204B8A" w:rsidRPr="001C654C">
        <w:rPr>
          <w:lang w:val="it-IT"/>
        </w:rPr>
        <w:t>20%</w:t>
      </w:r>
      <w:r w:rsidR="007D6A96" w:rsidRPr="001C654C">
        <w:rPr>
          <w:lang w:val="it-IT"/>
        </w:rPr>
        <w:t xml:space="preserve">, management di qualità e valutazioni attraenti </w:t>
      </w:r>
      <w:r w:rsidR="002F7478" w:rsidRPr="001C654C">
        <w:rPr>
          <w:lang w:val="it-IT"/>
        </w:rPr>
        <w:t xml:space="preserve">- </w:t>
      </w:r>
      <w:r w:rsidR="00202699" w:rsidRPr="001C654C">
        <w:rPr>
          <w:b/>
          <w:bCs/>
          <w:lang w:val="it-IT"/>
        </w:rPr>
        <w:t xml:space="preserve">escludono dal radar </w:t>
      </w:r>
      <w:r w:rsidR="00117D5D" w:rsidRPr="001C654C">
        <w:rPr>
          <w:b/>
          <w:bCs/>
          <w:lang w:val="it-IT"/>
        </w:rPr>
        <w:t>i titoli</w:t>
      </w:r>
      <w:r w:rsidR="00202699" w:rsidRPr="001C654C">
        <w:rPr>
          <w:b/>
          <w:bCs/>
          <w:lang w:val="it-IT"/>
        </w:rPr>
        <w:t xml:space="preserve"> energetici, </w:t>
      </w:r>
      <w:r w:rsidR="001403E4" w:rsidRPr="001C654C">
        <w:rPr>
          <w:b/>
          <w:bCs/>
          <w:lang w:val="it-IT"/>
        </w:rPr>
        <w:t xml:space="preserve">i </w:t>
      </w:r>
      <w:r w:rsidR="00202699" w:rsidRPr="001C654C">
        <w:rPr>
          <w:b/>
          <w:bCs/>
          <w:lang w:val="it-IT"/>
        </w:rPr>
        <w:t xml:space="preserve">servizi di pubblica utilità e </w:t>
      </w:r>
      <w:r w:rsidR="001403E4" w:rsidRPr="001C654C">
        <w:rPr>
          <w:b/>
          <w:bCs/>
          <w:lang w:val="it-IT"/>
        </w:rPr>
        <w:t>l’</w:t>
      </w:r>
      <w:r w:rsidR="00202699" w:rsidRPr="001C654C">
        <w:rPr>
          <w:b/>
          <w:bCs/>
          <w:lang w:val="it-IT"/>
        </w:rPr>
        <w:t>immobiliare.</w:t>
      </w:r>
      <w:r w:rsidR="00117D5D" w:rsidRPr="001C654C">
        <w:rPr>
          <w:b/>
          <w:bCs/>
          <w:lang w:val="it-IT"/>
        </w:rPr>
        <w:t xml:space="preserve"> </w:t>
      </w:r>
    </w:p>
    <w:p w14:paraId="646E0558" w14:textId="098E1343" w:rsidR="001403E4" w:rsidRDefault="001403E4" w:rsidP="00204AAF">
      <w:pPr>
        <w:rPr>
          <w:lang w:val="it-IT"/>
        </w:rPr>
      </w:pPr>
      <w:r w:rsidRPr="001C654C">
        <w:rPr>
          <w:b/>
          <w:bCs/>
          <w:lang w:val="it-IT"/>
        </w:rPr>
        <w:t xml:space="preserve">A sfavore di questi settori giocano anche gli elevati rischi regolatori oltre allo scarso potere di imposizione dei prezzi in un contesto inflattivo, alla necessità di </w:t>
      </w:r>
      <w:r w:rsidR="00156BFE" w:rsidRPr="001C654C">
        <w:rPr>
          <w:b/>
          <w:bCs/>
          <w:lang w:val="it-IT"/>
        </w:rPr>
        <w:t>continui sostanziosi</w:t>
      </w:r>
      <w:r w:rsidRPr="001C654C">
        <w:rPr>
          <w:b/>
          <w:bCs/>
          <w:lang w:val="it-IT"/>
        </w:rPr>
        <w:t xml:space="preserve"> investimenti e al ricorso </w:t>
      </w:r>
      <w:r w:rsidR="00156BFE" w:rsidRPr="001C654C">
        <w:rPr>
          <w:b/>
          <w:bCs/>
          <w:lang w:val="it-IT"/>
        </w:rPr>
        <w:t xml:space="preserve">frequente </w:t>
      </w:r>
      <w:r w:rsidRPr="001C654C">
        <w:rPr>
          <w:b/>
          <w:bCs/>
          <w:lang w:val="it-IT"/>
        </w:rPr>
        <w:t>alla leva.</w:t>
      </w:r>
      <w:r w:rsidRPr="001C654C">
        <w:rPr>
          <w:lang w:val="it-IT"/>
        </w:rPr>
        <w:t xml:space="preserve"> Un elemento, quest’ultimo, che viene considerato sempre negativamente quando si tratta di scegliere dove investire</w:t>
      </w:r>
      <w:r w:rsidR="00E43F53" w:rsidRPr="001C654C">
        <w:rPr>
          <w:lang w:val="it-IT"/>
        </w:rPr>
        <w:t>,</w:t>
      </w:r>
      <w:r w:rsidRPr="001C654C">
        <w:rPr>
          <w:lang w:val="it-IT"/>
        </w:rPr>
        <w:t xml:space="preserve"> </w:t>
      </w:r>
      <w:r w:rsidR="00E43F53" w:rsidRPr="001C654C">
        <w:rPr>
          <w:lang w:val="it-IT"/>
        </w:rPr>
        <w:t xml:space="preserve">a maggior ragione </w:t>
      </w:r>
      <w:r w:rsidRPr="001C654C">
        <w:rPr>
          <w:lang w:val="it-IT"/>
        </w:rPr>
        <w:t>nell’attuale contesto di tassi di interesse in salita.</w:t>
      </w:r>
    </w:p>
    <w:p w14:paraId="34376379" w14:textId="77777777" w:rsidR="00AC0BDD" w:rsidRPr="00204AAF" w:rsidRDefault="00AC0BDD">
      <w:pPr>
        <w:rPr>
          <w:lang w:val="it-IT"/>
        </w:rPr>
      </w:pPr>
    </w:p>
    <w:sectPr w:rsidR="00AC0BDD" w:rsidRPr="00204AAF" w:rsidSect="00570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C7E"/>
    <w:multiLevelType w:val="hybridMultilevel"/>
    <w:tmpl w:val="7CD801B4"/>
    <w:lvl w:ilvl="0" w:tplc="D0A27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9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AF"/>
    <w:rsid w:val="00033CD4"/>
    <w:rsid w:val="0003727D"/>
    <w:rsid w:val="00054A73"/>
    <w:rsid w:val="000702A9"/>
    <w:rsid w:val="00096B15"/>
    <w:rsid w:val="000A678D"/>
    <w:rsid w:val="000C5C17"/>
    <w:rsid w:val="000C71C8"/>
    <w:rsid w:val="000D509B"/>
    <w:rsid w:val="000E0B9D"/>
    <w:rsid w:val="000E1400"/>
    <w:rsid w:val="0010518C"/>
    <w:rsid w:val="001124C2"/>
    <w:rsid w:val="001139BC"/>
    <w:rsid w:val="00117D5D"/>
    <w:rsid w:val="001403E4"/>
    <w:rsid w:val="00140E9D"/>
    <w:rsid w:val="00156BFE"/>
    <w:rsid w:val="00170CAD"/>
    <w:rsid w:val="00184F76"/>
    <w:rsid w:val="001922FF"/>
    <w:rsid w:val="001C1210"/>
    <w:rsid w:val="001C654C"/>
    <w:rsid w:val="001C6E1C"/>
    <w:rsid w:val="001E04B0"/>
    <w:rsid w:val="001F17F1"/>
    <w:rsid w:val="001F7D67"/>
    <w:rsid w:val="00202699"/>
    <w:rsid w:val="00204AAF"/>
    <w:rsid w:val="00204B8A"/>
    <w:rsid w:val="00207C68"/>
    <w:rsid w:val="002142BB"/>
    <w:rsid w:val="002334E0"/>
    <w:rsid w:val="002473F8"/>
    <w:rsid w:val="00274D2E"/>
    <w:rsid w:val="002A68CF"/>
    <w:rsid w:val="002B284C"/>
    <w:rsid w:val="002C2D76"/>
    <w:rsid w:val="002D1C1B"/>
    <w:rsid w:val="002E2159"/>
    <w:rsid w:val="002F7478"/>
    <w:rsid w:val="00321CB4"/>
    <w:rsid w:val="00327210"/>
    <w:rsid w:val="00334E27"/>
    <w:rsid w:val="003414FB"/>
    <w:rsid w:val="0034187D"/>
    <w:rsid w:val="003755C7"/>
    <w:rsid w:val="00376455"/>
    <w:rsid w:val="003B1D13"/>
    <w:rsid w:val="003D7486"/>
    <w:rsid w:val="003E0350"/>
    <w:rsid w:val="003E1048"/>
    <w:rsid w:val="004025D5"/>
    <w:rsid w:val="00437429"/>
    <w:rsid w:val="00454E1C"/>
    <w:rsid w:val="00462F10"/>
    <w:rsid w:val="004853D6"/>
    <w:rsid w:val="00493A7E"/>
    <w:rsid w:val="004A7E95"/>
    <w:rsid w:val="004B61F8"/>
    <w:rsid w:val="004D6000"/>
    <w:rsid w:val="004F70B2"/>
    <w:rsid w:val="005417BE"/>
    <w:rsid w:val="005426DD"/>
    <w:rsid w:val="00547E52"/>
    <w:rsid w:val="00556D07"/>
    <w:rsid w:val="00570192"/>
    <w:rsid w:val="00594D4D"/>
    <w:rsid w:val="005A7B65"/>
    <w:rsid w:val="005B0C9D"/>
    <w:rsid w:val="005C0CDA"/>
    <w:rsid w:val="005D17B8"/>
    <w:rsid w:val="00605F43"/>
    <w:rsid w:val="00613EE9"/>
    <w:rsid w:val="00631703"/>
    <w:rsid w:val="006666E4"/>
    <w:rsid w:val="0066720A"/>
    <w:rsid w:val="006764CE"/>
    <w:rsid w:val="006A010F"/>
    <w:rsid w:val="006C0B1F"/>
    <w:rsid w:val="006C3834"/>
    <w:rsid w:val="006D08E4"/>
    <w:rsid w:val="006D26FA"/>
    <w:rsid w:val="006F0049"/>
    <w:rsid w:val="006F02DB"/>
    <w:rsid w:val="007040B9"/>
    <w:rsid w:val="00730BBD"/>
    <w:rsid w:val="00730DE1"/>
    <w:rsid w:val="007315AA"/>
    <w:rsid w:val="007677C3"/>
    <w:rsid w:val="00791965"/>
    <w:rsid w:val="0079445F"/>
    <w:rsid w:val="007A4ABF"/>
    <w:rsid w:val="007C3AA8"/>
    <w:rsid w:val="007D5022"/>
    <w:rsid w:val="007D6A96"/>
    <w:rsid w:val="007E4705"/>
    <w:rsid w:val="007F0ED2"/>
    <w:rsid w:val="007F5037"/>
    <w:rsid w:val="00802480"/>
    <w:rsid w:val="00806B6B"/>
    <w:rsid w:val="00810E37"/>
    <w:rsid w:val="0081664D"/>
    <w:rsid w:val="00845E14"/>
    <w:rsid w:val="008478F0"/>
    <w:rsid w:val="00856005"/>
    <w:rsid w:val="00881A30"/>
    <w:rsid w:val="008C11C8"/>
    <w:rsid w:val="008C4DCC"/>
    <w:rsid w:val="008E5E45"/>
    <w:rsid w:val="00902F28"/>
    <w:rsid w:val="00906B30"/>
    <w:rsid w:val="00912336"/>
    <w:rsid w:val="00955081"/>
    <w:rsid w:val="00992286"/>
    <w:rsid w:val="00992BF3"/>
    <w:rsid w:val="009D04BA"/>
    <w:rsid w:val="009D14C1"/>
    <w:rsid w:val="009D25D5"/>
    <w:rsid w:val="00A360D6"/>
    <w:rsid w:val="00A427DA"/>
    <w:rsid w:val="00A43C73"/>
    <w:rsid w:val="00A57A1C"/>
    <w:rsid w:val="00AA4852"/>
    <w:rsid w:val="00AB1394"/>
    <w:rsid w:val="00AC0BDD"/>
    <w:rsid w:val="00AE4F62"/>
    <w:rsid w:val="00AF5146"/>
    <w:rsid w:val="00B20DD0"/>
    <w:rsid w:val="00B5063E"/>
    <w:rsid w:val="00B96E55"/>
    <w:rsid w:val="00BA1D90"/>
    <w:rsid w:val="00BA680E"/>
    <w:rsid w:val="00BB2930"/>
    <w:rsid w:val="00BB548B"/>
    <w:rsid w:val="00BD292A"/>
    <w:rsid w:val="00BE0E86"/>
    <w:rsid w:val="00C42B45"/>
    <w:rsid w:val="00C6719E"/>
    <w:rsid w:val="00C71358"/>
    <w:rsid w:val="00C721A5"/>
    <w:rsid w:val="00C9136E"/>
    <w:rsid w:val="00C9513F"/>
    <w:rsid w:val="00C972D1"/>
    <w:rsid w:val="00CA379B"/>
    <w:rsid w:val="00CE2572"/>
    <w:rsid w:val="00D208ED"/>
    <w:rsid w:val="00D23EA5"/>
    <w:rsid w:val="00D32559"/>
    <w:rsid w:val="00D447F3"/>
    <w:rsid w:val="00D54F0C"/>
    <w:rsid w:val="00D60249"/>
    <w:rsid w:val="00D6274F"/>
    <w:rsid w:val="00D70315"/>
    <w:rsid w:val="00D86151"/>
    <w:rsid w:val="00DB3288"/>
    <w:rsid w:val="00DD6EA4"/>
    <w:rsid w:val="00DE2B56"/>
    <w:rsid w:val="00DE3ADC"/>
    <w:rsid w:val="00DE4BBF"/>
    <w:rsid w:val="00E05202"/>
    <w:rsid w:val="00E25287"/>
    <w:rsid w:val="00E35DDF"/>
    <w:rsid w:val="00E43F53"/>
    <w:rsid w:val="00E55D15"/>
    <w:rsid w:val="00E57EFE"/>
    <w:rsid w:val="00E61FF6"/>
    <w:rsid w:val="00E67BDA"/>
    <w:rsid w:val="00E8405E"/>
    <w:rsid w:val="00EA15E1"/>
    <w:rsid w:val="00EC0B2A"/>
    <w:rsid w:val="00ED35F2"/>
    <w:rsid w:val="00F15E61"/>
    <w:rsid w:val="00F520E1"/>
    <w:rsid w:val="00FC3A47"/>
    <w:rsid w:val="00FD2F9E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84B"/>
  <w15:chartTrackingRefBased/>
  <w15:docId w15:val="{11AAD46D-9A18-4673-B368-F99F072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A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4ABF"/>
    <w:pPr>
      <w:ind w:left="720"/>
      <w:contextualSpacing/>
    </w:pPr>
  </w:style>
  <w:style w:type="paragraph" w:styleId="Revisione">
    <w:name w:val="Revision"/>
    <w:hidden/>
    <w:uiPriority w:val="99"/>
    <w:semiHidden/>
    <w:rsid w:val="000E1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Diana Ferla</cp:lastModifiedBy>
  <cp:revision>6</cp:revision>
  <dcterms:created xsi:type="dcterms:W3CDTF">2023-04-19T15:29:00Z</dcterms:created>
  <dcterms:modified xsi:type="dcterms:W3CDTF">2023-04-27T07:39:00Z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3ab04e36-f22b-4627-8fbc-bd08120cee42</vt:lpwstr>
  </property>
</Properties>
</file>