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8B72" w14:textId="77777777" w:rsidR="00D736D1" w:rsidRPr="00D736D1" w:rsidRDefault="00D736D1" w:rsidP="00D736D1">
      <w:pPr>
        <w:spacing w:after="0"/>
        <w:jc w:val="center"/>
        <w:rPr>
          <w:rFonts w:cs="Times New Roman"/>
          <w:b/>
          <w:bCs/>
          <w:color w:val="000000"/>
          <w:sz w:val="28"/>
          <w:szCs w:val="28"/>
          <w:u w:val="single"/>
          <w:lang w:val="it-IT"/>
        </w:rPr>
      </w:pPr>
      <w:r w:rsidRPr="00D736D1">
        <w:rPr>
          <w:rFonts w:cs="Times New Roman"/>
          <w:b/>
          <w:bCs/>
          <w:color w:val="000000"/>
          <w:sz w:val="28"/>
          <w:szCs w:val="28"/>
          <w:u w:val="single"/>
          <w:lang w:val="it-IT"/>
        </w:rPr>
        <w:t>COMUNICATO STAMPA</w:t>
      </w:r>
    </w:p>
    <w:p w14:paraId="3E94688F" w14:textId="77777777" w:rsidR="00D736D1" w:rsidRDefault="00D736D1" w:rsidP="00D736D1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lang w:val="it-IT"/>
        </w:rPr>
      </w:pPr>
    </w:p>
    <w:p w14:paraId="1E6E0CA6" w14:textId="2324E263" w:rsidR="00FB1E3C" w:rsidRPr="00622497" w:rsidRDefault="00622497" w:rsidP="00D2564E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</w:pPr>
      <w:r w:rsidRPr="00622497"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  <w:t xml:space="preserve">Voglia di migliorarsi e attenzione alla qualità del lavoro, oltre che allo stipendio </w:t>
      </w:r>
    </w:p>
    <w:p w14:paraId="529122F3" w14:textId="60C29C4C" w:rsidR="00C12D87" w:rsidRPr="00C12D87" w:rsidRDefault="00622497" w:rsidP="003D7A5C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</w:pPr>
      <w:r w:rsidRPr="00622497"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  <w:t>Cosa chiedono i ragazzi alla soglia del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  <w:t xml:space="preserve"> diploma </w:t>
      </w:r>
      <w:r w:rsidRPr="003D7A5C"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  <w:t xml:space="preserve">superiore e </w:t>
      </w:r>
      <w:r w:rsidR="00C12D87" w:rsidRPr="0023245F"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  <w:t>come il welfare aziendale può aiutarli a pianificare il proprio futuro</w:t>
      </w:r>
    </w:p>
    <w:p w14:paraId="7FDBA2D3" w14:textId="77777777" w:rsidR="00622497" w:rsidRDefault="00622497" w:rsidP="00D2564E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lang w:val="it-IT"/>
        </w:rPr>
      </w:pPr>
    </w:p>
    <w:p w14:paraId="122B351C" w14:textId="77777777" w:rsidR="00622497" w:rsidRDefault="00622497" w:rsidP="00D2564E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lang w:val="it-IT"/>
        </w:rPr>
      </w:pPr>
    </w:p>
    <w:p w14:paraId="19E4E76D" w14:textId="7275882B" w:rsidR="00FB1E3C" w:rsidRPr="00622497" w:rsidRDefault="00FB1E3C" w:rsidP="00622497">
      <w:pPr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622497">
        <w:rPr>
          <w:rFonts w:asciiTheme="majorHAnsi" w:hAnsiTheme="majorHAnsi" w:cstheme="majorHAnsi"/>
          <w:sz w:val="24"/>
          <w:szCs w:val="24"/>
          <w:lang w:val="it-IT"/>
        </w:rPr>
        <w:t>Da un sondaggio condotto da Jointly su 528 ragazzi di 17-18 anni emerge che:</w:t>
      </w:r>
    </w:p>
    <w:p w14:paraId="0AE53376" w14:textId="27689A45" w:rsidR="00AD216A" w:rsidRDefault="00622497" w:rsidP="00622497">
      <w:pPr>
        <w:pStyle w:val="Paragrafoelenco"/>
        <w:numPr>
          <w:ilvl w:val="0"/>
          <w:numId w:val="3"/>
        </w:numPr>
        <w:jc w:val="center"/>
        <w:rPr>
          <w:rFonts w:asciiTheme="majorHAnsi" w:hAnsiTheme="majorHAnsi" w:cstheme="majorHAnsi"/>
        </w:rPr>
      </w:pPr>
      <w:r w:rsidRPr="00622497">
        <w:rPr>
          <w:rFonts w:asciiTheme="majorHAnsi" w:hAnsiTheme="majorHAnsi" w:cstheme="majorHAnsi"/>
        </w:rPr>
        <w:t xml:space="preserve">Uno su due (50%) vuole </w:t>
      </w:r>
      <w:r>
        <w:rPr>
          <w:rFonts w:asciiTheme="majorHAnsi" w:hAnsiTheme="majorHAnsi" w:cstheme="majorHAnsi"/>
        </w:rPr>
        <w:t>sentirsi coinvolto nel costruire il futuro dell’azienda per la quale lavorerà</w:t>
      </w:r>
    </w:p>
    <w:p w14:paraId="4F6CCFA8" w14:textId="419EB5AB" w:rsidR="00622497" w:rsidRPr="00622497" w:rsidRDefault="00622497" w:rsidP="00622497">
      <w:pPr>
        <w:pStyle w:val="Paragrafoelenco"/>
        <w:numPr>
          <w:ilvl w:val="0"/>
          <w:numId w:val="3"/>
        </w:num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Quasi la metà (</w:t>
      </w:r>
      <w:r w:rsidRPr="00622497">
        <w:rPr>
          <w:rFonts w:asciiTheme="majorHAnsi" w:hAnsiTheme="majorHAnsi" w:cstheme="majorHAnsi"/>
        </w:rPr>
        <w:t>48,4%</w:t>
      </w:r>
      <w:r>
        <w:rPr>
          <w:rFonts w:asciiTheme="majorHAnsi" w:hAnsiTheme="majorHAnsi" w:cstheme="majorHAnsi"/>
        </w:rPr>
        <w:t xml:space="preserve">) </w:t>
      </w:r>
      <w:r w:rsidRPr="00622497">
        <w:rPr>
          <w:rFonts w:asciiTheme="majorHAnsi" w:hAnsiTheme="majorHAnsi" w:cstheme="majorHAnsi"/>
        </w:rPr>
        <w:t>ricerca un corretto</w:t>
      </w:r>
      <w:r>
        <w:rPr>
          <w:rFonts w:asciiTheme="majorHAnsi" w:hAnsiTheme="majorHAnsi" w:cstheme="majorHAnsi"/>
        </w:rPr>
        <w:t xml:space="preserve"> </w:t>
      </w:r>
      <w:r w:rsidRPr="00622497">
        <w:rPr>
          <w:rFonts w:asciiTheme="majorHAnsi" w:hAnsiTheme="majorHAnsi" w:cstheme="majorHAnsi"/>
        </w:rPr>
        <w:t>rapporto fra tempo trascorso al</w:t>
      </w:r>
      <w:r>
        <w:rPr>
          <w:rFonts w:asciiTheme="majorHAnsi" w:hAnsiTheme="majorHAnsi" w:cstheme="majorHAnsi"/>
        </w:rPr>
        <w:t xml:space="preserve"> </w:t>
      </w:r>
      <w:r w:rsidRPr="00622497">
        <w:rPr>
          <w:rFonts w:asciiTheme="majorHAnsi" w:hAnsiTheme="majorHAnsi" w:cstheme="majorHAnsi"/>
        </w:rPr>
        <w:t>lavoro e tempo per la propria vita</w:t>
      </w:r>
      <w:r>
        <w:rPr>
          <w:rFonts w:asciiTheme="majorHAnsi" w:hAnsiTheme="majorHAnsi" w:cstheme="majorHAnsi"/>
        </w:rPr>
        <w:t xml:space="preserve"> </w:t>
      </w:r>
      <w:r w:rsidRPr="00622497">
        <w:rPr>
          <w:rFonts w:asciiTheme="majorHAnsi" w:hAnsiTheme="majorHAnsi" w:cstheme="majorHAnsi"/>
        </w:rPr>
        <w:t>privata</w:t>
      </w:r>
      <w:r>
        <w:rPr>
          <w:rFonts w:asciiTheme="majorHAnsi" w:hAnsiTheme="majorHAnsi" w:cstheme="majorHAnsi"/>
        </w:rPr>
        <w:t>, oltre allo stipendio</w:t>
      </w:r>
    </w:p>
    <w:p w14:paraId="154D2BCC" w14:textId="42FA206A" w:rsidR="00277822" w:rsidRPr="00F93DE5" w:rsidRDefault="00622497" w:rsidP="00277822">
      <w:pPr>
        <w:pStyle w:val="Paragrafoelenco"/>
        <w:numPr>
          <w:ilvl w:val="0"/>
          <w:numId w:val="3"/>
        </w:numPr>
        <w:jc w:val="center"/>
        <w:rPr>
          <w:rFonts w:asciiTheme="majorHAnsi" w:hAnsiTheme="majorHAnsi" w:cstheme="majorHAnsi"/>
        </w:rPr>
      </w:pPr>
      <w:r w:rsidRPr="00622497">
        <w:rPr>
          <w:rFonts w:asciiTheme="majorHAnsi" w:hAnsiTheme="majorHAnsi" w:cstheme="majorHAnsi"/>
        </w:rPr>
        <w:t>Il 45% vorrebbe usufruire di formazione per migliorarsi sempre di più</w:t>
      </w:r>
      <w:r>
        <w:rPr>
          <w:rFonts w:asciiTheme="majorHAnsi" w:hAnsiTheme="majorHAnsi" w:cstheme="majorHAnsi"/>
        </w:rPr>
        <w:t xml:space="preserve"> e mettersi in gioco sul lavoro</w:t>
      </w:r>
    </w:p>
    <w:p w14:paraId="2591B43F" w14:textId="77777777" w:rsidR="00622497" w:rsidRPr="00622497" w:rsidRDefault="00622497" w:rsidP="00622497">
      <w:pPr>
        <w:rPr>
          <w:rFonts w:asciiTheme="majorHAnsi" w:hAnsiTheme="majorHAnsi" w:cstheme="majorHAnsi"/>
          <w:b/>
          <w:bCs/>
          <w:lang w:val="it-IT"/>
        </w:rPr>
      </w:pPr>
    </w:p>
    <w:p w14:paraId="64D4811D" w14:textId="77777777" w:rsidR="00622497" w:rsidRPr="00622497" w:rsidRDefault="00622497" w:rsidP="00622497">
      <w:pPr>
        <w:rPr>
          <w:rFonts w:asciiTheme="majorHAnsi" w:hAnsiTheme="majorHAnsi" w:cstheme="majorHAnsi"/>
          <w:b/>
          <w:bCs/>
          <w:lang w:val="it-IT"/>
        </w:rPr>
      </w:pPr>
    </w:p>
    <w:p w14:paraId="30504252" w14:textId="4B41B5E4" w:rsidR="00AD216A" w:rsidRDefault="00AD216A" w:rsidP="00AD216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proofErr w:type="spellStart"/>
      <w:r w:rsidRPr="00FB1E3C">
        <w:rPr>
          <w:rFonts w:asciiTheme="majorHAnsi" w:hAnsiTheme="majorHAnsi" w:cstheme="majorHAnsi"/>
          <w:b/>
          <w:bCs/>
          <w:lang w:val="it-IT"/>
        </w:rPr>
        <w:t>Jo</w:t>
      </w:r>
      <w:r w:rsidR="00F93DE5">
        <w:rPr>
          <w:rFonts w:asciiTheme="majorHAnsi" w:hAnsiTheme="majorHAnsi" w:cstheme="majorHAnsi"/>
          <w:b/>
          <w:bCs/>
          <w:lang w:val="it-IT"/>
        </w:rPr>
        <w:t>i</w:t>
      </w:r>
      <w:r w:rsidRPr="00FB1E3C">
        <w:rPr>
          <w:rFonts w:asciiTheme="majorHAnsi" w:hAnsiTheme="majorHAnsi" w:cstheme="majorHAnsi"/>
          <w:b/>
          <w:bCs/>
          <w:lang w:val="it-IT"/>
        </w:rPr>
        <w:t>ntly</w:t>
      </w:r>
      <w:proofErr w:type="spellEnd"/>
      <w:r w:rsidR="00F02AAF">
        <w:rPr>
          <w:rFonts w:asciiTheme="majorHAnsi" w:hAnsiTheme="majorHAnsi" w:cstheme="majorHAnsi"/>
          <w:lang w:val="it-IT"/>
        </w:rPr>
        <w:t xml:space="preserve">, la </w:t>
      </w:r>
      <w:r w:rsidR="00622497" w:rsidRPr="009E3911">
        <w:rPr>
          <w:rFonts w:asciiTheme="majorHAnsi" w:hAnsiTheme="majorHAnsi" w:cstheme="majorHAnsi"/>
          <w:lang w:val="it-IT"/>
        </w:rPr>
        <w:t xml:space="preserve">prima </w:t>
      </w:r>
      <w:r w:rsidRPr="009E3911">
        <w:rPr>
          <w:rFonts w:asciiTheme="majorHAnsi" w:hAnsiTheme="majorHAnsi" w:cstheme="majorHAnsi"/>
          <w:lang w:val="it-IT"/>
        </w:rPr>
        <w:t xml:space="preserve">società Bcorp </w:t>
      </w:r>
      <w:r w:rsidR="00622497" w:rsidRPr="009E3911">
        <w:rPr>
          <w:rFonts w:asciiTheme="majorHAnsi" w:hAnsiTheme="majorHAnsi" w:cstheme="majorHAnsi"/>
          <w:lang w:val="it-IT"/>
        </w:rPr>
        <w:t xml:space="preserve">di welfare aziendale </w:t>
      </w:r>
      <w:r w:rsidR="00622497">
        <w:rPr>
          <w:rFonts w:asciiTheme="majorHAnsi" w:hAnsiTheme="majorHAnsi" w:cstheme="majorHAnsi"/>
          <w:lang w:val="it-IT"/>
        </w:rPr>
        <w:t xml:space="preserve">all’interno del programma </w:t>
      </w:r>
      <w:r w:rsidR="00622497" w:rsidRPr="00622497">
        <w:rPr>
          <w:rFonts w:asciiTheme="majorHAnsi" w:hAnsiTheme="majorHAnsi" w:cstheme="majorHAnsi"/>
          <w:lang w:val="it-IT"/>
        </w:rPr>
        <w:t>Professione Genitori</w:t>
      </w:r>
      <w:r w:rsidR="00F02AAF">
        <w:rPr>
          <w:rFonts w:asciiTheme="majorHAnsi" w:hAnsiTheme="majorHAnsi" w:cstheme="majorHAnsi"/>
          <w:lang w:val="it-IT"/>
        </w:rPr>
        <w:t xml:space="preserve"> - che supporta i collaboratori con figli a gestire al meglio il proprio impegno in famiglia – </w:t>
      </w:r>
      <w:r w:rsidRPr="00FB1E3C">
        <w:rPr>
          <w:rFonts w:asciiTheme="majorHAnsi" w:hAnsiTheme="majorHAnsi" w:cstheme="majorHAnsi"/>
          <w:lang w:val="it-IT"/>
        </w:rPr>
        <w:t xml:space="preserve">tra novembre 2022 e gennaio 2023 </w:t>
      </w:r>
      <w:r w:rsidR="00F02AAF">
        <w:rPr>
          <w:rFonts w:asciiTheme="majorHAnsi" w:hAnsiTheme="majorHAnsi" w:cstheme="majorHAnsi"/>
          <w:lang w:val="it-IT"/>
        </w:rPr>
        <w:t xml:space="preserve">ha condotto un sondaggio con </w:t>
      </w:r>
      <w:r w:rsidRPr="00FB1E3C">
        <w:rPr>
          <w:rFonts w:asciiTheme="majorHAnsi" w:hAnsiTheme="majorHAnsi" w:cstheme="majorHAnsi"/>
          <w:lang w:val="it-IT"/>
        </w:rPr>
        <w:t>518 ragazzi</w:t>
      </w:r>
      <w:r w:rsidR="00F02AAF">
        <w:rPr>
          <w:rFonts w:asciiTheme="majorHAnsi" w:hAnsiTheme="majorHAnsi" w:cstheme="majorHAnsi"/>
          <w:lang w:val="it-IT"/>
        </w:rPr>
        <w:t xml:space="preserve"> di età tra i </w:t>
      </w:r>
      <w:r w:rsidRPr="00FB1E3C">
        <w:rPr>
          <w:rFonts w:asciiTheme="majorHAnsi" w:hAnsiTheme="majorHAnsi" w:cstheme="majorHAnsi"/>
          <w:lang w:val="it-IT"/>
        </w:rPr>
        <w:t>di 17</w:t>
      </w:r>
      <w:r w:rsidR="00F02AAF">
        <w:rPr>
          <w:rFonts w:asciiTheme="majorHAnsi" w:hAnsiTheme="majorHAnsi" w:cstheme="majorHAnsi"/>
          <w:lang w:val="it-IT"/>
        </w:rPr>
        <w:t xml:space="preserve"> e i </w:t>
      </w:r>
      <w:r w:rsidRPr="00FB1E3C">
        <w:rPr>
          <w:rFonts w:asciiTheme="majorHAnsi" w:hAnsiTheme="majorHAnsi" w:cstheme="majorHAnsi"/>
          <w:lang w:val="it-IT"/>
        </w:rPr>
        <w:t>18 anni</w:t>
      </w:r>
      <w:r>
        <w:rPr>
          <w:rFonts w:asciiTheme="majorHAnsi" w:hAnsiTheme="majorHAnsi" w:cstheme="majorHAnsi"/>
          <w:lang w:val="it-IT"/>
        </w:rPr>
        <w:t xml:space="preserve">, </w:t>
      </w:r>
      <w:r w:rsidRPr="00FB1E3C">
        <w:rPr>
          <w:rFonts w:asciiTheme="majorHAnsi" w:hAnsiTheme="majorHAnsi" w:cstheme="majorHAnsi"/>
          <w:lang w:val="it-IT"/>
        </w:rPr>
        <w:t>studenti degli ultimi due anni delle scuole superiori</w:t>
      </w:r>
      <w:r w:rsidR="00F02AAF">
        <w:rPr>
          <w:rFonts w:asciiTheme="majorHAnsi" w:hAnsiTheme="majorHAnsi" w:cstheme="majorHAnsi"/>
          <w:lang w:val="it-IT"/>
        </w:rPr>
        <w:t xml:space="preserve">, provenienti da tutta Italia. </w:t>
      </w:r>
    </w:p>
    <w:p w14:paraId="764AD808" w14:textId="112E9DAC" w:rsidR="00F02AAF" w:rsidRDefault="00F02AAF" w:rsidP="00F02AA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Dal sondaggio emerge che per quasi la metà di loro (</w:t>
      </w:r>
      <w:r w:rsidRPr="00F02AAF">
        <w:rPr>
          <w:rFonts w:asciiTheme="majorHAnsi" w:hAnsiTheme="majorHAnsi" w:cstheme="majorHAnsi"/>
          <w:lang w:val="it-IT"/>
        </w:rPr>
        <w:t>48%</w:t>
      </w:r>
      <w:r>
        <w:rPr>
          <w:rFonts w:asciiTheme="majorHAnsi" w:hAnsiTheme="majorHAnsi" w:cstheme="majorHAnsi"/>
          <w:lang w:val="it-IT"/>
        </w:rPr>
        <w:t xml:space="preserve">) nel lavoro è importante trovare </w:t>
      </w:r>
      <w:r w:rsidRPr="00F02AAF">
        <w:rPr>
          <w:rFonts w:asciiTheme="majorHAnsi" w:hAnsiTheme="majorHAnsi" w:cstheme="majorHAnsi"/>
          <w:lang w:val="it-IT"/>
        </w:rPr>
        <w:t>un corretto</w:t>
      </w:r>
      <w:r>
        <w:rPr>
          <w:rFonts w:asciiTheme="majorHAnsi" w:hAnsiTheme="majorHAnsi" w:cstheme="majorHAnsi"/>
          <w:lang w:val="it-IT"/>
        </w:rPr>
        <w:t xml:space="preserve"> </w:t>
      </w:r>
      <w:r w:rsidRPr="00F02AAF">
        <w:rPr>
          <w:rFonts w:asciiTheme="majorHAnsi" w:hAnsiTheme="majorHAnsi" w:cstheme="majorHAnsi"/>
          <w:lang w:val="it-IT"/>
        </w:rPr>
        <w:t>rapporto fra tempo trascorso al</w:t>
      </w:r>
      <w:r>
        <w:rPr>
          <w:rFonts w:asciiTheme="majorHAnsi" w:hAnsiTheme="majorHAnsi" w:cstheme="majorHAnsi"/>
          <w:lang w:val="it-IT"/>
        </w:rPr>
        <w:t xml:space="preserve"> </w:t>
      </w:r>
      <w:r w:rsidRPr="00F02AAF">
        <w:rPr>
          <w:rFonts w:asciiTheme="majorHAnsi" w:hAnsiTheme="majorHAnsi" w:cstheme="majorHAnsi"/>
          <w:lang w:val="it-IT"/>
        </w:rPr>
        <w:t>lavoro e tempo per la propria vita</w:t>
      </w:r>
      <w:r>
        <w:rPr>
          <w:rFonts w:asciiTheme="majorHAnsi" w:hAnsiTheme="majorHAnsi" w:cstheme="majorHAnsi"/>
          <w:lang w:val="it-IT"/>
        </w:rPr>
        <w:t xml:space="preserve"> </w:t>
      </w:r>
      <w:r w:rsidRPr="00F02AAF">
        <w:rPr>
          <w:rFonts w:asciiTheme="majorHAnsi" w:hAnsiTheme="majorHAnsi" w:cstheme="majorHAnsi"/>
          <w:lang w:val="it-IT"/>
        </w:rPr>
        <w:t xml:space="preserve">privata </w:t>
      </w:r>
      <w:r>
        <w:rPr>
          <w:rFonts w:asciiTheme="majorHAnsi" w:hAnsiTheme="majorHAnsi" w:cstheme="majorHAnsi"/>
          <w:lang w:val="it-IT"/>
        </w:rPr>
        <w:t xml:space="preserve">e il proprio benessere. Certo, lo stipendio resta importante (64%) ma è altrettanto importante trovare un </w:t>
      </w:r>
      <w:r w:rsidRPr="00F02AAF">
        <w:rPr>
          <w:rFonts w:asciiTheme="majorHAnsi" w:hAnsiTheme="majorHAnsi" w:cstheme="majorHAnsi"/>
          <w:i/>
          <w:iCs/>
          <w:lang w:val="it-IT"/>
        </w:rPr>
        <w:t xml:space="preserve">purpose </w:t>
      </w:r>
      <w:r>
        <w:rPr>
          <w:rFonts w:asciiTheme="majorHAnsi" w:hAnsiTheme="majorHAnsi" w:cstheme="majorHAnsi"/>
          <w:lang w:val="it-IT"/>
        </w:rPr>
        <w:t xml:space="preserve">ossia uno scopo ne lavoro ed essere coinvolto attivamente nel costruire il futuro dell’azienda per la quale lavoreranno (50%). </w:t>
      </w:r>
    </w:p>
    <w:p w14:paraId="4D26A283" w14:textId="3C166156" w:rsidR="00F02AAF" w:rsidRPr="00F02AAF" w:rsidRDefault="00F02AAF" w:rsidP="00F02AA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Idee chiare quindi? A livello teorico sì, ma sentono forte il bisogno </w:t>
      </w:r>
      <w:r w:rsidR="00B96F4C">
        <w:rPr>
          <w:rFonts w:asciiTheme="majorHAnsi" w:hAnsiTheme="majorHAnsi" w:cstheme="majorHAnsi"/>
          <w:lang w:val="it-IT"/>
        </w:rPr>
        <w:t>di continuare</w:t>
      </w:r>
      <w:r>
        <w:rPr>
          <w:rFonts w:asciiTheme="majorHAnsi" w:hAnsiTheme="majorHAnsi" w:cstheme="majorHAnsi"/>
          <w:lang w:val="it-IT"/>
        </w:rPr>
        <w:t xml:space="preserve"> a formarsi (45%) per migliorarsi, anche perché </w:t>
      </w:r>
      <w:r w:rsidR="00852BF0">
        <w:rPr>
          <w:rFonts w:asciiTheme="majorHAnsi" w:hAnsiTheme="majorHAnsi" w:cstheme="majorHAnsi"/>
          <w:lang w:val="it-IT"/>
        </w:rPr>
        <w:t>la maggioranza al momento prova emozioni negative pensando al proprio futuro (67%), timori dovuti alla paura di fare la scelta sbagliata (76%)</w:t>
      </w:r>
      <w:r w:rsidR="00B96F4C">
        <w:rPr>
          <w:rFonts w:asciiTheme="majorHAnsi" w:hAnsiTheme="majorHAnsi" w:cstheme="majorHAnsi"/>
          <w:lang w:val="it-IT"/>
        </w:rPr>
        <w:t xml:space="preserve"> e </w:t>
      </w:r>
      <w:r w:rsidR="00585B82" w:rsidRPr="00585B82">
        <w:rPr>
          <w:rFonts w:asciiTheme="majorHAnsi" w:hAnsiTheme="majorHAnsi" w:cstheme="majorHAnsi"/>
          <w:lang w:val="it-IT"/>
        </w:rPr>
        <w:t>di deludere le</w:t>
      </w:r>
      <w:r w:rsidR="00585B82">
        <w:rPr>
          <w:rFonts w:asciiTheme="majorHAnsi" w:hAnsiTheme="majorHAnsi" w:cstheme="majorHAnsi"/>
          <w:lang w:val="it-IT"/>
        </w:rPr>
        <w:t xml:space="preserve"> </w:t>
      </w:r>
      <w:r w:rsidR="00585B82" w:rsidRPr="00585B82">
        <w:rPr>
          <w:rFonts w:asciiTheme="majorHAnsi" w:hAnsiTheme="majorHAnsi" w:cstheme="majorHAnsi"/>
          <w:lang w:val="it-IT"/>
        </w:rPr>
        <w:t>proprie aspettative o quelle dei</w:t>
      </w:r>
      <w:r w:rsidR="00585B82">
        <w:rPr>
          <w:rFonts w:asciiTheme="majorHAnsi" w:hAnsiTheme="majorHAnsi" w:cstheme="majorHAnsi"/>
          <w:lang w:val="it-IT"/>
        </w:rPr>
        <w:t xml:space="preserve"> </w:t>
      </w:r>
      <w:r w:rsidR="00585B82" w:rsidRPr="00585B82">
        <w:rPr>
          <w:rFonts w:asciiTheme="majorHAnsi" w:hAnsiTheme="majorHAnsi" w:cstheme="majorHAnsi"/>
          <w:lang w:val="it-IT"/>
        </w:rPr>
        <w:t>genitori</w:t>
      </w:r>
      <w:r w:rsidR="00585B82">
        <w:rPr>
          <w:rFonts w:asciiTheme="majorHAnsi" w:hAnsiTheme="majorHAnsi" w:cstheme="majorHAnsi"/>
          <w:lang w:val="it-IT"/>
        </w:rPr>
        <w:t xml:space="preserve"> (</w:t>
      </w:r>
      <w:r w:rsidR="00585B82" w:rsidRPr="00585B82">
        <w:rPr>
          <w:rFonts w:asciiTheme="majorHAnsi" w:hAnsiTheme="majorHAnsi" w:cstheme="majorHAnsi"/>
          <w:lang w:val="it-IT"/>
        </w:rPr>
        <w:t>17%</w:t>
      </w:r>
      <w:r w:rsidR="00585B82">
        <w:rPr>
          <w:rFonts w:asciiTheme="majorHAnsi" w:hAnsiTheme="majorHAnsi" w:cstheme="majorHAnsi"/>
          <w:lang w:val="it-IT"/>
        </w:rPr>
        <w:t xml:space="preserve">). </w:t>
      </w:r>
    </w:p>
    <w:p w14:paraId="077C61B0" w14:textId="42B5C4EF" w:rsidR="00585B82" w:rsidRDefault="009C311E" w:rsidP="009C311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iCs/>
          <w:lang w:val="it-IT"/>
        </w:rPr>
      </w:pPr>
      <w:r w:rsidRPr="00FB1E3C">
        <w:rPr>
          <w:rFonts w:asciiTheme="majorHAnsi" w:hAnsiTheme="majorHAnsi" w:cstheme="majorHAnsi"/>
          <w:lang w:val="it-IT"/>
        </w:rPr>
        <w:t>“</w:t>
      </w:r>
      <w:r w:rsidRPr="00FB1E3C">
        <w:rPr>
          <w:rFonts w:asciiTheme="majorHAnsi" w:hAnsiTheme="majorHAnsi" w:cstheme="majorHAnsi"/>
          <w:i/>
          <w:iCs/>
          <w:lang w:val="it-IT"/>
        </w:rPr>
        <w:t>Dal sondaggio emerge c</w:t>
      </w:r>
      <w:r>
        <w:rPr>
          <w:rFonts w:asciiTheme="majorHAnsi" w:hAnsiTheme="majorHAnsi" w:cstheme="majorHAnsi"/>
          <w:i/>
          <w:iCs/>
          <w:lang w:val="it-IT"/>
        </w:rPr>
        <w:t>ome</w:t>
      </w:r>
      <w:r w:rsidRPr="00FB1E3C">
        <w:rPr>
          <w:rFonts w:asciiTheme="majorHAnsi" w:hAnsiTheme="majorHAnsi" w:cstheme="majorHAnsi"/>
          <w:i/>
          <w:iCs/>
          <w:lang w:val="it-IT"/>
        </w:rPr>
        <w:t xml:space="preserve"> i giovani di oggi </w:t>
      </w:r>
      <w:r>
        <w:rPr>
          <w:rFonts w:asciiTheme="majorHAnsi" w:hAnsiTheme="majorHAnsi" w:cstheme="majorHAnsi"/>
          <w:i/>
          <w:iCs/>
          <w:lang w:val="it-IT"/>
        </w:rPr>
        <w:t>abbiano</w:t>
      </w:r>
      <w:r w:rsidRPr="00FB1E3C">
        <w:rPr>
          <w:rFonts w:asciiTheme="majorHAnsi" w:hAnsiTheme="majorHAnsi" w:cstheme="majorHAnsi"/>
          <w:i/>
          <w:iCs/>
          <w:lang w:val="it-IT"/>
        </w:rPr>
        <w:t xml:space="preserve"> più che mai la necessità di essere aiutati nelle scelte sul proprio futuro, soprattutto quando si parla di vita professionale</w:t>
      </w:r>
      <w:r w:rsidRPr="00FB1E3C">
        <w:rPr>
          <w:rFonts w:asciiTheme="majorHAnsi" w:hAnsiTheme="majorHAnsi" w:cstheme="majorHAnsi"/>
          <w:lang w:val="it-IT"/>
        </w:rPr>
        <w:t xml:space="preserve">. – </w:t>
      </w:r>
      <w:r w:rsidRPr="009E3911">
        <w:rPr>
          <w:rFonts w:asciiTheme="majorHAnsi" w:hAnsiTheme="majorHAnsi" w:cstheme="majorHAnsi"/>
          <w:lang w:val="it-IT"/>
        </w:rPr>
        <w:t xml:space="preserve">ha dichiarato </w:t>
      </w:r>
      <w:r w:rsidR="009E3911">
        <w:rPr>
          <w:rFonts w:asciiTheme="majorHAnsi" w:hAnsiTheme="majorHAnsi" w:cstheme="majorHAnsi"/>
          <w:lang w:val="it-IT"/>
        </w:rPr>
        <w:t xml:space="preserve">Francesca Rizzi (CEO e </w:t>
      </w:r>
      <w:proofErr w:type="spellStart"/>
      <w:r w:rsidR="009E3911">
        <w:rPr>
          <w:rFonts w:asciiTheme="majorHAnsi" w:hAnsiTheme="majorHAnsi" w:cstheme="majorHAnsi"/>
          <w:lang w:val="it-IT"/>
        </w:rPr>
        <w:t>Cofounder</w:t>
      </w:r>
      <w:proofErr w:type="spellEnd"/>
      <w:r w:rsidR="009E3911">
        <w:rPr>
          <w:rFonts w:asciiTheme="majorHAnsi" w:hAnsiTheme="majorHAnsi" w:cstheme="majorHAnsi"/>
          <w:lang w:val="it-IT"/>
        </w:rPr>
        <w:t xml:space="preserve"> </w:t>
      </w:r>
      <w:proofErr w:type="spellStart"/>
      <w:r w:rsidR="009E3911">
        <w:rPr>
          <w:rFonts w:asciiTheme="majorHAnsi" w:hAnsiTheme="majorHAnsi" w:cstheme="majorHAnsi"/>
          <w:lang w:val="it-IT"/>
        </w:rPr>
        <w:t>Jointly</w:t>
      </w:r>
      <w:proofErr w:type="spellEnd"/>
      <w:r w:rsidR="009E3911">
        <w:rPr>
          <w:rFonts w:asciiTheme="majorHAnsi" w:hAnsiTheme="majorHAnsi" w:cstheme="majorHAnsi"/>
          <w:lang w:val="it-IT"/>
        </w:rPr>
        <w:t>)</w:t>
      </w:r>
      <w:r w:rsidRPr="00FB1E3C">
        <w:rPr>
          <w:rFonts w:asciiTheme="majorHAnsi" w:hAnsiTheme="majorHAnsi" w:cstheme="majorHAnsi"/>
          <w:lang w:val="it-IT"/>
        </w:rPr>
        <w:t xml:space="preserve"> - </w:t>
      </w:r>
      <w:r w:rsidRPr="00FB1E3C">
        <w:rPr>
          <w:rFonts w:asciiTheme="majorHAnsi" w:hAnsiTheme="majorHAnsi" w:cstheme="majorHAnsi"/>
          <w:i/>
          <w:iCs/>
          <w:lang w:val="it-IT"/>
        </w:rPr>
        <w:t>I ragazzi sono consapevoli che il mondo del lavoro odierno richiede più competenze e formazione rispetto quello dei genitori</w:t>
      </w:r>
      <w:r w:rsidR="00585B82">
        <w:rPr>
          <w:rFonts w:asciiTheme="majorHAnsi" w:hAnsiTheme="majorHAnsi" w:cstheme="majorHAnsi"/>
          <w:i/>
          <w:iCs/>
          <w:lang w:val="it-IT"/>
        </w:rPr>
        <w:t xml:space="preserve"> e sono pronti a mettersi in gioco, ma non sanno come farlo. E’ qui che </w:t>
      </w:r>
      <w:r w:rsidRPr="001934F0">
        <w:rPr>
          <w:rFonts w:asciiTheme="majorHAnsi" w:hAnsiTheme="majorHAnsi" w:cstheme="majorHAnsi"/>
          <w:b/>
          <w:bCs/>
          <w:i/>
          <w:iCs/>
          <w:lang w:val="it-IT"/>
        </w:rPr>
        <w:t xml:space="preserve">il welfare aziendale può </w:t>
      </w:r>
      <w:r w:rsidR="00585B82">
        <w:rPr>
          <w:rFonts w:asciiTheme="majorHAnsi" w:hAnsiTheme="majorHAnsi" w:cstheme="majorHAnsi"/>
          <w:b/>
          <w:bCs/>
          <w:i/>
          <w:iCs/>
          <w:lang w:val="it-IT"/>
        </w:rPr>
        <w:t>avere un ruolo strategico, offrendo alle aziende un supporto per i propri collaboratori che sono alle prese con il ruolo genitoriale, accompagnandoli per esempio nella scelta degli studi o nell’utilizzo de</w:t>
      </w:r>
      <w:r w:rsidR="009E3911">
        <w:rPr>
          <w:rFonts w:asciiTheme="majorHAnsi" w:hAnsiTheme="majorHAnsi" w:cstheme="majorHAnsi"/>
          <w:b/>
          <w:bCs/>
          <w:i/>
          <w:iCs/>
          <w:lang w:val="it-IT"/>
        </w:rPr>
        <w:t>l</w:t>
      </w:r>
      <w:r w:rsidR="00585B82">
        <w:rPr>
          <w:rFonts w:asciiTheme="majorHAnsi" w:hAnsiTheme="majorHAnsi" w:cstheme="majorHAnsi"/>
          <w:b/>
          <w:bCs/>
          <w:i/>
          <w:iCs/>
          <w:lang w:val="it-IT"/>
        </w:rPr>
        <w:t xml:space="preserve"> digitale”. </w:t>
      </w:r>
    </w:p>
    <w:p w14:paraId="55BC82D4" w14:textId="77777777" w:rsidR="00585B82" w:rsidRDefault="00585B82" w:rsidP="009C311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iCs/>
          <w:lang w:val="it-IT"/>
        </w:rPr>
      </w:pPr>
    </w:p>
    <w:p w14:paraId="3435F9EC" w14:textId="77777777" w:rsidR="00585B82" w:rsidRDefault="00585B82" w:rsidP="009C311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</w:p>
    <w:p w14:paraId="56A70C77" w14:textId="0C48CF12" w:rsidR="00585B82" w:rsidRDefault="00585B82" w:rsidP="00585B8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Jointly dal 2015 ha sviluppato un programma di welfare aziendale dedicato a genitori e figli che</w:t>
      </w:r>
      <w:r w:rsidRPr="00585B82">
        <w:rPr>
          <w:rFonts w:asciiTheme="majorHAnsi" w:hAnsiTheme="majorHAnsi" w:cstheme="majorHAnsi"/>
          <w:lang w:val="it-IT"/>
        </w:rPr>
        <w:t xml:space="preserve"> ha coinvolto nel tempo 56 aziende</w:t>
      </w:r>
      <w:r>
        <w:rPr>
          <w:rFonts w:asciiTheme="majorHAnsi" w:hAnsiTheme="majorHAnsi" w:cstheme="majorHAnsi"/>
          <w:lang w:val="it-IT"/>
        </w:rPr>
        <w:t xml:space="preserve"> e</w:t>
      </w:r>
      <w:r w:rsidRPr="00585B82">
        <w:rPr>
          <w:rFonts w:asciiTheme="majorHAnsi" w:hAnsiTheme="majorHAnsi" w:cstheme="majorHAnsi"/>
          <w:lang w:val="it-IT"/>
        </w:rPr>
        <w:t xml:space="preserve"> realizza</w:t>
      </w:r>
      <w:r>
        <w:rPr>
          <w:rFonts w:asciiTheme="majorHAnsi" w:hAnsiTheme="majorHAnsi" w:cstheme="majorHAnsi"/>
          <w:lang w:val="it-IT"/>
        </w:rPr>
        <w:t xml:space="preserve">to </w:t>
      </w:r>
      <w:r w:rsidRPr="00585B82">
        <w:rPr>
          <w:rFonts w:asciiTheme="majorHAnsi" w:hAnsiTheme="majorHAnsi" w:cstheme="majorHAnsi"/>
          <w:lang w:val="it-IT"/>
        </w:rPr>
        <w:t xml:space="preserve">oltre 350mila ore di formazione </w:t>
      </w:r>
      <w:r>
        <w:rPr>
          <w:rFonts w:asciiTheme="majorHAnsi" w:hAnsiTheme="majorHAnsi" w:cstheme="majorHAnsi"/>
          <w:lang w:val="it-IT"/>
        </w:rPr>
        <w:t xml:space="preserve">attraverso </w:t>
      </w:r>
      <w:r w:rsidRPr="00585B82">
        <w:rPr>
          <w:rFonts w:asciiTheme="majorHAnsi" w:hAnsiTheme="majorHAnsi" w:cstheme="majorHAnsi"/>
          <w:lang w:val="it-IT"/>
        </w:rPr>
        <w:t>quattro diversi moduli</w:t>
      </w:r>
      <w:r>
        <w:rPr>
          <w:rFonts w:asciiTheme="majorHAnsi" w:hAnsiTheme="majorHAnsi" w:cstheme="majorHAnsi"/>
          <w:lang w:val="it-IT"/>
        </w:rPr>
        <w:t xml:space="preserve"> </w:t>
      </w:r>
      <w:r w:rsidR="00BE4743">
        <w:rPr>
          <w:rFonts w:asciiTheme="majorHAnsi" w:hAnsiTheme="majorHAnsi" w:cstheme="majorHAnsi"/>
          <w:lang w:val="it-IT"/>
        </w:rPr>
        <w:t xml:space="preserve">interattivi </w:t>
      </w:r>
      <w:r w:rsidR="00FF58AB">
        <w:rPr>
          <w:rFonts w:asciiTheme="majorHAnsi" w:hAnsiTheme="majorHAnsi" w:cstheme="majorHAnsi"/>
          <w:lang w:val="it-IT"/>
        </w:rPr>
        <w:t>per supportare le famiglie nella</w:t>
      </w:r>
      <w:r>
        <w:rPr>
          <w:rFonts w:asciiTheme="majorHAnsi" w:hAnsiTheme="majorHAnsi" w:cstheme="majorHAnsi"/>
          <w:lang w:val="it-IT"/>
        </w:rPr>
        <w:t xml:space="preserve"> scelta del proprio futuro dopo le medie (Push to Open Junior) o dopo il diploma (Push to Open Diplomandi), </w:t>
      </w:r>
      <w:r w:rsidR="00FF58AB">
        <w:rPr>
          <w:rFonts w:asciiTheme="majorHAnsi" w:hAnsiTheme="majorHAnsi" w:cstheme="majorHAnsi"/>
          <w:lang w:val="it-IT"/>
        </w:rPr>
        <w:t xml:space="preserve">per prepararli </w:t>
      </w:r>
      <w:r w:rsidR="00BE4743">
        <w:rPr>
          <w:rFonts w:asciiTheme="majorHAnsi" w:hAnsiTheme="majorHAnsi" w:cstheme="majorHAnsi"/>
          <w:lang w:val="it-IT"/>
        </w:rPr>
        <w:t xml:space="preserve">alle sfide della genitorialità (SOS Genitori) e all’educazione digitale (Genitori Digitali). </w:t>
      </w:r>
    </w:p>
    <w:p w14:paraId="6CDA67A3" w14:textId="06120510" w:rsidR="00FF58AB" w:rsidRDefault="00FF58AB" w:rsidP="009C311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Il programma </w:t>
      </w:r>
      <w:r w:rsidR="006673CC">
        <w:rPr>
          <w:rFonts w:asciiTheme="majorHAnsi" w:hAnsiTheme="majorHAnsi" w:cstheme="majorHAnsi"/>
          <w:lang w:val="it-IT"/>
        </w:rPr>
        <w:t>ha</w:t>
      </w:r>
      <w:r>
        <w:rPr>
          <w:rFonts w:asciiTheme="majorHAnsi" w:hAnsiTheme="majorHAnsi" w:cstheme="majorHAnsi"/>
          <w:lang w:val="it-IT"/>
        </w:rPr>
        <w:t xml:space="preserve"> un impatto significativo sulle famiglie ma anche sulla produttività e l’engagement dei genitori e sulla comunità nel suo insieme, come illustra l’analisi annuale di impatto realizzat</w:t>
      </w:r>
      <w:r w:rsidR="00BF1A72">
        <w:rPr>
          <w:rFonts w:asciiTheme="majorHAnsi" w:hAnsiTheme="majorHAnsi" w:cstheme="majorHAnsi"/>
          <w:lang w:val="it-IT"/>
        </w:rPr>
        <w:t>o in collaborazione con la</w:t>
      </w:r>
      <w:r>
        <w:rPr>
          <w:rFonts w:asciiTheme="majorHAnsi" w:hAnsiTheme="majorHAnsi" w:cstheme="majorHAnsi"/>
          <w:lang w:val="it-IT"/>
        </w:rPr>
        <w:t xml:space="preserve"> società B</w:t>
      </w:r>
      <w:r w:rsidR="009E3911">
        <w:rPr>
          <w:rFonts w:asciiTheme="majorHAnsi" w:hAnsiTheme="majorHAnsi" w:cstheme="majorHAnsi"/>
          <w:lang w:val="it-IT"/>
        </w:rPr>
        <w:t>DO</w:t>
      </w:r>
      <w:r>
        <w:rPr>
          <w:rFonts w:asciiTheme="majorHAnsi" w:hAnsiTheme="majorHAnsi" w:cstheme="majorHAnsi"/>
          <w:lang w:val="it-IT"/>
        </w:rPr>
        <w:t xml:space="preserve">. </w:t>
      </w:r>
    </w:p>
    <w:p w14:paraId="4AA2B92D" w14:textId="57B528A7" w:rsidR="006673CC" w:rsidRPr="00ED033A" w:rsidRDefault="006673CC" w:rsidP="009E391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Tra le 3953 famiglie (genitori e figli) di 22 grandi aziende che nel 2022 hanno partecipato al programma, infatti,</w:t>
      </w:r>
      <w:r w:rsidR="00982FAB">
        <w:rPr>
          <w:rFonts w:asciiTheme="majorHAnsi" w:hAnsiTheme="majorHAnsi" w:cstheme="majorHAnsi"/>
          <w:lang w:val="it-IT"/>
        </w:rPr>
        <w:t xml:space="preserve"> il 74% dei genitori dichiara di aver ridotto ansie o preoccupazioni legate alla scelta dei figli, mentre per oltre il 90% dei ragazzi è aumentata l’autostima e la consapevolezza di </w:t>
      </w:r>
      <w:r w:rsidR="00D2564E">
        <w:rPr>
          <w:rFonts w:asciiTheme="majorHAnsi" w:hAnsiTheme="majorHAnsi" w:cstheme="majorHAnsi"/>
          <w:lang w:val="it-IT"/>
        </w:rPr>
        <w:t>sé</w:t>
      </w:r>
      <w:r w:rsidR="00982FAB">
        <w:rPr>
          <w:rFonts w:asciiTheme="majorHAnsi" w:hAnsiTheme="majorHAnsi" w:cstheme="majorHAnsi"/>
          <w:lang w:val="it-IT"/>
        </w:rPr>
        <w:t xml:space="preserve"> stesso e delle proprie capacità. Inoltre</w:t>
      </w:r>
      <w:r w:rsidR="002C36F6">
        <w:rPr>
          <w:rFonts w:asciiTheme="majorHAnsi" w:hAnsiTheme="majorHAnsi" w:cstheme="majorHAnsi"/>
          <w:lang w:val="it-IT"/>
        </w:rPr>
        <w:t>,</w:t>
      </w:r>
      <w:r w:rsidR="00982FAB">
        <w:rPr>
          <w:rFonts w:asciiTheme="majorHAnsi" w:hAnsiTheme="majorHAnsi" w:cstheme="majorHAnsi"/>
          <w:lang w:val="it-IT"/>
        </w:rPr>
        <w:t xml:space="preserve"> </w:t>
      </w:r>
      <w:r w:rsidR="00982FAB" w:rsidRPr="00D2564E">
        <w:rPr>
          <w:rFonts w:asciiTheme="majorHAnsi" w:hAnsiTheme="majorHAnsi" w:cstheme="majorHAnsi"/>
          <w:lang w:val="it-IT"/>
        </w:rPr>
        <w:t xml:space="preserve">l’86% dei diplomandi che ha beneficiato di un programma di formazione tramite welfare dichiara di aver ben sviluppato le “soft skills” (problem solving, lavoro in </w:t>
      </w:r>
      <w:proofErr w:type="gramStart"/>
      <w:r w:rsidR="00982FAB" w:rsidRPr="00D2564E">
        <w:rPr>
          <w:rFonts w:asciiTheme="majorHAnsi" w:hAnsiTheme="majorHAnsi" w:cstheme="majorHAnsi"/>
          <w:lang w:val="it-IT"/>
        </w:rPr>
        <w:t>team</w:t>
      </w:r>
      <w:proofErr w:type="gramEnd"/>
      <w:r w:rsidR="00982FAB" w:rsidRPr="00D2564E">
        <w:rPr>
          <w:rFonts w:asciiTheme="majorHAnsi" w:hAnsiTheme="majorHAnsi" w:cstheme="majorHAnsi"/>
          <w:lang w:val="it-IT"/>
        </w:rPr>
        <w:t>, …), il 96% dei ragazzi afferma come la partecipazione al programma abbia contribuito alla decisione di quale strada intraprendere dopo la scuola superiore</w:t>
      </w:r>
      <w:r w:rsidR="00982FAB">
        <w:rPr>
          <w:rFonts w:asciiTheme="majorHAnsi" w:hAnsiTheme="majorHAnsi" w:cstheme="majorHAnsi"/>
          <w:lang w:val="it-IT"/>
        </w:rPr>
        <w:t>.</w:t>
      </w:r>
      <w:r w:rsidR="00193086">
        <w:rPr>
          <w:rFonts w:asciiTheme="majorHAnsi" w:hAnsiTheme="majorHAnsi" w:cstheme="majorHAnsi"/>
          <w:lang w:val="it-IT"/>
        </w:rPr>
        <w:t xml:space="preserve"> </w:t>
      </w:r>
      <w:r w:rsidR="009E3911">
        <w:rPr>
          <w:rFonts w:asciiTheme="majorHAnsi" w:hAnsiTheme="majorHAnsi" w:cstheme="majorHAnsi"/>
          <w:lang w:val="it-IT"/>
        </w:rPr>
        <w:t xml:space="preserve">Per quanto riguarda l’impatto del programma sull’engagement dei genitori in azienda, il 91% </w:t>
      </w:r>
      <w:r w:rsidR="009E3911" w:rsidRPr="009E3911">
        <w:rPr>
          <w:rFonts w:asciiTheme="majorHAnsi" w:hAnsiTheme="majorHAnsi" w:cstheme="majorHAnsi"/>
          <w:lang w:val="it-IT"/>
        </w:rPr>
        <w:t>ha migliorato la</w:t>
      </w:r>
      <w:r w:rsidR="009E3911">
        <w:rPr>
          <w:rFonts w:asciiTheme="majorHAnsi" w:hAnsiTheme="majorHAnsi" w:cstheme="majorHAnsi"/>
          <w:lang w:val="it-IT"/>
        </w:rPr>
        <w:t xml:space="preserve"> </w:t>
      </w:r>
      <w:r w:rsidR="009E3911" w:rsidRPr="009E3911">
        <w:rPr>
          <w:rFonts w:asciiTheme="majorHAnsi" w:hAnsiTheme="majorHAnsi" w:cstheme="majorHAnsi"/>
          <w:lang w:val="it-IT"/>
        </w:rPr>
        <w:t>percezione di lavorare</w:t>
      </w:r>
      <w:r w:rsidR="009E3911">
        <w:rPr>
          <w:rFonts w:asciiTheme="majorHAnsi" w:hAnsiTheme="majorHAnsi" w:cstheme="majorHAnsi"/>
          <w:lang w:val="it-IT"/>
        </w:rPr>
        <w:t xml:space="preserve"> </w:t>
      </w:r>
      <w:r w:rsidR="009E3911" w:rsidRPr="009E3911">
        <w:rPr>
          <w:rFonts w:asciiTheme="majorHAnsi" w:hAnsiTheme="majorHAnsi" w:cstheme="majorHAnsi"/>
          <w:lang w:val="it-IT"/>
        </w:rPr>
        <w:t>in un’azienda distintiva</w:t>
      </w:r>
      <w:r w:rsidR="009E3911">
        <w:rPr>
          <w:rFonts w:asciiTheme="majorHAnsi" w:hAnsiTheme="majorHAnsi" w:cstheme="majorHAnsi"/>
          <w:lang w:val="it-IT"/>
        </w:rPr>
        <w:t xml:space="preserve"> </w:t>
      </w:r>
      <w:r w:rsidR="002C36F6">
        <w:rPr>
          <w:rFonts w:asciiTheme="majorHAnsi" w:hAnsiTheme="majorHAnsi" w:cstheme="majorHAnsi"/>
          <w:lang w:val="it-IT"/>
        </w:rPr>
        <w:t>mentre</w:t>
      </w:r>
      <w:r w:rsidR="009E3911" w:rsidRPr="00ED033A">
        <w:rPr>
          <w:rFonts w:asciiTheme="majorHAnsi" w:hAnsiTheme="majorHAnsi" w:cstheme="majorHAnsi"/>
          <w:lang w:val="it-IT"/>
        </w:rPr>
        <w:t xml:space="preserve"> l’84% ha aumentato il senso di identificazione con la propria organizzazione</w:t>
      </w:r>
      <w:r w:rsidR="002C36F6">
        <w:rPr>
          <w:rFonts w:asciiTheme="majorHAnsi" w:hAnsiTheme="majorHAnsi" w:cstheme="majorHAnsi"/>
          <w:lang w:val="it-IT"/>
        </w:rPr>
        <w:t xml:space="preserve"> e, questo, si traduce per un’azienda in maggiore produttività”.</w:t>
      </w:r>
    </w:p>
    <w:p w14:paraId="40AC6028" w14:textId="62D21EB1" w:rsidR="004E5D6A" w:rsidRPr="005D573B" w:rsidRDefault="004E5D6A" w:rsidP="00FB1E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lang w:val="it-IT"/>
        </w:rPr>
      </w:pPr>
      <w:r w:rsidRPr="005D573B">
        <w:rPr>
          <w:rFonts w:asciiTheme="majorHAnsi" w:hAnsiTheme="majorHAnsi" w:cstheme="majorHAnsi"/>
          <w:b/>
          <w:bCs/>
          <w:lang w:val="it-IT"/>
        </w:rPr>
        <w:t xml:space="preserve">Ma </w:t>
      </w:r>
      <w:r w:rsidR="005D573B" w:rsidRPr="005D573B">
        <w:rPr>
          <w:rFonts w:asciiTheme="majorHAnsi" w:hAnsiTheme="majorHAnsi" w:cstheme="majorHAnsi"/>
          <w:b/>
          <w:bCs/>
          <w:lang w:val="it-IT"/>
        </w:rPr>
        <w:t xml:space="preserve">cosa pensano i giovani del proprio futuro professionale? </w:t>
      </w:r>
    </w:p>
    <w:p w14:paraId="030207A9" w14:textId="2FF1BAD8" w:rsidR="00FB1E3C" w:rsidRPr="00FB1E3C" w:rsidRDefault="00FB1E3C" w:rsidP="00FB1E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r w:rsidRPr="00FB1E3C">
        <w:rPr>
          <w:rFonts w:asciiTheme="majorHAnsi" w:hAnsiTheme="majorHAnsi" w:cstheme="majorHAnsi"/>
          <w:lang w:val="it-IT"/>
        </w:rPr>
        <w:t xml:space="preserve">Il 37% del campione pensa che la crisi degli ultimi anni abbia ridotto le assunzioni e i giovani, anche se in possesso delle giuste competenze, non riescono per questo a trovare lavoro. </w:t>
      </w:r>
      <w:r w:rsidRPr="00FB1E3C">
        <w:rPr>
          <w:rFonts w:asciiTheme="majorHAnsi" w:hAnsiTheme="majorHAnsi" w:cstheme="majorHAnsi"/>
          <w:b/>
          <w:bCs/>
          <w:lang w:val="it-IT"/>
        </w:rPr>
        <w:t xml:space="preserve">Il 15% ritiene che vi sia invece un </w:t>
      </w:r>
      <w:proofErr w:type="gramStart"/>
      <w:r w:rsidRPr="00FB1E3C">
        <w:rPr>
          <w:rFonts w:asciiTheme="majorHAnsi" w:hAnsiTheme="majorHAnsi" w:cstheme="majorHAnsi"/>
          <w:b/>
          <w:bCs/>
          <w:lang w:val="it-IT"/>
        </w:rPr>
        <w:t>gap</w:t>
      </w:r>
      <w:proofErr w:type="gramEnd"/>
      <w:r w:rsidRPr="00FB1E3C">
        <w:rPr>
          <w:rFonts w:asciiTheme="majorHAnsi" w:hAnsiTheme="majorHAnsi" w:cstheme="majorHAnsi"/>
          <w:b/>
          <w:bCs/>
          <w:lang w:val="it-IT"/>
        </w:rPr>
        <w:t xml:space="preserve"> tra formazione universitaria e mondo professionale</w:t>
      </w:r>
      <w:r w:rsidRPr="00FB1E3C">
        <w:rPr>
          <w:rFonts w:asciiTheme="majorHAnsi" w:hAnsiTheme="majorHAnsi" w:cstheme="majorHAnsi"/>
          <w:lang w:val="it-IT"/>
        </w:rPr>
        <w:t xml:space="preserve">, tanto che molti laureati non troverebbero lavoro proprio per la mancanza delle </w:t>
      </w:r>
      <w:r w:rsidR="00906618">
        <w:rPr>
          <w:rFonts w:asciiTheme="majorHAnsi" w:hAnsiTheme="majorHAnsi" w:cstheme="majorHAnsi"/>
          <w:lang w:val="it-IT"/>
        </w:rPr>
        <w:t>competenze più</w:t>
      </w:r>
      <w:r w:rsidR="00906618" w:rsidRPr="00FB1E3C">
        <w:rPr>
          <w:rFonts w:asciiTheme="majorHAnsi" w:hAnsiTheme="majorHAnsi" w:cstheme="majorHAnsi"/>
          <w:lang w:val="it-IT"/>
        </w:rPr>
        <w:t xml:space="preserve"> </w:t>
      </w:r>
      <w:r w:rsidRPr="00FB1E3C">
        <w:rPr>
          <w:rFonts w:asciiTheme="majorHAnsi" w:hAnsiTheme="majorHAnsi" w:cstheme="majorHAnsi"/>
          <w:lang w:val="it-IT"/>
        </w:rPr>
        <w:t>adatte.</w:t>
      </w:r>
    </w:p>
    <w:p w14:paraId="2E970CDD" w14:textId="0D7F1707" w:rsidR="00FB1E3C" w:rsidRPr="00FB1E3C" w:rsidRDefault="00FB1E3C" w:rsidP="00FB1E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r w:rsidRPr="00FB1E3C">
        <w:rPr>
          <w:rFonts w:asciiTheme="majorHAnsi" w:hAnsiTheme="majorHAnsi" w:cstheme="majorHAnsi"/>
          <w:lang w:val="it-IT"/>
        </w:rPr>
        <w:t xml:space="preserve">Per quel che riguarda invece le </w:t>
      </w:r>
      <w:r w:rsidRPr="00FB1E3C">
        <w:rPr>
          <w:rFonts w:asciiTheme="majorHAnsi" w:hAnsiTheme="majorHAnsi" w:cstheme="majorHAnsi"/>
          <w:b/>
          <w:bCs/>
          <w:lang w:val="it-IT"/>
        </w:rPr>
        <w:t>aspettative sul futuro</w:t>
      </w:r>
      <w:r w:rsidRPr="00FB1E3C">
        <w:rPr>
          <w:rFonts w:asciiTheme="majorHAnsi" w:hAnsiTheme="majorHAnsi" w:cstheme="majorHAnsi"/>
          <w:lang w:val="it-IT"/>
        </w:rPr>
        <w:t xml:space="preserve">, sono molte le incertezze che preoccupano i giovani: il </w:t>
      </w:r>
      <w:r w:rsidRPr="00C0201D">
        <w:rPr>
          <w:rFonts w:asciiTheme="majorHAnsi" w:hAnsiTheme="majorHAnsi" w:cstheme="majorHAnsi"/>
          <w:b/>
          <w:bCs/>
          <w:lang w:val="it-IT"/>
        </w:rPr>
        <w:t>76% teme di compiere una scelta sbagliata</w:t>
      </w:r>
      <w:r>
        <w:rPr>
          <w:rFonts w:asciiTheme="majorHAnsi" w:hAnsiTheme="majorHAnsi" w:cstheme="majorHAnsi"/>
          <w:lang w:val="it-IT"/>
        </w:rPr>
        <w:t>,</w:t>
      </w:r>
      <w:r w:rsidRPr="00FB1E3C">
        <w:rPr>
          <w:rFonts w:asciiTheme="majorHAnsi" w:hAnsiTheme="majorHAnsi" w:cstheme="majorHAnsi"/>
          <w:lang w:val="it-IT"/>
        </w:rPr>
        <w:t xml:space="preserve"> mentre il 17% ha paura di deludere le proprie aspettative o quelle dei genitori.</w:t>
      </w:r>
    </w:p>
    <w:p w14:paraId="73D54CC7" w14:textId="77777777" w:rsidR="00FB1E3C" w:rsidRPr="00FB1E3C" w:rsidRDefault="00FB1E3C" w:rsidP="00FB1E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r w:rsidRPr="00FB1E3C">
        <w:rPr>
          <w:rFonts w:asciiTheme="majorHAnsi" w:hAnsiTheme="majorHAnsi" w:cstheme="majorHAnsi"/>
          <w:lang w:val="it-IT"/>
        </w:rPr>
        <w:t xml:space="preserve">In generale, </w:t>
      </w:r>
      <w:r w:rsidRPr="00FB1E3C">
        <w:rPr>
          <w:rFonts w:asciiTheme="majorHAnsi" w:hAnsiTheme="majorHAnsi" w:cstheme="majorHAnsi"/>
          <w:b/>
          <w:bCs/>
          <w:lang w:val="it-IT"/>
        </w:rPr>
        <w:t>il 67% prova emozioni negative pensando al proprio futuro</w:t>
      </w:r>
      <w:r w:rsidRPr="00FB1E3C">
        <w:rPr>
          <w:rFonts w:asciiTheme="majorHAnsi" w:hAnsiTheme="majorHAnsi" w:cstheme="majorHAnsi"/>
          <w:lang w:val="it-IT"/>
        </w:rPr>
        <w:t>, mentre solo il 33% prova emozioni positive o ambivalenti.</w:t>
      </w:r>
    </w:p>
    <w:p w14:paraId="745AB0B6" w14:textId="77777777" w:rsidR="00FB1E3C" w:rsidRDefault="00FB1E3C" w:rsidP="00FB1E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  <w:r w:rsidRPr="00FB1E3C">
        <w:rPr>
          <w:rFonts w:asciiTheme="majorHAnsi" w:hAnsiTheme="majorHAnsi" w:cstheme="majorHAnsi"/>
          <w:lang w:val="it-IT"/>
        </w:rPr>
        <w:t xml:space="preserve">L’influenza degli altri sembra essere un fattore determinante in questo </w:t>
      </w:r>
      <w:r w:rsidRPr="00FB1E3C">
        <w:rPr>
          <w:rFonts w:asciiTheme="majorHAnsi" w:hAnsiTheme="majorHAnsi" w:cstheme="majorHAnsi"/>
          <w:b/>
          <w:bCs/>
          <w:lang w:val="it-IT"/>
        </w:rPr>
        <w:t>clima di insicurezza</w:t>
      </w:r>
      <w:r w:rsidRPr="00FB1E3C">
        <w:rPr>
          <w:rFonts w:asciiTheme="majorHAnsi" w:hAnsiTheme="majorHAnsi" w:cstheme="majorHAnsi"/>
          <w:lang w:val="it-IT"/>
        </w:rPr>
        <w:t xml:space="preserve">: l’80% dichiara di essersi sentito dire di non essere abbastanza bravo in qualcosa; </w:t>
      </w:r>
      <w:r w:rsidRPr="00FB1E3C">
        <w:rPr>
          <w:rFonts w:asciiTheme="majorHAnsi" w:hAnsiTheme="majorHAnsi" w:cstheme="majorHAnsi"/>
          <w:b/>
          <w:bCs/>
          <w:lang w:val="it-IT"/>
        </w:rPr>
        <w:t xml:space="preserve">il 70% dichiara di essersi lasciato influenzare negativamente </w:t>
      </w:r>
      <w:r w:rsidRPr="00FB1E3C">
        <w:rPr>
          <w:rFonts w:asciiTheme="majorHAnsi" w:hAnsiTheme="majorHAnsi" w:cstheme="majorHAnsi"/>
          <w:lang w:val="it-IT"/>
        </w:rPr>
        <w:t>(chi solo qualche volta e chi invece diverse volte). Solo il 18% difficilmente si lascia influenzare dagli altri, positivamente o negativamente, mentre l’11% si è lasciato influenzare ma in modo positivo.</w:t>
      </w:r>
    </w:p>
    <w:p w14:paraId="50B176F7" w14:textId="77777777" w:rsidR="00622497" w:rsidRDefault="00622497" w:rsidP="00FB1E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</w:p>
    <w:p w14:paraId="5BD6E60F" w14:textId="77777777" w:rsidR="00622497" w:rsidRPr="00FB1E3C" w:rsidRDefault="00622497" w:rsidP="00FB1E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it-IT"/>
        </w:rPr>
      </w:pPr>
    </w:p>
    <w:p w14:paraId="686C3599" w14:textId="77777777" w:rsidR="00D736D1" w:rsidRPr="00BB53ED" w:rsidRDefault="00D736D1" w:rsidP="00D736D1">
      <w:pPr>
        <w:spacing w:before="100" w:beforeAutospacing="1" w:after="100" w:afterAutospacing="1"/>
        <w:jc w:val="center"/>
        <w:rPr>
          <w:i/>
          <w:iCs/>
          <w:lang w:val="it-IT"/>
        </w:rPr>
      </w:pPr>
      <w:r w:rsidRPr="00BB53ED">
        <w:rPr>
          <w:i/>
          <w:iCs/>
          <w:lang w:val="it-IT"/>
        </w:rPr>
        <w:t>*****</w:t>
      </w:r>
    </w:p>
    <w:p w14:paraId="1A511769" w14:textId="1675751C" w:rsidR="00D736D1" w:rsidRPr="00FB1E3C" w:rsidRDefault="00F93DE5" w:rsidP="00BB53ED">
      <w:pPr>
        <w:spacing w:before="100" w:beforeAutospacing="1" w:after="100" w:afterAutospacing="1"/>
        <w:jc w:val="both"/>
        <w:rPr>
          <w:rFonts w:cs="Open Sans"/>
          <w:sz w:val="18"/>
          <w:szCs w:val="18"/>
          <w:lang w:val="it-IT"/>
        </w:rPr>
      </w:pPr>
      <w:proofErr w:type="spellStart"/>
      <w:r>
        <w:rPr>
          <w:color w:val="000000"/>
          <w:sz w:val="18"/>
          <w:szCs w:val="18"/>
          <w:lang w:val="it-IT"/>
        </w:rPr>
        <w:t>J</w:t>
      </w:r>
      <w:r w:rsidR="002C36F6" w:rsidRPr="00F93DE5">
        <w:rPr>
          <w:color w:val="000000"/>
          <w:sz w:val="18"/>
          <w:szCs w:val="18"/>
          <w:lang w:val="it-IT"/>
        </w:rPr>
        <w:t>ointly</w:t>
      </w:r>
      <w:proofErr w:type="spellEnd"/>
      <w:r w:rsidR="002C36F6" w:rsidRPr="00F93DE5">
        <w:rPr>
          <w:color w:val="000000"/>
          <w:sz w:val="18"/>
          <w:szCs w:val="18"/>
          <w:lang w:val="it-IT"/>
        </w:rPr>
        <w:t xml:space="preserve"> è la prima B Corp ® italiana di welfare aziendale e offre soluzioni di Corporate Wellbeing e People Caring, in grado di garantire un impatto positivo sulle persone, sulle aziende e nelle realtà locali in cui opera. L’offerta di servizi di Jointly è la più ampia sul mercato e - grazie alla rete di partner, accuratamente selezionati, con cui opera - è integrata e personalizzabile, a seconda delle esigenze di ogni azienda. Attraverso la piattaforma, dove ci sono più di 350 mila utenti e 900 imprese, è possibile accedere a soluzioni per la genitorialità, per i caregiver, per la salute mentale e per il benessere psico-fisico, tutte fruibili online o di persona, oltre che alle soluzioni di Flexible Benefits.. Jointly è l’unica società di servizi di welfare che accompagna le imprese anche nella progettazione e realizzazione di piani integrati di wellbeing azienali e nella misurazione di impatto delle soluzioni proposte ai fini ESG. Grazie al suo approccio data driven, Jointly elabora, in collaborazione con i suoi partner scientifici, dati e report periodici sull’evoluzione dei bisogni di welfare.</w:t>
      </w:r>
    </w:p>
    <w:p w14:paraId="33FBCF0B" w14:textId="77777777" w:rsidR="00D736D1" w:rsidRPr="00FB1E3C" w:rsidRDefault="00D736D1" w:rsidP="00D736D1">
      <w:pPr>
        <w:rPr>
          <w:lang w:val="it-IT"/>
        </w:rPr>
      </w:pPr>
    </w:p>
    <w:p w14:paraId="5E429FCD" w14:textId="77777777" w:rsidR="00D736D1" w:rsidRPr="00FB1E3C" w:rsidRDefault="00D736D1" w:rsidP="00D736D1">
      <w:pPr>
        <w:rPr>
          <w:lang w:val="it-IT"/>
        </w:rPr>
      </w:pPr>
      <w:r w:rsidRPr="00FB1E3C">
        <w:rPr>
          <w:u w:val="single"/>
          <w:lang w:val="it-IT"/>
        </w:rPr>
        <w:t>Ufficio stampa</w:t>
      </w:r>
      <w:r w:rsidRPr="00FB1E3C">
        <w:rPr>
          <w:lang w:val="it-IT"/>
        </w:rPr>
        <w:t>:</w:t>
      </w:r>
    </w:p>
    <w:p w14:paraId="3CF96E43" w14:textId="77777777" w:rsidR="00D736D1" w:rsidRPr="00FB1E3C" w:rsidRDefault="00D736D1" w:rsidP="00D736D1">
      <w:pPr>
        <w:spacing w:after="0"/>
        <w:rPr>
          <w:lang w:val="it-IT"/>
        </w:rPr>
      </w:pPr>
      <w:r w:rsidRPr="00FB1E3C">
        <w:rPr>
          <w:lang w:val="it-IT"/>
        </w:rPr>
        <w:t xml:space="preserve">SEC </w:t>
      </w:r>
      <w:proofErr w:type="spellStart"/>
      <w:r w:rsidRPr="00FB1E3C">
        <w:rPr>
          <w:lang w:val="it-IT"/>
        </w:rPr>
        <w:t>Newgate</w:t>
      </w:r>
      <w:proofErr w:type="spellEnd"/>
      <w:r w:rsidRPr="00FB1E3C">
        <w:rPr>
          <w:lang w:val="it-IT"/>
        </w:rPr>
        <w:t xml:space="preserve"> Italia Società benefit </w:t>
      </w:r>
    </w:p>
    <w:p w14:paraId="4807E4AB" w14:textId="77777777" w:rsidR="00D736D1" w:rsidRPr="00FB1E3C" w:rsidRDefault="00D736D1" w:rsidP="00D736D1">
      <w:pPr>
        <w:spacing w:after="0"/>
        <w:rPr>
          <w:lang w:val="it-IT"/>
        </w:rPr>
      </w:pPr>
      <w:r w:rsidRPr="00FB1E3C">
        <w:rPr>
          <w:lang w:val="it-IT"/>
        </w:rPr>
        <w:t xml:space="preserve">Francesca Brambilla – tel. 3386272146; </w:t>
      </w:r>
      <w:proofErr w:type="gramStart"/>
      <w:r w:rsidRPr="00FB1E3C">
        <w:rPr>
          <w:lang w:val="it-IT"/>
        </w:rPr>
        <w:t>email</w:t>
      </w:r>
      <w:proofErr w:type="gramEnd"/>
      <w:r w:rsidRPr="00FB1E3C">
        <w:rPr>
          <w:lang w:val="it-IT"/>
        </w:rPr>
        <w:t xml:space="preserve"> francesca.brambilla@secnewgate.it</w:t>
      </w:r>
    </w:p>
    <w:p w14:paraId="1F8CC339" w14:textId="6F27ACC1" w:rsidR="00E6644A" w:rsidRPr="00112DB1" w:rsidRDefault="00D736D1" w:rsidP="00D736D1">
      <w:pPr>
        <w:spacing w:before="60" w:after="60" w:line="280" w:lineRule="auto"/>
        <w:rPr>
          <w:rFonts w:eastAsia="Cambria"/>
          <w:sz w:val="23"/>
          <w:szCs w:val="23"/>
          <w:u w:val="single"/>
          <w:lang w:val="it-IT"/>
        </w:rPr>
      </w:pPr>
      <w:r w:rsidRPr="00FB1E3C">
        <w:rPr>
          <w:lang w:val="it-IT"/>
        </w:rPr>
        <w:t xml:space="preserve">Fausta Tagliarini – </w:t>
      </w:r>
      <w:proofErr w:type="spellStart"/>
      <w:r w:rsidRPr="00FB1E3C">
        <w:rPr>
          <w:lang w:val="it-IT"/>
        </w:rPr>
        <w:t>tel</w:t>
      </w:r>
      <w:proofErr w:type="spellEnd"/>
      <w:r w:rsidRPr="00FB1E3C">
        <w:rPr>
          <w:lang w:val="it-IT"/>
        </w:rPr>
        <w:t xml:space="preserve"> 3476474513; </w:t>
      </w:r>
      <w:proofErr w:type="gramStart"/>
      <w:r w:rsidRPr="00FB1E3C">
        <w:rPr>
          <w:lang w:val="it-IT"/>
        </w:rPr>
        <w:t>email</w:t>
      </w:r>
      <w:proofErr w:type="gramEnd"/>
      <w:r w:rsidRPr="00FB1E3C">
        <w:rPr>
          <w:lang w:val="it-IT"/>
        </w:rPr>
        <w:t xml:space="preserve"> fausta.tagliarini@secnew</w:t>
      </w:r>
      <w:r w:rsidR="00F93DE5">
        <w:rPr>
          <w:lang w:val="it-IT"/>
        </w:rPr>
        <w:t>gate.it</w:t>
      </w:r>
    </w:p>
    <w:sectPr w:rsidR="00E6644A" w:rsidRPr="00112DB1" w:rsidSect="009A2CC6">
      <w:headerReference w:type="default" r:id="rId8"/>
      <w:footerReference w:type="default" r:id="rId9"/>
      <w:pgSz w:w="11906" w:h="16838"/>
      <w:pgMar w:top="1701" w:right="1134" w:bottom="85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7C07" w14:textId="77777777" w:rsidR="00DF05FB" w:rsidRDefault="00DF05FB">
      <w:pPr>
        <w:spacing w:after="0" w:line="240" w:lineRule="auto"/>
      </w:pPr>
      <w:r>
        <w:separator/>
      </w:r>
    </w:p>
  </w:endnote>
  <w:endnote w:type="continuationSeparator" w:id="0">
    <w:p w14:paraId="6A5FE2AA" w14:textId="77777777" w:rsidR="00DF05FB" w:rsidRDefault="00DF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pilogue">
    <w:altName w:val="Calibri"/>
    <w:panose1 w:val="020B0604020202020204"/>
    <w:charset w:val="4D"/>
    <w:family w:val="auto"/>
    <w:pitch w:val="variable"/>
    <w:sig w:usb0="A000007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F896" w14:textId="3884E892" w:rsidR="00E6644A" w:rsidRPr="00253F1D" w:rsidRDefault="00253F1D" w:rsidP="00253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Epilogue" w:hAnsi="Epilogue"/>
        <w:color w:val="A6A6A6" w:themeColor="background1" w:themeShade="A6"/>
        <w:sz w:val="13"/>
        <w:szCs w:val="13"/>
        <w:lang w:val="it-IT"/>
      </w:rPr>
    </w:pPr>
    <w:r>
      <w:rPr>
        <w:rFonts w:ascii="Epilogue" w:hAnsi="Epilogue"/>
        <w:color w:val="A6A6A6" w:themeColor="background1" w:themeShade="A6"/>
        <w:sz w:val="16"/>
        <w:szCs w:val="16"/>
        <w:lang w:val="it-IT"/>
      </w:rPr>
      <w:br/>
    </w:r>
    <w:r>
      <w:rPr>
        <w:rFonts w:ascii="Epilogue" w:hAnsi="Epilogue"/>
        <w:color w:val="A6A6A6" w:themeColor="background1" w:themeShade="A6"/>
        <w:sz w:val="16"/>
        <w:szCs w:val="16"/>
        <w:lang w:val="it-IT"/>
      </w:rPr>
      <w:br/>
    </w:r>
    <w:r>
      <w:rPr>
        <w:rFonts w:ascii="Epilogue" w:hAnsi="Epilogue"/>
        <w:color w:val="A6A6A6" w:themeColor="background1" w:themeShade="A6"/>
        <w:sz w:val="16"/>
        <w:szCs w:val="16"/>
        <w:lang w:val="it-IT"/>
      </w:rPr>
      <w:br/>
    </w:r>
    <w:r w:rsidRPr="00253F1D">
      <w:rPr>
        <w:rFonts w:ascii="Epilogue" w:hAnsi="Epilogue"/>
        <w:color w:val="A6A6A6" w:themeColor="background1" w:themeShade="A6"/>
        <w:sz w:val="16"/>
        <w:szCs w:val="16"/>
        <w:lang w:val="it-IT"/>
      </w:rPr>
      <w:t xml:space="preserve">Jointly il Welfare Condiviso s.r.l. | Via </w:t>
    </w:r>
    <w:proofErr w:type="gramStart"/>
    <w:r w:rsidRPr="00253F1D">
      <w:rPr>
        <w:rFonts w:ascii="Epilogue" w:hAnsi="Epilogue"/>
        <w:color w:val="A6A6A6" w:themeColor="background1" w:themeShade="A6"/>
        <w:sz w:val="16"/>
        <w:szCs w:val="16"/>
        <w:lang w:val="it-IT"/>
      </w:rPr>
      <w:t>F.Baracchini</w:t>
    </w:r>
    <w:proofErr w:type="gramEnd"/>
    <w:r w:rsidRPr="00253F1D">
      <w:rPr>
        <w:rFonts w:ascii="Epilogue" w:hAnsi="Epilogue"/>
        <w:color w:val="A6A6A6" w:themeColor="background1" w:themeShade="A6"/>
        <w:sz w:val="16"/>
        <w:szCs w:val="16"/>
        <w:lang w:val="it-IT"/>
      </w:rPr>
      <w:t xml:space="preserve"> 2, 20123 Milano | P.I.: 08634440963</w:t>
    </w:r>
    <w:r>
      <w:rPr>
        <w:rFonts w:ascii="Epilogue" w:hAnsi="Epilogue"/>
        <w:color w:val="A6A6A6" w:themeColor="background1" w:themeShade="A6"/>
        <w:sz w:val="16"/>
        <w:szCs w:val="16"/>
        <w:lang w:val="it-IT"/>
      </w:rPr>
      <w:t xml:space="preserve"> </w:t>
    </w:r>
    <w:r>
      <w:rPr>
        <w:rFonts w:ascii="Epilogue" w:hAnsi="Epilogue"/>
        <w:color w:val="A6A6A6" w:themeColor="background1" w:themeShade="A6"/>
        <w:sz w:val="16"/>
        <w:szCs w:val="16"/>
        <w:lang w:val="it-IT"/>
      </w:rPr>
      <w:br/>
    </w:r>
    <w:r w:rsidRPr="00253F1D">
      <w:rPr>
        <w:rFonts w:ascii="Epilogue" w:hAnsi="Epilogue"/>
        <w:color w:val="A6A6A6" w:themeColor="background1" w:themeShade="A6"/>
        <w:sz w:val="16"/>
        <w:szCs w:val="16"/>
        <w:lang w:val="it-IT"/>
      </w:rPr>
      <w:t xml:space="preserve">Capitale sociale Euro </w:t>
    </w:r>
    <w:r w:rsidR="00BF71D4" w:rsidRPr="00BF71D4">
      <w:rPr>
        <w:rFonts w:ascii="Epilogue" w:eastAsia="Arial" w:hAnsi="Epilogue" w:cs="Arial"/>
        <w:color w:val="A6A6A6" w:themeColor="background1" w:themeShade="A6"/>
        <w:sz w:val="16"/>
        <w:szCs w:val="16"/>
        <w:lang w:val="it-IT"/>
      </w:rPr>
      <w:t>21.145,42</w:t>
    </w:r>
    <w:r w:rsidR="00BF71D4">
      <w:rPr>
        <w:rFonts w:ascii="Epilogue" w:eastAsia="Arial" w:hAnsi="Epilogue" w:cs="Arial"/>
        <w:color w:val="A6A6A6" w:themeColor="background1" w:themeShade="A6"/>
        <w:sz w:val="16"/>
        <w:szCs w:val="16"/>
        <w:lang w:val="it-IT"/>
      </w:rPr>
      <w:t xml:space="preserve"> </w:t>
    </w:r>
    <w:r w:rsidRPr="00253F1D">
      <w:rPr>
        <w:rFonts w:ascii="Epilogue" w:hAnsi="Epilogue"/>
        <w:color w:val="A6A6A6" w:themeColor="background1" w:themeShade="A6"/>
        <w:sz w:val="16"/>
        <w:szCs w:val="16"/>
        <w:lang w:val="it-IT"/>
      </w:rPr>
      <w:t>i.v. | info@jointly.pro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9809" w14:textId="77777777" w:rsidR="00DF05FB" w:rsidRDefault="00DF05FB">
      <w:pPr>
        <w:spacing w:after="0" w:line="240" w:lineRule="auto"/>
      </w:pPr>
      <w:r>
        <w:separator/>
      </w:r>
    </w:p>
  </w:footnote>
  <w:footnote w:type="continuationSeparator" w:id="0">
    <w:p w14:paraId="4D2C3196" w14:textId="77777777" w:rsidR="00DF05FB" w:rsidRDefault="00DF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5840" w14:textId="61D3CFCE" w:rsidR="009A2CC6" w:rsidRDefault="002864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261093D" wp14:editId="2AAF4F08">
          <wp:extent cx="1167897" cy="558065"/>
          <wp:effectExtent l="0" t="0" r="635" b="127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8" t="32919" r="15420" b="34157"/>
                  <a:stretch/>
                </pic:blipFill>
                <pic:spPr bwMode="auto">
                  <a:xfrm>
                    <a:off x="0" y="0"/>
                    <a:ext cx="1229827" cy="587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6DFB"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94C"/>
    <w:multiLevelType w:val="hybridMultilevel"/>
    <w:tmpl w:val="58147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5D1E"/>
    <w:multiLevelType w:val="multilevel"/>
    <w:tmpl w:val="1998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66EB2"/>
    <w:multiLevelType w:val="hybridMultilevel"/>
    <w:tmpl w:val="F6C2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851767">
    <w:abstractNumId w:val="2"/>
  </w:num>
  <w:num w:numId="2" w16cid:durableId="961879668">
    <w:abstractNumId w:val="1"/>
  </w:num>
  <w:num w:numId="3" w16cid:durableId="98030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4A"/>
    <w:rsid w:val="00000157"/>
    <w:rsid w:val="00010BB0"/>
    <w:rsid w:val="000304B3"/>
    <w:rsid w:val="00077108"/>
    <w:rsid w:val="000958CA"/>
    <w:rsid w:val="000E1DEC"/>
    <w:rsid w:val="00101CB7"/>
    <w:rsid w:val="00112DB1"/>
    <w:rsid w:val="00181DEB"/>
    <w:rsid w:val="00182224"/>
    <w:rsid w:val="00193086"/>
    <w:rsid w:val="00202BD5"/>
    <w:rsid w:val="00225444"/>
    <w:rsid w:val="0023245F"/>
    <w:rsid w:val="00253F1D"/>
    <w:rsid w:val="00270562"/>
    <w:rsid w:val="00277822"/>
    <w:rsid w:val="00286469"/>
    <w:rsid w:val="002A4395"/>
    <w:rsid w:val="002C36F6"/>
    <w:rsid w:val="002C548F"/>
    <w:rsid w:val="002D240F"/>
    <w:rsid w:val="003505B1"/>
    <w:rsid w:val="00373A3F"/>
    <w:rsid w:val="003865CA"/>
    <w:rsid w:val="003D7A5C"/>
    <w:rsid w:val="00422CF0"/>
    <w:rsid w:val="004353AD"/>
    <w:rsid w:val="00496DFB"/>
    <w:rsid w:val="004D0B50"/>
    <w:rsid w:val="004E5D6A"/>
    <w:rsid w:val="004F2011"/>
    <w:rsid w:val="00526CB6"/>
    <w:rsid w:val="00585B82"/>
    <w:rsid w:val="005B0407"/>
    <w:rsid w:val="005C237C"/>
    <w:rsid w:val="005C57F1"/>
    <w:rsid w:val="005D573B"/>
    <w:rsid w:val="00622497"/>
    <w:rsid w:val="00634B09"/>
    <w:rsid w:val="00651FCB"/>
    <w:rsid w:val="006673CC"/>
    <w:rsid w:val="006B205F"/>
    <w:rsid w:val="007307EC"/>
    <w:rsid w:val="007A4F4D"/>
    <w:rsid w:val="007D0BA1"/>
    <w:rsid w:val="00852BF0"/>
    <w:rsid w:val="008C36C4"/>
    <w:rsid w:val="00906618"/>
    <w:rsid w:val="0095154F"/>
    <w:rsid w:val="00982FAB"/>
    <w:rsid w:val="009A2CC6"/>
    <w:rsid w:val="009C311E"/>
    <w:rsid w:val="009E3911"/>
    <w:rsid w:val="009F7B60"/>
    <w:rsid w:val="00A35C3F"/>
    <w:rsid w:val="00A722B5"/>
    <w:rsid w:val="00AD052B"/>
    <w:rsid w:val="00AD216A"/>
    <w:rsid w:val="00AE10D7"/>
    <w:rsid w:val="00B0211B"/>
    <w:rsid w:val="00B15BBC"/>
    <w:rsid w:val="00B83B6A"/>
    <w:rsid w:val="00B96F4C"/>
    <w:rsid w:val="00BB42D3"/>
    <w:rsid w:val="00BB53ED"/>
    <w:rsid w:val="00BE4743"/>
    <w:rsid w:val="00BF1A72"/>
    <w:rsid w:val="00BF71D4"/>
    <w:rsid w:val="00C0201D"/>
    <w:rsid w:val="00C12D87"/>
    <w:rsid w:val="00C13798"/>
    <w:rsid w:val="00C3171D"/>
    <w:rsid w:val="00D107EB"/>
    <w:rsid w:val="00D2564E"/>
    <w:rsid w:val="00D308E4"/>
    <w:rsid w:val="00D33651"/>
    <w:rsid w:val="00D736D1"/>
    <w:rsid w:val="00DD1C22"/>
    <w:rsid w:val="00DF05FB"/>
    <w:rsid w:val="00E22403"/>
    <w:rsid w:val="00E6644A"/>
    <w:rsid w:val="00E75ABD"/>
    <w:rsid w:val="00ED033A"/>
    <w:rsid w:val="00F02AAF"/>
    <w:rsid w:val="00F15515"/>
    <w:rsid w:val="00F365DF"/>
    <w:rsid w:val="00F66FEA"/>
    <w:rsid w:val="00F93DE5"/>
    <w:rsid w:val="00FB1E3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8299"/>
  <w15:docId w15:val="{A03AF1AB-C14B-C849-8FD5-3C11B826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600" w:after="60" w:line="360" w:lineRule="auto"/>
      <w:ind w:right="141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0" w:line="240" w:lineRule="auto"/>
      <w:outlineLvl w:val="2"/>
    </w:pPr>
    <w:rPr>
      <w:rFonts w:ascii="Arial" w:eastAsia="Arial" w:hAnsi="Arial" w:cs="Arial"/>
      <w:b/>
      <w:i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Arial" w:eastAsia="Arial" w:hAnsi="Arial" w:cs="Arial"/>
      <w:b/>
      <w:i/>
      <w:color w:val="000000"/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4"/>
    </w:pPr>
    <w:rPr>
      <w:rFonts w:ascii="Arial" w:eastAsia="Arial" w:hAnsi="Arial" w:cs="Arial"/>
      <w:b/>
      <w:i/>
      <w:color w:val="000000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03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18"/>
  </w:style>
  <w:style w:type="paragraph" w:styleId="Pidipagina">
    <w:name w:val="footer"/>
    <w:basedOn w:val="Normale"/>
    <w:link w:val="PidipaginaCarattere"/>
    <w:uiPriority w:val="99"/>
    <w:unhideWhenUsed/>
    <w:rsid w:val="00403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18"/>
  </w:style>
  <w:style w:type="paragraph" w:styleId="Paragrafoelenco">
    <w:name w:val="List Paragraph"/>
    <w:basedOn w:val="Normale"/>
    <w:uiPriority w:val="34"/>
    <w:qFormat/>
    <w:rsid w:val="00FB1E3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FB1E3C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B1E3C"/>
    <w:rPr>
      <w:i/>
      <w:iCs/>
    </w:rPr>
  </w:style>
  <w:style w:type="paragraph" w:styleId="Revisione">
    <w:name w:val="Revision"/>
    <w:hidden/>
    <w:uiPriority w:val="99"/>
    <w:semiHidden/>
    <w:rsid w:val="00010BB0"/>
    <w:pPr>
      <w:spacing w:after="0" w:line="240" w:lineRule="auto"/>
    </w:pPr>
  </w:style>
  <w:style w:type="character" w:customStyle="1" w:styleId="empty">
    <w:name w:val="empty"/>
    <w:basedOn w:val="Carpredefinitoparagrafo"/>
    <w:rsid w:val="00B83B6A"/>
  </w:style>
  <w:style w:type="paragraph" w:styleId="NormaleWeb">
    <w:name w:val="Normal (Web)"/>
    <w:basedOn w:val="Normale"/>
    <w:uiPriority w:val="99"/>
    <w:semiHidden/>
    <w:unhideWhenUsed/>
    <w:rsid w:val="00B8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D3365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D0B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0B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0B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0B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0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u+f7d5l6dAmZwZQdvDhPWZ22A==">AMUW2mV8rmMTQTo8RC2w8DgvhwmRrHRvS//LDyfBrqizAc6wp1WrRsjh8/aV8BZ5xUvVbchNfFPZiLwKTFPfunjExjEVGp8MEgR+jw/g5nuEb2jj+LQdSNqpBr+r06ULrZSeaXNxS9CR0mfSBcb97TgcQnsdNJn1g8MrBB+oM2pCeIhAiVf8kTAfS9cBgq3nf1UKjXx2z5C8lXhvr/76ZTqDXUB2EsZhrrcb6Y98j5HyizfNHszlB+659BDeXqBUB7+RFKe/J+B71LgIs+EtsgqCTc1+GdsiVd2gaBKcxEdb5SCbJi+mLcXPGeVpWJoOFJXtoALtH3ZksSWzjoQo8VRz8rs6ZjaDEvsUwv7vZdIhJdty6l0fLaaYgu+ie9ZwX8E+mI8aXf6bLhsiBJsUOwaPR5vcTcZIgVk0uB8eOQWPVKht8q7F1GRO75Z+XSC3HukGYJrQQ1o78JWf6L6JnhEpO5PNTzge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Brambilla</cp:lastModifiedBy>
  <cp:revision>4</cp:revision>
  <dcterms:created xsi:type="dcterms:W3CDTF">2023-04-27T11:04:00Z</dcterms:created>
  <dcterms:modified xsi:type="dcterms:W3CDTF">2023-04-27T12:13:00Z</dcterms:modified>
</cp:coreProperties>
</file>