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sz w:val="30"/>
          <w:szCs w:val="30"/>
          <w:u w:color="ff0000"/>
        </w:rPr>
      </w:pPr>
      <w:r>
        <w:rPr>
          <w:rFonts w:ascii="Arial" w:hAnsi="Arial"/>
          <w:b w:val="1"/>
          <w:bCs w:val="1"/>
          <w:outline w:val="0"/>
          <w:color w:val="0433ff"/>
          <w:sz w:val="28"/>
          <w:szCs w:val="28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 xml:space="preserve">DMO LA FRANCIGENA E LE VIE DEL GUSTO IN TUSCIA </w:t>
      </w:r>
      <w:r>
        <w:rPr>
          <w:rFonts w:ascii="Arial Unicode MS" w:cs="Arial Unicode MS" w:hAnsi="Arial Unicode MS" w:eastAsia="Arial Unicode MS"/>
          <w:outline w:val="0"/>
          <w:color w:val="0433ff"/>
          <w:sz w:val="28"/>
          <w:szCs w:val="28"/>
          <w:u w:color="0433ff"/>
          <w14:textFill>
            <w14:solidFill>
              <w14:srgbClr w14:val="0433FF"/>
            </w14:solidFill>
          </w14:textFill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insieme al </w:t>
      </w:r>
      <w:r>
        <w:rPr>
          <w:rFonts w:ascii="Arial" w:hAnsi="Arial"/>
          <w:b w:val="1"/>
          <w:bCs w:val="1"/>
          <w:outline w:val="0"/>
          <w:color w:val="0432ff"/>
          <w:sz w:val="28"/>
          <w:szCs w:val="28"/>
          <w:u w:color="0432ff"/>
          <w:rtl w:val="0"/>
          <w:lang w:val="it-IT"/>
          <w14:textFill>
            <w14:solidFill>
              <w14:srgbClr w14:val="0432FF"/>
            </w14:solidFill>
          </w14:textFill>
        </w:rPr>
        <w:t>POLITECNICO DI MILANO</w:t>
      </w:r>
      <w:r>
        <w:rPr>
          <w:rFonts w:ascii="Arial Unicode MS" w:cs="Arial Unicode MS" w:hAnsi="Arial Unicode MS" w:eastAsia="Arial Unicode MS"/>
          <w:outline w:val="0"/>
          <w:color w:val="0432ff"/>
          <w:sz w:val="28"/>
          <w:szCs w:val="28"/>
          <w:u w:color="0432ff"/>
          <w14:textFill>
            <w14:solidFill>
              <w14:srgbClr w14:val="0432FF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ff2600"/>
          <w:sz w:val="38"/>
          <w:szCs w:val="38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Nasce il Paniere del Pellegrino</w:t>
      </w:r>
      <w:r>
        <w:rPr>
          <w:rFonts w:ascii="Arial Unicode MS" w:cs="Arial Unicode MS" w:hAnsi="Arial Unicode MS" w:eastAsia="Arial Unicode MS"/>
          <w:outline w:val="0"/>
          <w:color w:val="ff2600"/>
          <w:sz w:val="38"/>
          <w:szCs w:val="38"/>
          <w:u w:color="ff2600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sz w:val="30"/>
          <w:szCs w:val="30"/>
          <w:u w:color="ff0000"/>
          <w:rtl w:val="0"/>
          <w:lang w:val="it-IT"/>
        </w:rPr>
        <w:t>Dalla Tuscia all</w:t>
      </w:r>
      <w:r>
        <w:rPr>
          <w:rFonts w:ascii="Arial" w:hAnsi="Arial" w:hint="default"/>
          <w:sz w:val="30"/>
          <w:szCs w:val="30"/>
          <w:u w:color="ff0000"/>
          <w:rtl w:val="0"/>
          <w:lang w:val="it-IT"/>
        </w:rPr>
        <w:t>’</w:t>
      </w:r>
      <w:r>
        <w:rPr>
          <w:rFonts w:ascii="Arial" w:hAnsi="Arial"/>
          <w:sz w:val="30"/>
          <w:szCs w:val="30"/>
          <w:u w:color="ff0000"/>
          <w:rtl w:val="0"/>
          <w:lang w:val="it-IT"/>
        </w:rPr>
        <w:t>Europa, la biodiversit</w:t>
      </w:r>
      <w:r>
        <w:rPr>
          <w:rFonts w:ascii="Arial" w:hAnsi="Arial" w:hint="default"/>
          <w:sz w:val="30"/>
          <w:szCs w:val="30"/>
          <w:u w:color="ff0000"/>
          <w:rtl w:val="0"/>
          <w:lang w:val="it-IT"/>
        </w:rPr>
        <w:t xml:space="preserve">à </w:t>
      </w:r>
      <w:r>
        <w:rPr>
          <w:rFonts w:ascii="Arial" w:hAnsi="Arial"/>
          <w:sz w:val="30"/>
          <w:szCs w:val="30"/>
          <w:u w:color="ff0000"/>
          <w:rtl w:val="0"/>
          <w:lang w:val="it-IT"/>
        </w:rPr>
        <w:t>italiana si fa design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30"/>
          <w:szCs w:val="30"/>
          <w:u w:color="ff0000"/>
        </w:rPr>
      </w:pPr>
      <w:r>
        <w:rPr>
          <w:rFonts w:ascii="Arial" w:hAnsi="Arial"/>
          <w:i w:val="1"/>
          <w:iCs w:val="1"/>
          <w:sz w:val="28"/>
          <w:szCs w:val="28"/>
          <w:u w:color="ff0000"/>
          <w:rtl w:val="0"/>
          <w:lang w:val="it-IT"/>
        </w:rPr>
        <w:t>Per la Giornata della Lentezza, il 7 maggio, la patria dello slow tourism lancia il nuovo progetto per riscoprire a passo lento la biodiversit</w:t>
      </w:r>
      <w:r>
        <w:rPr>
          <w:rFonts w:ascii="Arial" w:hAnsi="Arial" w:hint="default"/>
          <w:i w:val="1"/>
          <w:iCs w:val="1"/>
          <w:sz w:val="28"/>
          <w:szCs w:val="28"/>
          <w:u w:color="ff0000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8"/>
          <w:szCs w:val="28"/>
          <w:u w:color="ff0000"/>
          <w:rtl w:val="0"/>
          <w:lang w:val="it-IT"/>
        </w:rPr>
        <w:t>lungo la Via Francigena</w:t>
      </w:r>
    </w:p>
    <w:p>
      <w:pPr>
        <w:pStyle w:val="Normal.0"/>
        <w:jc w:val="center"/>
        <w:rPr>
          <w:rStyle w:val="Nessuno"/>
          <w:rFonts w:ascii="Arial" w:cs="Arial" w:hAnsi="Arial" w:eastAsia="Arial"/>
          <w:sz w:val="30"/>
          <w:szCs w:val="30"/>
          <w:u w:color="ff0000"/>
        </w:rPr>
      </w:pPr>
      <w:r>
        <w:rPr>
          <w:rFonts w:ascii="Arial" w:hAnsi="Arial"/>
          <w:sz w:val="24"/>
          <w:szCs w:val="24"/>
          <w:u w:color="ff0000"/>
          <w:rtl w:val="0"/>
          <w:lang w:val="it-IT"/>
        </w:rPr>
        <w:t xml:space="preserve">Materiali stampa e foto: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"https://drive.google.com/drive/folders/1qd2aI2KOqEH3TGQ5nyT6tJL8_scxNJ-2?usp=share_link"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https://drive.google.com/drive/folders/1qd2aI2KOqEH3TGQ5nyT6tJL8_scxNJ-2?usp=share_link</w:t>
      </w:r>
      <w:r>
        <w:rPr/>
        <w:fldChar w:fldCharType="end" w:fldLock="0"/>
      </w:r>
      <w:r>
        <w:rPr>
          <w:rStyle w:val="Nessuno"/>
          <w:rFonts w:ascii="Arial" w:hAnsi="Arial"/>
          <w:sz w:val="24"/>
          <w:szCs w:val="24"/>
          <w:u w:color="ff0000"/>
          <w:rtl w:val="0"/>
          <w:lang w:val="it-IT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Riprogettare il prodotto locale, valorizzare il patrimonio enogastronomico e la peculiarit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es-ES_tradnl"/>
        </w:rPr>
        <w:t>DOP</w:t>
      </w:r>
      <w:r>
        <w:rPr>
          <w:rFonts w:ascii="Arial" w:hAnsi="Arial"/>
          <w:sz w:val="22"/>
          <w:szCs w:val="22"/>
          <w:rtl w:val="0"/>
          <w:lang w:val="it-IT"/>
        </w:rPr>
        <w:t xml:space="preserve"> in Italia e all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estero, affidandosi alle nuove frontiere del design, ma anche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esaltare lo slow tourism, nella riscoperta a passo lento della Via Francigena nell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Alto Lazio</w:t>
      </w:r>
      <w:r>
        <w:rPr>
          <w:rFonts w:ascii="Arial" w:hAnsi="Arial"/>
          <w:sz w:val="22"/>
          <w:szCs w:val="22"/>
          <w:rtl w:val="0"/>
        </w:rPr>
        <w:t xml:space="preserve">: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dal 7 maggio 2023,</w:t>
      </w:r>
      <w:r>
        <w:rPr>
          <w:rFonts w:ascii="Arial" w:hAnsi="Arial"/>
          <w:sz w:val="22"/>
          <w:szCs w:val="22"/>
          <w:rtl w:val="0"/>
          <w:lang w:val="it-IT"/>
        </w:rPr>
        <w:t xml:space="preserve"> in occasione della Giornata della Lentezza, 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biodiversit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italiana si fa design con il Paniere del Pellegrino</w:t>
      </w:r>
      <w:r>
        <w:rPr>
          <w:rFonts w:ascii="Arial" w:hAnsi="Arial"/>
          <w:sz w:val="22"/>
          <w:szCs w:val="22"/>
          <w:rtl w:val="0"/>
          <w:lang w:val="it-IT"/>
        </w:rPr>
        <w:t>, collegamento ideale tra la Francigena e 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enogastronomia.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it-IT"/>
        </w:rPr>
        <w:t>Nel riappropriarsi delle biodiversit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del territorio, in un periodo in cui si fa sempre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necessaria la lotta contro le monocolture,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la Tuscia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diventata oggetto di studio del Politecnico di Milano e di Studio ITO Design</w:t>
      </w:r>
      <w:r>
        <w:rPr>
          <w:rFonts w:ascii="Arial" w:hAnsi="Arial"/>
          <w:sz w:val="22"/>
          <w:szCs w:val="22"/>
          <w:rtl w:val="0"/>
          <w:lang w:val="it-IT"/>
        </w:rPr>
        <w:t xml:space="preserve">, grazie al concept creato da Ivana Pagliara di PromoTuscia, Destination Manager della DMO La Francigena e le Vie del Gusto in Tuscia. 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  <w:lang w:val="it-IT"/>
        </w:rPr>
        <w:t xml:space="preserve">Da questa idea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nato il workshop che ha fatto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incontrare 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artigianato locale con il design contemporaneo</w:t>
      </w:r>
      <w:r>
        <w:rPr>
          <w:rFonts w:ascii="Arial" w:hAnsi="Arial"/>
          <w:sz w:val="22"/>
          <w:szCs w:val="22"/>
          <w:rtl w:val="0"/>
          <w:lang w:val="it-IT"/>
        </w:rPr>
        <w:t xml:space="preserve"> in uno dei suoi luoghi di formazione per eccellenza, unendo nuove visioni estetiche e sostenibilit</w:t>
      </w:r>
      <w:r>
        <w:rPr>
          <w:rFonts w:ascii="Arial" w:hAnsi="Arial" w:hint="default"/>
          <w:sz w:val="22"/>
          <w:szCs w:val="22"/>
          <w:rtl w:val="0"/>
          <w:lang w:val="fr-FR"/>
        </w:rPr>
        <w:t>à</w:t>
      </w:r>
      <w:r>
        <w:rPr>
          <w:rFonts w:ascii="Arial" w:hAnsi="Arial"/>
          <w:sz w:val="22"/>
          <w:szCs w:val="22"/>
          <w:rtl w:val="0"/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nato da qui il Paniere Pellegrino </w:t>
      </w:r>
      <w:r>
        <w:rPr>
          <w:rFonts w:ascii="Arial" w:hAnsi="Arial"/>
          <w:sz w:val="22"/>
          <w:szCs w:val="22"/>
          <w:rtl w:val="0"/>
          <w:lang w:val="it-IT"/>
        </w:rPr>
        <w:t>(disponibile dal 7 maggio su www.tusciadavivere.it):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un packaging eco-sostenibile per il pellegrino, contenente le eccellenze del territorio</w:t>
      </w:r>
      <w:r>
        <w:rPr>
          <w:rFonts w:ascii="Arial" w:hAnsi="Arial"/>
          <w:sz w:val="22"/>
          <w:szCs w:val="22"/>
          <w:rtl w:val="0"/>
          <w:lang w:val="it-IT"/>
        </w:rPr>
        <w:t xml:space="preserve">, per affrontare il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pellegrinaggio senza produrre rifiuti, nel rispetto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ecosistema circostante</w:t>
      </w:r>
      <w:r>
        <w:rPr>
          <w:rFonts w:ascii="Arial" w:hAnsi="Arial"/>
          <w:sz w:val="22"/>
          <w:szCs w:val="22"/>
          <w:rtl w:val="0"/>
          <w:lang w:val="it-IT"/>
        </w:rPr>
        <w:t xml:space="preserve"> e scoprendo le ricchezze dei prodotti locali e delle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materie prime</w:t>
      </w:r>
      <w:r>
        <w:rPr>
          <w:rFonts w:ascii="Arial" w:hAnsi="Arial"/>
          <w:sz w:val="22"/>
          <w:szCs w:val="22"/>
          <w:rtl w:val="0"/>
          <w:lang w:val="it-IT"/>
        </w:rPr>
        <w:t>, i cui utilizzi accompagnano da sempre gli abitanti della Tuscia. Il ricavato della vendita dei panieri sar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utilizzato per la valorizzazione del territorio della DMO, comprendente 21 borghi della Tuscia, sotto la guida di PromoTuscia.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 panieri disponibili dal 7 maggio 2023 sono 4, tutti realizzati con fibra naturale e dalle diverse forme e formati. </w:t>
      </w:r>
      <w:r>
        <w:rPr>
          <w:rFonts w:ascii="Arial" w:hAnsi="Arial"/>
          <w:sz w:val="22"/>
          <w:szCs w:val="22"/>
          <w:rtl w:val="0"/>
          <w:lang w:val="it-IT"/>
        </w:rPr>
        <w:t>Si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scegliere la borsa-telo da pic-nic, la borsa-mappa della Via Francigena e i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classici contenitori da viaggio. I formati conterranno cereali, ortofrutta e legumi (come la lenticchia di Onano e 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aglio rosso di Proceno), olii e vini (l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olio di Canino DOP, il vino aleatico di Gradoli), e anche dolci, creme e conserve (come i tozzetti del viterbese e la Nellina crema di Nocciole). Le borse sono realizzate da Roberta Pietrini. Sempre alla ricerca dell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innovazione e con un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attenzione particolare all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ambiente, la fibra che utilizza maggiormente per le sue creazioni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il Capim Dourado. Gli steli sembrano fili d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oro, ma sono vegetali ed una sapiente lavorazione permette di creare accessori leggerissimi, lucenti e soprattutto ecologici. Appassionata di tecnologia e con un lungo background sartoriale alle spalle: due mondi apparentemente distanti, che si fondono invece alla perfezione.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Il Paniere del Pellegrino nasce dall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incontro tra il Politecnico di Milano e la DMO La Francigena e le Vie del Gusto in Tuscia. </w:t>
      </w:r>
      <w:r>
        <w:rPr>
          <w:rFonts w:ascii="Arial" w:hAnsi="Arial"/>
          <w:sz w:val="22"/>
          <w:szCs w:val="22"/>
          <w:rtl w:val="0"/>
          <w:lang w:val="it-IT"/>
        </w:rPr>
        <w:t>A giugno 2022, gli studenti del Politecnico hanno avuto la possibilit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confrontarsi con un tema molto attuale, quale la progettazione di prodotti e sistemi per la valorizzazione del territorio e del turismo. Il team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  <w:lang w:val="it-IT"/>
        </w:rPr>
        <w:t xml:space="preserve">composto da 40 ragazzi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 xml:space="preserve">si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avvalso della guida di Federica Colombo (Strategic Designer e Assegnista di Ricerca al Politecnico di Milano) e di ITO Design di Setsu e Shinobu Ito, celebre e attivo in tutto il mondo con progetti di alto design (da FRAM a Dondolino).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stata la loro expertise a portare a trasformare 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idea del paniere tradizionale in quella del paniere del pellegrino, che fonde al concetto di contenitore quello di memorabilia e, soprattutto, di esperienza.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it-IT"/>
        </w:rPr>
        <w:t>Setsu Ito (designer e Professore al Politecnico di Milano e all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</w:rPr>
        <w:t>Universit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Tokyo) e Shinobu Ito (designer e Professoressa al Politecnico di Milano e all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</w:rPr>
        <w:t>Universit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Tokyo) hanno collezionato negli anni encomi e premi (tra questi 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italiano Compasso d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Oro): un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eccellenza, dunque, per ideare e progettare quello che gi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si presenta come un progetto ambizioso e di qualit</w:t>
      </w:r>
      <w:r>
        <w:rPr>
          <w:rFonts w:ascii="Arial" w:hAnsi="Arial" w:hint="default"/>
          <w:sz w:val="22"/>
          <w:szCs w:val="22"/>
          <w:rtl w:val="0"/>
          <w:lang w:val="fr-FR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la creazione di un marchio a garanzia dell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eccellenza enogastronomica del territorio.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both"/>
        <w:rPr>
          <w:rStyle w:val="Nessuno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Il Paniere del Pellegrino </w:t>
      </w:r>
      <w:r>
        <w:rPr>
          <w:rStyle w:val="Nessuno"/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acquistabile dal 07 maggio  nei punti informativi lungo la Via Francigena in Tuscia e online su: </w:t>
      </w:r>
      <w:r>
        <w:rPr>
          <w:rStyle w:val="Hyperlink.1"/>
          <w:rFonts w:ascii="Arial" w:cs="Arial" w:hAnsi="Arial" w:eastAsia="Arial"/>
          <w:sz w:val="22"/>
          <w:szCs w:val="22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sz w:val="22"/>
          <w:szCs w:val="22"/>
          <w:rtl w:val="0"/>
        </w:rPr>
        <w:instrText xml:space="preserve"> HYPERLINK "http://www.tusciadavivere.it"</w:instrText>
      </w:r>
      <w:r>
        <w:rPr>
          <w:rStyle w:val="Hyperlink.1"/>
          <w:rFonts w:ascii="Arial" w:cs="Arial" w:hAnsi="Arial" w:eastAsia="Arial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Arial" w:hAnsi="Arial"/>
          <w:sz w:val="22"/>
          <w:szCs w:val="22"/>
          <w:rtl w:val="0"/>
        </w:rPr>
        <w:t>www.tusciadavivere.it</w:t>
      </w:r>
      <w:r>
        <w:rPr>
          <w:rFonts w:ascii="Arial" w:cs="Arial" w:hAnsi="Arial" w:eastAsia="Arial"/>
          <w:sz w:val="22"/>
          <w:szCs w:val="22"/>
          <w:rtl w:val="0"/>
        </w:rPr>
        <w:fldChar w:fldCharType="end" w:fldLock="0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80" w:lineRule="atLeast"/>
        <w:ind w:left="0" w:right="0" w:firstLine="0"/>
        <w:jc w:val="left"/>
        <w:rPr>
          <w:rStyle w:val="Nessuno"/>
          <w:rFonts w:ascii="Arial" w:cs="Arial" w:hAnsi="Arial" w:eastAsia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line="240" w:lineRule="auto"/>
        <w:jc w:val="center"/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Ufficio Stampa HF4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</w:rPr>
        <w:br w:type="textWrapping"/>
      </w:r>
      <w:r>
        <w:rPr>
          <w:rStyle w:val="Nessuno"/>
          <w:rFonts w:ascii="Arial" w:hAnsi="Arial"/>
          <w:rtl w:val="0"/>
          <w:lang w:val="it-IT"/>
        </w:rPr>
        <w:t>Marta Volterra marta.volterra@hf4.it</w:t>
      </w:r>
      <w:r>
        <w:rPr>
          <w:rStyle w:val="Nessuno"/>
          <w:rFonts w:ascii="Arial Unicode MS" w:cs="Arial Unicode MS" w:hAnsi="Arial Unicode MS" w:eastAsia="Arial Unicode MS"/>
        </w:rPr>
        <w:br w:type="textWrapping"/>
      </w:r>
      <w:r>
        <w:rPr>
          <w:rStyle w:val="Nessuno"/>
          <w:rFonts w:ascii="Arial" w:hAnsi="Arial" w:hint="default"/>
          <w:rtl w:val="0"/>
          <w:lang w:val="it-IT"/>
        </w:rPr>
        <w:t> </w:t>
      </w:r>
      <w:r>
        <w:rPr>
          <w:rStyle w:val="Nessuno"/>
          <w:rFonts w:ascii="Arial" w:hAnsi="Arial"/>
          <w:rtl w:val="0"/>
          <w:lang w:val="it-IT"/>
        </w:rPr>
        <w:t xml:space="preserve">Valentina Pettinelli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"mailto:press@hf4.it"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it-IT"/>
        </w:rPr>
        <w:t xml:space="preserve"> 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outline w:val="0"/>
      <w:color w:val="0000ee"/>
      <w:u w:val="single" w:color="0000e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