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0AAB" w14:textId="67A43DA6" w:rsidR="00341772" w:rsidRPr="00341772" w:rsidRDefault="00341772" w:rsidP="001D31FF">
      <w:pPr>
        <w:spacing w:after="160" w:line="252" w:lineRule="auto"/>
        <w:rPr>
          <w:b/>
          <w:bCs/>
        </w:rPr>
      </w:pPr>
      <w:r w:rsidRPr="00341772">
        <w:rPr>
          <w:b/>
          <w:bCs/>
        </w:rPr>
        <w:t>T. Rowe Price: Fed v</w:t>
      </w:r>
      <w:r w:rsidRPr="00A060FC">
        <w:rPr>
          <w:b/>
          <w:bCs/>
        </w:rPr>
        <w:t>erso un r</w:t>
      </w:r>
      <w:r>
        <w:rPr>
          <w:b/>
          <w:bCs/>
        </w:rPr>
        <w:t>ialzo di 25pb, ma per i tagli ci vorrà ancora tempo</w:t>
      </w:r>
    </w:p>
    <w:p w14:paraId="1C46F59C" w14:textId="01CE1A6E" w:rsidR="001D31FF" w:rsidRPr="008F7F57" w:rsidRDefault="008F7F57" w:rsidP="001D31FF">
      <w:pPr>
        <w:spacing w:after="160" w:line="252" w:lineRule="auto"/>
        <w:rPr>
          <w:b/>
          <w:bCs/>
          <w:lang w:val="en-GB"/>
        </w:rPr>
      </w:pPr>
      <w:r w:rsidRPr="008F7F57">
        <w:rPr>
          <w:lang w:val="en-GB"/>
        </w:rPr>
        <w:t xml:space="preserve">A </w:t>
      </w:r>
      <w:proofErr w:type="spellStart"/>
      <w:r w:rsidRPr="008F7F57">
        <w:rPr>
          <w:lang w:val="en-GB"/>
        </w:rPr>
        <w:t>cura</w:t>
      </w:r>
      <w:proofErr w:type="spellEnd"/>
      <w:r w:rsidRPr="008F7F57">
        <w:rPr>
          <w:lang w:val="en-GB"/>
        </w:rPr>
        <w:t xml:space="preserve"> di</w:t>
      </w:r>
      <w:r w:rsidRPr="008F7F57">
        <w:rPr>
          <w:b/>
          <w:bCs/>
          <w:lang w:val="en-GB"/>
        </w:rPr>
        <w:t xml:space="preserve"> </w:t>
      </w:r>
      <w:proofErr w:type="spellStart"/>
      <w:r w:rsidR="001D31FF" w:rsidRPr="008F7F57">
        <w:rPr>
          <w:b/>
          <w:bCs/>
          <w:lang w:val="en-GB"/>
        </w:rPr>
        <w:t>Blerina</w:t>
      </w:r>
      <w:proofErr w:type="spellEnd"/>
      <w:r w:rsidR="001D31FF" w:rsidRPr="008F7F57">
        <w:rPr>
          <w:b/>
          <w:bCs/>
          <w:lang w:val="en-GB"/>
        </w:rPr>
        <w:t xml:space="preserve"> </w:t>
      </w:r>
      <w:proofErr w:type="spellStart"/>
      <w:r w:rsidR="001D31FF" w:rsidRPr="008F7F57">
        <w:rPr>
          <w:b/>
          <w:bCs/>
          <w:lang w:val="en-GB"/>
        </w:rPr>
        <w:t>Uruci</w:t>
      </w:r>
      <w:proofErr w:type="spellEnd"/>
      <w:r w:rsidR="001D31FF" w:rsidRPr="008F7F57">
        <w:rPr>
          <w:b/>
          <w:bCs/>
          <w:lang w:val="en-GB"/>
        </w:rPr>
        <w:t>, Chief US Economist at T. Rowe Price</w:t>
      </w:r>
    </w:p>
    <w:p w14:paraId="534E1082" w14:textId="46B943B4" w:rsidR="008F7F57" w:rsidRPr="00A060FC" w:rsidRDefault="008F7F57" w:rsidP="00A060FC">
      <w:pPr>
        <w:spacing w:after="160" w:line="252" w:lineRule="auto"/>
      </w:pPr>
      <w:r w:rsidRPr="00A060FC">
        <w:rPr>
          <w:b/>
          <w:bCs/>
        </w:rPr>
        <w:t>Nella riunione della Fed di questa settimana un rialzo di 25 punti base è praticamente scontato</w:t>
      </w:r>
      <w:r w:rsidRPr="00341772">
        <w:t xml:space="preserve">. Tuttavia, </w:t>
      </w:r>
      <w:r w:rsidRPr="00A060FC">
        <w:rPr>
          <w:b/>
          <w:bCs/>
        </w:rPr>
        <w:t>l'idea che questo sia l'ultimo rialzo, e che presto seguiranno dei tagli, è troppo ottimistica</w:t>
      </w:r>
      <w:r w:rsidRPr="00341772">
        <w:t xml:space="preserve">. L'inflazione è ancora elevata/persistente, anche se sta rallentando, così come i dati sul lavoro. </w:t>
      </w:r>
      <w:r w:rsidR="00341772">
        <w:t xml:space="preserve">Dato che il </w:t>
      </w:r>
      <w:proofErr w:type="spellStart"/>
      <w:r w:rsidR="00341772">
        <w:t>Fomc</w:t>
      </w:r>
      <w:proofErr w:type="spellEnd"/>
      <w:r w:rsidRPr="00341772">
        <w:t xml:space="preserve"> si trova ad affrontare la più grande sfida inflazionistica degli ultimi decenni</w:t>
      </w:r>
      <w:r w:rsidR="00A7728B" w:rsidRPr="00341772">
        <w:t xml:space="preserve">, </w:t>
      </w:r>
      <w:r w:rsidRPr="00341772">
        <w:t>per questo ciclo</w:t>
      </w:r>
      <w:r w:rsidR="00A7728B" w:rsidRPr="00341772">
        <w:t>,</w:t>
      </w:r>
      <w:r w:rsidRPr="00341772">
        <w:t xml:space="preserve"> dovrebbe essere pronto a dichiarare la fine dell'inasprimento e correre il rischio che i dati lo costringano a fare un'inversione di rotta da falco?</w:t>
      </w:r>
    </w:p>
    <w:p w14:paraId="51F361A4" w14:textId="77777777" w:rsidR="008F7F57" w:rsidRPr="00A060FC" w:rsidRDefault="008F7F57" w:rsidP="008F7F57">
      <w:pPr>
        <w:spacing w:before="30" w:after="30" w:line="180" w:lineRule="atLeast"/>
        <w:rPr>
          <w:u w:val="single"/>
        </w:rPr>
      </w:pPr>
      <w:r w:rsidRPr="00A060FC">
        <w:rPr>
          <w:u w:val="single"/>
        </w:rPr>
        <w:t xml:space="preserve">Il Dot Plot di marzo mostra perché dovremmo essere cauti </w:t>
      </w:r>
    </w:p>
    <w:p w14:paraId="1E596AA5" w14:textId="77777777" w:rsidR="00303AA3" w:rsidRDefault="00303AA3" w:rsidP="008F7F57">
      <w:pPr>
        <w:spacing w:before="30" w:after="30" w:line="180" w:lineRule="atLeast"/>
      </w:pPr>
    </w:p>
    <w:p w14:paraId="19BD38A6" w14:textId="4C456C52" w:rsidR="008F7F57" w:rsidRPr="00A060FC" w:rsidRDefault="008F7F57" w:rsidP="008F7F57">
      <w:pPr>
        <w:spacing w:before="30" w:after="30" w:line="180" w:lineRule="atLeast"/>
        <w:rPr>
          <w:b/>
          <w:bCs/>
        </w:rPr>
      </w:pPr>
      <w:r w:rsidRPr="00341772">
        <w:t xml:space="preserve">Subito dopo il fallimento </w:t>
      </w:r>
      <w:r w:rsidR="00341772">
        <w:t>di</w:t>
      </w:r>
      <w:r w:rsidR="00341772" w:rsidRPr="00341772">
        <w:t xml:space="preserve"> </w:t>
      </w:r>
      <w:r w:rsidRPr="00341772">
        <w:t xml:space="preserve">SVB a marzo, 7 </w:t>
      </w:r>
      <w:r w:rsidR="00341772">
        <w:t>membri</w:t>
      </w:r>
      <w:r w:rsidR="00341772" w:rsidRPr="00341772">
        <w:t xml:space="preserve"> </w:t>
      </w:r>
      <w:r w:rsidR="00341772">
        <w:t>de</w:t>
      </w:r>
      <w:r w:rsidRPr="00341772">
        <w:t xml:space="preserve">l </w:t>
      </w:r>
      <w:proofErr w:type="spellStart"/>
      <w:r w:rsidRPr="00341772">
        <w:t>F</w:t>
      </w:r>
      <w:r w:rsidR="00BF6D69" w:rsidRPr="00341772">
        <w:t>omc</w:t>
      </w:r>
      <w:proofErr w:type="spellEnd"/>
      <w:r w:rsidRPr="00341772">
        <w:t xml:space="preserve"> si aspettavano un ulteriore rialzo dopo la riunione di maggio. Le nuove informazioni ricevute </w:t>
      </w:r>
      <w:r w:rsidR="00341772">
        <w:t xml:space="preserve">a partire </w:t>
      </w:r>
      <w:r w:rsidRPr="00341772">
        <w:t xml:space="preserve">da marzo suggeriscono che: </w:t>
      </w:r>
      <w:r w:rsidRPr="00A060FC">
        <w:rPr>
          <w:b/>
          <w:bCs/>
        </w:rPr>
        <w:t>l'inflazione rimane persistente nella misura core</w:t>
      </w:r>
      <w:r w:rsidRPr="00341772">
        <w:t xml:space="preserve">, anche se gli effetti basati sull'energia mostrano un progresso significativo nell'inflazione headline, </w:t>
      </w:r>
      <w:r w:rsidRPr="00A060FC">
        <w:rPr>
          <w:b/>
          <w:bCs/>
        </w:rPr>
        <w:t>l'occupazione è rimasta forte</w:t>
      </w:r>
      <w:r w:rsidRPr="00341772">
        <w:t xml:space="preserve"> (il ritmo di crescita dei salari nel </w:t>
      </w:r>
      <w:r w:rsidR="00AC1474">
        <w:t>primo</w:t>
      </w:r>
      <w:r w:rsidRPr="00341772">
        <w:t xml:space="preserve"> trimestre, pari a 345</w:t>
      </w:r>
      <w:r w:rsidR="00341772">
        <w:t>mila</w:t>
      </w:r>
      <w:r w:rsidRPr="00341772">
        <w:t xml:space="preserve">, è stato superiore a quello del </w:t>
      </w:r>
      <w:r w:rsidR="00AC1474">
        <w:t>quarto</w:t>
      </w:r>
      <w:r w:rsidRPr="00341772">
        <w:t xml:space="preserve"> trimestre 2022) e </w:t>
      </w:r>
      <w:r w:rsidR="00AC1474">
        <w:t>che</w:t>
      </w:r>
      <w:r w:rsidRPr="00341772">
        <w:t xml:space="preserve"> </w:t>
      </w:r>
      <w:r w:rsidRPr="00A060FC">
        <w:rPr>
          <w:b/>
          <w:bCs/>
        </w:rPr>
        <w:t>le tensioni bancarie e la volatilità del mercato si sono attenuate rispetto al livello elevato di marzo.</w:t>
      </w:r>
    </w:p>
    <w:p w14:paraId="398298F1" w14:textId="4C673B03" w:rsidR="008F7F57" w:rsidRPr="00A060FC" w:rsidRDefault="001D31FF" w:rsidP="001D31FF">
      <w:pPr>
        <w:spacing w:before="30" w:after="30" w:line="180" w:lineRule="atLeast"/>
      </w:pPr>
      <w:r w:rsidRPr="00341772">
        <w:t> </w:t>
      </w:r>
    </w:p>
    <w:p w14:paraId="3700E727" w14:textId="3C27F885" w:rsidR="008F7F57" w:rsidRPr="00341772" w:rsidRDefault="008F7F57" w:rsidP="001D31FF">
      <w:pPr>
        <w:spacing w:before="30" w:after="30" w:line="180" w:lineRule="atLeast"/>
      </w:pPr>
      <w:r w:rsidRPr="00341772">
        <w:t>È difficile avere esattamente ragione sul picco dei tassi di interesse, ma possiamo essere relativamente convinti di un paio di cose:</w:t>
      </w:r>
      <w:r w:rsidR="00AC1474">
        <w:t xml:space="preserve"> che</w:t>
      </w:r>
      <w:r w:rsidRPr="00341772">
        <w:t xml:space="preserve"> </w:t>
      </w:r>
      <w:r w:rsidRPr="00A060FC">
        <w:rPr>
          <w:b/>
          <w:bCs/>
        </w:rPr>
        <w:t xml:space="preserve">siamo molto vicini alla fine </w:t>
      </w:r>
      <w:r w:rsidR="00AB2E5D" w:rsidRPr="00A060FC">
        <w:rPr>
          <w:b/>
          <w:bCs/>
        </w:rPr>
        <w:t xml:space="preserve">dei rialzi </w:t>
      </w:r>
      <w:r w:rsidRPr="00A060FC">
        <w:rPr>
          <w:b/>
          <w:bCs/>
        </w:rPr>
        <w:t xml:space="preserve">e </w:t>
      </w:r>
      <w:r w:rsidR="00AC1474" w:rsidRPr="00A060FC">
        <w:rPr>
          <w:b/>
          <w:bCs/>
        </w:rPr>
        <w:t>che</w:t>
      </w:r>
      <w:r w:rsidRPr="00A060FC">
        <w:rPr>
          <w:b/>
          <w:bCs/>
        </w:rPr>
        <w:t xml:space="preserve"> </w:t>
      </w:r>
      <w:r w:rsidR="00AB2E5D" w:rsidRPr="00A060FC">
        <w:rPr>
          <w:b/>
          <w:bCs/>
        </w:rPr>
        <w:t xml:space="preserve">quest’anno </w:t>
      </w:r>
      <w:r w:rsidRPr="00A060FC">
        <w:rPr>
          <w:b/>
          <w:bCs/>
        </w:rPr>
        <w:t>la Fed non sarà in grado di tagliare i tassi di interesse in modo significativo</w:t>
      </w:r>
      <w:r w:rsidRPr="00341772">
        <w:t>. Non batterà ciglio di fronte ai dati economici più deboli e la svolta politica arriverà tardi</w:t>
      </w:r>
      <w:r w:rsidR="00A060FC">
        <w:t>.</w:t>
      </w:r>
      <w:r w:rsidR="00341772">
        <w:t xml:space="preserve"> Guardando al</w:t>
      </w:r>
      <w:r w:rsidRPr="00341772">
        <w:t xml:space="preserve"> 2022, </w:t>
      </w:r>
      <w:r w:rsidRPr="00A060FC">
        <w:t>pens</w:t>
      </w:r>
      <w:r w:rsidR="00341772" w:rsidRPr="00A060FC">
        <w:t>iamo</w:t>
      </w:r>
      <w:r w:rsidRPr="00A060FC">
        <w:t xml:space="preserve"> che</w:t>
      </w:r>
      <w:r w:rsidRPr="00341772">
        <w:t xml:space="preserve"> sia stato l'anno in cui</w:t>
      </w:r>
      <w:r w:rsidR="00AB2E5D" w:rsidRPr="00341772">
        <w:t xml:space="preserve"> </w:t>
      </w:r>
      <w:r w:rsidRPr="00341772">
        <w:t>i mercati si aspettavano che la Fed facesse una pausa</w:t>
      </w:r>
      <w:r w:rsidR="00341772" w:rsidRPr="00341772">
        <w:t xml:space="preserve"> troppo presto</w:t>
      </w:r>
      <w:r w:rsidRPr="00341772">
        <w:t xml:space="preserve">, mentre il 2023 rischia di essere l'anno in cui i mercati prezzano tagli della Fed troppo </w:t>
      </w:r>
      <w:r w:rsidR="00AB2E5D" w:rsidRPr="00341772">
        <w:t>in anticipo</w:t>
      </w:r>
      <w:r w:rsidRPr="00341772">
        <w:t>.</w:t>
      </w:r>
    </w:p>
    <w:p w14:paraId="1B9DA84C" w14:textId="77777777" w:rsidR="008F7F57" w:rsidRPr="00341772" w:rsidRDefault="008F7F57" w:rsidP="001D31FF">
      <w:pPr>
        <w:spacing w:before="30" w:after="30" w:line="180" w:lineRule="atLeast"/>
      </w:pPr>
    </w:p>
    <w:p w14:paraId="1B35D307" w14:textId="5FD2C05B" w:rsidR="008F7F57" w:rsidRPr="00A060FC" w:rsidRDefault="00BF6D69" w:rsidP="008F7F57">
      <w:pPr>
        <w:spacing w:before="30" w:after="30" w:line="180" w:lineRule="atLeast"/>
        <w:rPr>
          <w:u w:val="single"/>
        </w:rPr>
      </w:pPr>
      <w:r w:rsidRPr="00A060FC">
        <w:rPr>
          <w:u w:val="single"/>
        </w:rPr>
        <w:t>L</w:t>
      </w:r>
      <w:r w:rsidR="008F7F57" w:rsidRPr="00A060FC">
        <w:rPr>
          <w:u w:val="single"/>
        </w:rPr>
        <w:t xml:space="preserve">a Fed continuerà a seguire i dati, e i dati indicano una pausa, non dei tagli </w:t>
      </w:r>
    </w:p>
    <w:p w14:paraId="7AED6C1C" w14:textId="77777777" w:rsidR="008F7F57" w:rsidRPr="00341772" w:rsidRDefault="008F7F57" w:rsidP="008F7F57">
      <w:pPr>
        <w:spacing w:before="30" w:after="30" w:line="180" w:lineRule="atLeast"/>
      </w:pPr>
    </w:p>
    <w:p w14:paraId="04DFD765" w14:textId="6296542C" w:rsidR="001D31FF" w:rsidRPr="00A060FC" w:rsidRDefault="008F7F57" w:rsidP="001D31FF">
      <w:pPr>
        <w:spacing w:before="30" w:after="30" w:line="180" w:lineRule="atLeast"/>
        <w:rPr>
          <w:b/>
          <w:bCs/>
        </w:rPr>
      </w:pPr>
      <w:r w:rsidRPr="00593DAC">
        <w:rPr>
          <w:b/>
          <w:bCs/>
        </w:rPr>
        <w:t>Lo stress del settore bancario è un fattore che verrà preso in considerazione</w:t>
      </w:r>
      <w:r w:rsidRPr="00341772">
        <w:t xml:space="preserve">, ma per ragioni giuste o sbagliate, il </w:t>
      </w:r>
      <w:proofErr w:type="spellStart"/>
      <w:r w:rsidRPr="00341772">
        <w:t>F</w:t>
      </w:r>
      <w:r w:rsidR="00BF6D69" w:rsidRPr="00341772">
        <w:t>omc</w:t>
      </w:r>
      <w:proofErr w:type="spellEnd"/>
      <w:r w:rsidRPr="00341772">
        <w:t xml:space="preserve"> probabilmente concluderà che una combinazione delle misure di mercato annunciate finora e un settore bancario ben capitalizzato gli daranno lo spazio necessario per perseguire </w:t>
      </w:r>
      <w:r w:rsidR="00341772">
        <w:t>il suo obiettivo di</w:t>
      </w:r>
      <w:r w:rsidRPr="00341772">
        <w:t xml:space="preserve"> </w:t>
      </w:r>
      <w:r w:rsidRPr="00A060FC">
        <w:rPr>
          <w:b/>
          <w:bCs/>
        </w:rPr>
        <w:t>riduzione dell'inflazione</w:t>
      </w:r>
      <w:r w:rsidR="00341772" w:rsidRPr="00A060FC">
        <w:rPr>
          <w:b/>
          <w:bCs/>
        </w:rPr>
        <w:t xml:space="preserve">, portandola vicina al target </w:t>
      </w:r>
      <w:r w:rsidRPr="00A060FC">
        <w:rPr>
          <w:b/>
          <w:bCs/>
        </w:rPr>
        <w:t>del 2%.</w:t>
      </w:r>
    </w:p>
    <w:p w14:paraId="36DB4381" w14:textId="77777777" w:rsidR="00B92D41" w:rsidRDefault="00B92D41">
      <w:pPr>
        <w:rPr>
          <w:lang w:val="en-US"/>
        </w:rPr>
      </w:pPr>
    </w:p>
    <w:p w14:paraId="5720D997" w14:textId="77777777" w:rsidR="008F7F57" w:rsidRPr="00A060FC" w:rsidRDefault="008F7F57" w:rsidP="008F7F57">
      <w:pPr>
        <w:rPr>
          <w:u w:val="single"/>
        </w:rPr>
      </w:pPr>
      <w:r w:rsidRPr="00A060FC">
        <w:rPr>
          <w:u w:val="single"/>
        </w:rPr>
        <w:t>Quali dati influenzeranno il pensiero della Fed?</w:t>
      </w:r>
    </w:p>
    <w:p w14:paraId="22485025" w14:textId="77777777" w:rsidR="008F7F57" w:rsidRPr="00341772" w:rsidRDefault="008F7F57" w:rsidP="008F7F57">
      <w:r w:rsidRPr="00341772">
        <w:t xml:space="preserve"> </w:t>
      </w:r>
    </w:p>
    <w:p w14:paraId="28E604FA" w14:textId="3E0B5234" w:rsidR="008F7F57" w:rsidRPr="00341772" w:rsidRDefault="008F7F57" w:rsidP="008F7F57">
      <w:r w:rsidRPr="00A060FC">
        <w:rPr>
          <w:b/>
          <w:bCs/>
        </w:rPr>
        <w:t>Se guardiamo all'indice dei prezzi al consumo e alla spesa per consumi personali, ad esempio, l'inflazione sta rallentando in modo significativo, guidata dagli effetti dell'energia.</w:t>
      </w:r>
      <w:r w:rsidR="007A14E4">
        <w:t xml:space="preserve"> </w:t>
      </w:r>
      <w:r w:rsidRPr="00341772">
        <w:t>Il mercato del lavoro sta iniziando ad ammorbidirsi. Lo si può notare da misure quali le aperture di posti di lavoro e le assunzioni. Tuttavia, un punto chiave è che il tasso di disoccupazione è di circa il 3</w:t>
      </w:r>
      <w:r w:rsidR="00A32CC2" w:rsidRPr="00341772">
        <w:t>,5%</w:t>
      </w:r>
      <w:r w:rsidRPr="00341772">
        <w:t xml:space="preserve">, un valore ancora basso, e le richieste settimanali di disoccupazione sono basse nonostante l'aumento dei licenziamenti. </w:t>
      </w:r>
    </w:p>
    <w:p w14:paraId="3116FEA2" w14:textId="535D6464" w:rsidR="008F7F57" w:rsidRPr="00341772" w:rsidRDefault="008F7F57" w:rsidP="008F7F57">
      <w:r w:rsidRPr="00A060FC">
        <w:rPr>
          <w:b/>
          <w:bCs/>
        </w:rPr>
        <w:t>Si prevede un ulteriore inasprimento delle condizioni d</w:t>
      </w:r>
      <w:r w:rsidR="007A14E4" w:rsidRPr="00A060FC">
        <w:rPr>
          <w:b/>
          <w:bCs/>
        </w:rPr>
        <w:t>el</w:t>
      </w:r>
      <w:r w:rsidRPr="00A060FC">
        <w:rPr>
          <w:b/>
          <w:bCs/>
        </w:rPr>
        <w:t xml:space="preserve"> credito</w:t>
      </w:r>
      <w:r w:rsidRPr="00341772">
        <w:t xml:space="preserve">. La prossima settimana saranno pubblicati i dati del Senior </w:t>
      </w:r>
      <w:proofErr w:type="spellStart"/>
      <w:r w:rsidRPr="00341772">
        <w:t>Loan</w:t>
      </w:r>
      <w:proofErr w:type="spellEnd"/>
      <w:r w:rsidRPr="00341772">
        <w:t xml:space="preserve"> </w:t>
      </w:r>
      <w:proofErr w:type="spellStart"/>
      <w:r w:rsidRPr="00341772">
        <w:t>Officer</w:t>
      </w:r>
      <w:proofErr w:type="spellEnd"/>
      <w:r w:rsidRPr="00341772">
        <w:t xml:space="preserve"> Opinion Survey (SLOOS). Le condizioni di prestito e la domanda di prestiti sono già rallentate in modo significativo. Il </w:t>
      </w:r>
      <w:proofErr w:type="spellStart"/>
      <w:r w:rsidRPr="00341772">
        <w:t>F</w:t>
      </w:r>
      <w:r w:rsidR="00BF6D69" w:rsidRPr="00341772">
        <w:t>omc</w:t>
      </w:r>
      <w:proofErr w:type="spellEnd"/>
      <w:r w:rsidRPr="00341772">
        <w:t xml:space="preserve"> ne avrà già discusso nel corso della riunione di questa settimana e Powell probabilmente darà indicazioni sul risultato durante la conferenza stampa.</w:t>
      </w:r>
    </w:p>
    <w:sectPr w:rsidR="008F7F57" w:rsidRPr="003417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41"/>
    <w:rsid w:val="00167E19"/>
    <w:rsid w:val="001D31FF"/>
    <w:rsid w:val="002F5927"/>
    <w:rsid w:val="00303AA3"/>
    <w:rsid w:val="00341772"/>
    <w:rsid w:val="00593DAC"/>
    <w:rsid w:val="007A14E4"/>
    <w:rsid w:val="008F7F57"/>
    <w:rsid w:val="00950740"/>
    <w:rsid w:val="00A060FC"/>
    <w:rsid w:val="00A32CC2"/>
    <w:rsid w:val="00A7728B"/>
    <w:rsid w:val="00AB2E5D"/>
    <w:rsid w:val="00AC1474"/>
    <w:rsid w:val="00B92D41"/>
    <w:rsid w:val="00BF6D69"/>
    <w:rsid w:val="00EB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3859"/>
  <w15:chartTrackingRefBased/>
  <w15:docId w15:val="{A1798135-81D4-48BB-941D-8E13C409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1FF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F6D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F6D6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F6D69"/>
    <w:rPr>
      <w:rFonts w:ascii="Calibri" w:hAnsi="Calibri" w:cs="Calibri"/>
      <w:kern w:val="0"/>
      <w:sz w:val="20"/>
      <w:szCs w:val="20"/>
      <w:lang w:eastAsia="it-IT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6D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6D69"/>
    <w:rPr>
      <w:rFonts w:ascii="Calibri" w:hAnsi="Calibri" w:cs="Calibri"/>
      <w:b/>
      <w:bCs/>
      <w:kern w:val="0"/>
      <w:sz w:val="20"/>
      <w:szCs w:val="20"/>
      <w:lang w:eastAsia="it-IT"/>
      <w14:ligatures w14:val="none"/>
    </w:rPr>
  </w:style>
  <w:style w:type="paragraph" w:styleId="Revisione">
    <w:name w:val="Revision"/>
    <w:hidden/>
    <w:uiPriority w:val="99"/>
    <w:semiHidden/>
    <w:rsid w:val="00341772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489</Words>
  <Characters>2934</Characters>
  <Application>Microsoft Office Word</Application>
  <DocSecurity>0</DocSecurity>
  <Lines>183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Bogo</dc:creator>
  <cp:keywords/>
  <dc:description/>
  <cp:lastModifiedBy>Jacopo Bogo</cp:lastModifiedBy>
  <cp:revision>16</cp:revision>
  <dcterms:created xsi:type="dcterms:W3CDTF">2023-05-02T12:13:00Z</dcterms:created>
  <dcterms:modified xsi:type="dcterms:W3CDTF">2023-05-02T13:17:00Z</dcterms:modified>
</cp:coreProperties>
</file>