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81BD" w14:textId="77777777" w:rsidR="00841D2F" w:rsidRDefault="00841D2F" w:rsidP="00841D2F">
      <w:pPr>
        <w:ind w:right="142"/>
        <w:jc w:val="center"/>
        <w:rPr>
          <w:rFonts w:ascii="Luiss Sans" w:eastAsia="Karbon Medium" w:hAnsi="Luiss Sans" w:cs="Karbon Medium"/>
          <w:sz w:val="24"/>
          <w:szCs w:val="24"/>
          <w:lang w:val="it-IT"/>
        </w:rPr>
      </w:pPr>
    </w:p>
    <w:p w14:paraId="2586A0F9" w14:textId="3D9A1B13" w:rsidR="00363207" w:rsidRPr="00FB11DF" w:rsidRDefault="00584066" w:rsidP="00841D2F">
      <w:pPr>
        <w:ind w:right="142"/>
        <w:jc w:val="center"/>
        <w:rPr>
          <w:rFonts w:ascii="Luiss Sans" w:eastAsia="Karbon Medium" w:hAnsi="Luiss Sans" w:cs="Karbon Medium"/>
          <w:sz w:val="24"/>
          <w:szCs w:val="24"/>
          <w:u w:val="single"/>
          <w:lang w:val="it-IT"/>
        </w:rPr>
      </w:pPr>
      <w:r w:rsidRPr="00FB11DF">
        <w:rPr>
          <w:rFonts w:ascii="Luiss Sans" w:eastAsia="Karbon Medium" w:hAnsi="Luiss Sans" w:cs="Karbon Medium"/>
          <w:sz w:val="24"/>
          <w:szCs w:val="24"/>
          <w:lang w:val="it-IT"/>
        </w:rPr>
        <w:t>COMUNICATO STAMPA</w:t>
      </w:r>
    </w:p>
    <w:p w14:paraId="0F99B2DB" w14:textId="5E04544E" w:rsidR="00BD3D22" w:rsidRDefault="008539AF" w:rsidP="00C15C79">
      <w:pPr>
        <w:ind w:right="142"/>
        <w:jc w:val="center"/>
        <w:rPr>
          <w:rFonts w:ascii="Luiss Sans" w:hAnsi="Luiss Sans"/>
          <w:b/>
          <w:bCs/>
          <w:sz w:val="24"/>
          <w:szCs w:val="24"/>
          <w:lang w:val="it-IT"/>
        </w:rPr>
      </w:pPr>
      <w:r>
        <w:rPr>
          <w:rFonts w:ascii="Luiss Sans" w:hAnsi="Luiss Sans"/>
          <w:b/>
          <w:bCs/>
          <w:sz w:val="24"/>
          <w:szCs w:val="24"/>
          <w:lang w:val="it-IT"/>
        </w:rPr>
        <w:t xml:space="preserve">Il settore del </w:t>
      </w:r>
      <w:r w:rsidR="00CC7F86">
        <w:rPr>
          <w:rFonts w:ascii="Luiss Sans" w:hAnsi="Luiss Sans"/>
          <w:b/>
          <w:bCs/>
          <w:sz w:val="24"/>
          <w:szCs w:val="24"/>
          <w:lang w:val="it-IT"/>
        </w:rPr>
        <w:t xml:space="preserve">credit management </w:t>
      </w:r>
      <w:r>
        <w:rPr>
          <w:rFonts w:ascii="Luiss Sans" w:hAnsi="Luiss Sans"/>
          <w:b/>
          <w:bCs/>
          <w:sz w:val="24"/>
          <w:szCs w:val="24"/>
          <w:lang w:val="it-IT"/>
        </w:rPr>
        <w:t>è sempre più complementare e integrato con quello bancario</w:t>
      </w:r>
    </w:p>
    <w:p w14:paraId="1ADDF7E6" w14:textId="67231AD6" w:rsidR="00A76554" w:rsidRPr="005C4442" w:rsidRDefault="00A76554" w:rsidP="00C15C79">
      <w:pPr>
        <w:ind w:right="142"/>
        <w:jc w:val="center"/>
        <w:rPr>
          <w:rFonts w:ascii="Luiss Sans" w:hAnsi="Luiss Sans"/>
          <w:b/>
          <w:bCs/>
          <w:sz w:val="24"/>
          <w:szCs w:val="24"/>
          <w:lang w:val="it-IT"/>
        </w:rPr>
      </w:pPr>
      <w:r>
        <w:rPr>
          <w:rFonts w:ascii="Luiss Sans" w:hAnsi="Luiss Sans"/>
          <w:b/>
          <w:bCs/>
          <w:sz w:val="24"/>
          <w:szCs w:val="24"/>
          <w:lang w:val="it-IT"/>
        </w:rPr>
        <w:t xml:space="preserve">Il nuovo Codice della Crisi </w:t>
      </w:r>
      <w:r w:rsidR="00604DAA">
        <w:rPr>
          <w:rFonts w:ascii="Luiss Sans" w:hAnsi="Luiss Sans"/>
          <w:b/>
          <w:bCs/>
          <w:sz w:val="24"/>
          <w:szCs w:val="24"/>
          <w:lang w:val="it-IT"/>
        </w:rPr>
        <w:t xml:space="preserve">renderà ancora più centrale il ruolo dei </w:t>
      </w:r>
      <w:proofErr w:type="spellStart"/>
      <w:r w:rsidR="00CC7F86">
        <w:rPr>
          <w:rFonts w:ascii="Luiss Sans" w:hAnsi="Luiss Sans"/>
          <w:b/>
          <w:bCs/>
          <w:sz w:val="24"/>
          <w:szCs w:val="24"/>
          <w:lang w:val="it-IT"/>
        </w:rPr>
        <w:t>servicer</w:t>
      </w:r>
      <w:proofErr w:type="spellEnd"/>
      <w:r w:rsidR="00604DAA">
        <w:rPr>
          <w:rFonts w:ascii="Luiss Sans" w:hAnsi="Luiss Sans"/>
          <w:b/>
          <w:bCs/>
          <w:sz w:val="24"/>
          <w:szCs w:val="24"/>
          <w:lang w:val="it-IT"/>
        </w:rPr>
        <w:t xml:space="preserve"> in futuro</w:t>
      </w:r>
    </w:p>
    <w:p w14:paraId="6AE5BC77" w14:textId="77777777" w:rsidR="00C15C79" w:rsidRDefault="00C15C79" w:rsidP="00841D2F">
      <w:pPr>
        <w:ind w:right="142"/>
        <w:jc w:val="center"/>
        <w:rPr>
          <w:rFonts w:ascii="Luiss Sans" w:hAnsi="Luiss Sans"/>
          <w:sz w:val="24"/>
          <w:szCs w:val="24"/>
          <w:lang w:val="it-IT"/>
        </w:rPr>
      </w:pPr>
    </w:p>
    <w:p w14:paraId="38F3201D" w14:textId="5BE4D977" w:rsidR="004A7A9C" w:rsidRPr="00FB11DF" w:rsidRDefault="00431225" w:rsidP="00841D2F">
      <w:pPr>
        <w:ind w:right="142"/>
        <w:jc w:val="center"/>
        <w:rPr>
          <w:rFonts w:ascii="Luiss Sans" w:hAnsi="Luiss Sans"/>
          <w:sz w:val="24"/>
          <w:szCs w:val="24"/>
          <w:lang w:val="it-IT"/>
        </w:rPr>
      </w:pPr>
      <w:r>
        <w:rPr>
          <w:rFonts w:ascii="Luiss Sans" w:hAnsi="Luiss Sans"/>
          <w:sz w:val="24"/>
          <w:szCs w:val="24"/>
          <w:lang w:val="it-IT"/>
        </w:rPr>
        <w:t>Presentate le prime risultanze</w:t>
      </w:r>
      <w:r w:rsidRPr="00FB11DF">
        <w:rPr>
          <w:rFonts w:ascii="Luiss Sans" w:hAnsi="Luiss Sans"/>
          <w:sz w:val="24"/>
          <w:szCs w:val="24"/>
          <w:lang w:val="it-IT"/>
        </w:rPr>
        <w:t xml:space="preserve"> </w:t>
      </w:r>
      <w:r>
        <w:rPr>
          <w:rFonts w:ascii="Luiss Sans" w:hAnsi="Luiss Sans"/>
          <w:sz w:val="24"/>
          <w:szCs w:val="24"/>
          <w:lang w:val="it-IT"/>
        </w:rPr>
        <w:t xml:space="preserve">dell’Osservatorio </w:t>
      </w:r>
      <w:r w:rsidR="0041042F" w:rsidRPr="0041042F">
        <w:rPr>
          <w:rFonts w:ascii="Luiss Sans" w:hAnsi="Luiss Sans"/>
          <w:sz w:val="24"/>
          <w:szCs w:val="24"/>
          <w:lang w:val="it-IT"/>
        </w:rPr>
        <w:t xml:space="preserve">del mercato </w:t>
      </w:r>
      <w:r w:rsidR="0041042F">
        <w:rPr>
          <w:rFonts w:ascii="Luiss Sans" w:hAnsi="Luiss Sans"/>
          <w:sz w:val="24"/>
          <w:szCs w:val="24"/>
          <w:lang w:val="it-IT"/>
        </w:rPr>
        <w:t xml:space="preserve">degli NPE </w:t>
      </w:r>
      <w:r w:rsidR="00CC7F86">
        <w:rPr>
          <w:rFonts w:ascii="Luiss Sans" w:hAnsi="Luiss Sans"/>
          <w:sz w:val="24"/>
          <w:szCs w:val="24"/>
          <w:lang w:val="it-IT"/>
        </w:rPr>
        <w:br/>
      </w:r>
      <w:r w:rsidR="0041042F">
        <w:rPr>
          <w:rFonts w:ascii="Luiss Sans" w:hAnsi="Luiss Sans"/>
          <w:sz w:val="24"/>
          <w:szCs w:val="24"/>
          <w:lang w:val="it-IT"/>
        </w:rPr>
        <w:t>di</w:t>
      </w:r>
      <w:r w:rsidR="0041042F" w:rsidRPr="00431225">
        <w:rPr>
          <w:rFonts w:ascii="Luiss Sans" w:hAnsi="Luiss Sans"/>
          <w:sz w:val="24"/>
          <w:szCs w:val="24"/>
          <w:lang w:val="it-IT"/>
        </w:rPr>
        <w:t xml:space="preserve"> </w:t>
      </w:r>
      <w:r w:rsidR="0041042F">
        <w:rPr>
          <w:rFonts w:ascii="Luiss Sans" w:hAnsi="Luiss Sans"/>
          <w:sz w:val="24"/>
          <w:szCs w:val="24"/>
          <w:lang w:val="it-IT"/>
        </w:rPr>
        <w:t xml:space="preserve">Luiss School of </w:t>
      </w:r>
      <w:proofErr w:type="spellStart"/>
      <w:r w:rsidR="0041042F">
        <w:rPr>
          <w:rFonts w:ascii="Luiss Sans" w:hAnsi="Luiss Sans"/>
          <w:sz w:val="24"/>
          <w:szCs w:val="24"/>
          <w:lang w:val="it-IT"/>
        </w:rPr>
        <w:t>Law</w:t>
      </w:r>
      <w:proofErr w:type="spellEnd"/>
      <w:r w:rsidR="0041042F">
        <w:rPr>
          <w:rFonts w:ascii="Luiss Sans" w:hAnsi="Luiss Sans"/>
          <w:sz w:val="24"/>
          <w:szCs w:val="24"/>
          <w:lang w:val="it-IT"/>
        </w:rPr>
        <w:t xml:space="preserve"> </w:t>
      </w:r>
      <w:r w:rsidR="0041042F" w:rsidRPr="00FB11DF">
        <w:rPr>
          <w:rFonts w:ascii="Luiss Sans" w:hAnsi="Luiss Sans"/>
          <w:sz w:val="24"/>
          <w:szCs w:val="24"/>
          <w:lang w:val="it-IT"/>
        </w:rPr>
        <w:t xml:space="preserve">e </w:t>
      </w:r>
      <w:proofErr w:type="spellStart"/>
      <w:r w:rsidR="0041042F" w:rsidRPr="00FB11DF">
        <w:rPr>
          <w:rFonts w:ascii="Luiss Sans" w:hAnsi="Luiss Sans"/>
          <w:sz w:val="24"/>
          <w:szCs w:val="24"/>
          <w:lang w:val="it-IT"/>
        </w:rPr>
        <w:t>Gardant</w:t>
      </w:r>
      <w:proofErr w:type="spellEnd"/>
      <w:r w:rsidR="0041042F">
        <w:rPr>
          <w:rFonts w:ascii="Luiss Sans" w:hAnsi="Luiss Sans"/>
          <w:sz w:val="24"/>
          <w:szCs w:val="24"/>
          <w:lang w:val="it-IT"/>
        </w:rPr>
        <w:t xml:space="preserve"> </w:t>
      </w:r>
      <w:r>
        <w:rPr>
          <w:rFonts w:ascii="Luiss Sans" w:hAnsi="Luiss Sans"/>
          <w:sz w:val="24"/>
          <w:szCs w:val="24"/>
          <w:lang w:val="it-IT"/>
        </w:rPr>
        <w:t>n</w:t>
      </w:r>
      <w:r w:rsidR="00006FF7">
        <w:rPr>
          <w:rFonts w:ascii="Luiss Sans" w:hAnsi="Luiss Sans"/>
          <w:sz w:val="24"/>
          <w:szCs w:val="24"/>
          <w:lang w:val="it-IT"/>
        </w:rPr>
        <w:t xml:space="preserve">el corso </w:t>
      </w:r>
      <w:r w:rsidR="00AD57A2">
        <w:rPr>
          <w:rFonts w:ascii="Luiss Sans" w:hAnsi="Luiss Sans"/>
          <w:sz w:val="24"/>
          <w:szCs w:val="24"/>
          <w:lang w:val="it-IT"/>
        </w:rPr>
        <w:t>del</w:t>
      </w:r>
      <w:r>
        <w:rPr>
          <w:rFonts w:ascii="Luiss Sans" w:hAnsi="Luiss Sans"/>
          <w:sz w:val="24"/>
          <w:szCs w:val="24"/>
          <w:lang w:val="it-IT"/>
        </w:rPr>
        <w:t>la seconda edizione del</w:t>
      </w:r>
      <w:r w:rsidR="00AD57A2">
        <w:rPr>
          <w:rFonts w:ascii="Luiss Sans" w:hAnsi="Luiss Sans"/>
          <w:sz w:val="24"/>
          <w:szCs w:val="24"/>
          <w:lang w:val="it-IT"/>
        </w:rPr>
        <w:t xml:space="preserve"> convegno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="00CC7F86">
        <w:rPr>
          <w:rFonts w:ascii="Luiss Sans" w:hAnsi="Luiss Sans"/>
          <w:sz w:val="24"/>
          <w:szCs w:val="24"/>
          <w:lang w:val="it-IT"/>
        </w:rPr>
        <w:br/>
      </w:r>
      <w:r w:rsidRPr="00431225">
        <w:rPr>
          <w:rFonts w:ascii="Luiss Sans" w:hAnsi="Luiss Sans"/>
          <w:sz w:val="24"/>
          <w:szCs w:val="24"/>
          <w:lang w:val="it-IT"/>
        </w:rPr>
        <w:t>“Gli stati generali degli NPE: proposte per la gestione delle crisi d’impresa”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</w:p>
    <w:p w14:paraId="528CD802" w14:textId="77777777" w:rsidR="00841D2F" w:rsidRDefault="00841D2F" w:rsidP="009E5B74">
      <w:pPr>
        <w:ind w:right="142"/>
        <w:jc w:val="both"/>
        <w:rPr>
          <w:rFonts w:ascii="Luiss Sans" w:eastAsia="Karbon Regular" w:hAnsi="Luiss Sans" w:cs="Karbon Regular"/>
          <w:i/>
          <w:sz w:val="24"/>
          <w:szCs w:val="24"/>
          <w:lang w:val="it-IT"/>
        </w:rPr>
      </w:pPr>
    </w:p>
    <w:p w14:paraId="366DFFE1" w14:textId="72E0CEBA" w:rsidR="00F441A6" w:rsidRDefault="00C82EE5" w:rsidP="00F441A6">
      <w:pPr>
        <w:ind w:right="142"/>
        <w:jc w:val="both"/>
        <w:rPr>
          <w:rFonts w:ascii="Luiss Sans" w:hAnsi="Luiss Sans"/>
          <w:sz w:val="24"/>
          <w:szCs w:val="24"/>
          <w:lang w:val="it-IT"/>
        </w:rPr>
      </w:pPr>
      <w:r w:rsidRPr="00FB11DF">
        <w:rPr>
          <w:rFonts w:ascii="Luiss Sans" w:eastAsia="Karbon Regular" w:hAnsi="Luiss Sans" w:cs="Karbon Regular"/>
          <w:i/>
          <w:sz w:val="24"/>
          <w:szCs w:val="24"/>
          <w:lang w:val="it-IT"/>
        </w:rPr>
        <w:t>Rom</w:t>
      </w:r>
      <w:r w:rsidR="00584066" w:rsidRPr="00FB11DF">
        <w:rPr>
          <w:rFonts w:ascii="Luiss Sans" w:eastAsia="Karbon Regular" w:hAnsi="Luiss Sans" w:cs="Karbon Regular"/>
          <w:i/>
          <w:sz w:val="24"/>
          <w:szCs w:val="24"/>
          <w:lang w:val="it-IT"/>
        </w:rPr>
        <w:t>a</w:t>
      </w:r>
      <w:r w:rsidRPr="00FB11DF">
        <w:rPr>
          <w:rFonts w:ascii="Luiss Sans" w:eastAsia="Karbon Regular" w:hAnsi="Luiss Sans" w:cs="Karbon Regular"/>
          <w:i/>
          <w:sz w:val="24"/>
          <w:szCs w:val="24"/>
          <w:lang w:val="it-IT"/>
        </w:rPr>
        <w:t xml:space="preserve">, </w:t>
      </w:r>
      <w:r w:rsidR="0091282A">
        <w:rPr>
          <w:rFonts w:ascii="Luiss Sans" w:eastAsia="Karbon Regular" w:hAnsi="Luiss Sans" w:cs="Karbon Regular"/>
          <w:i/>
          <w:sz w:val="24"/>
          <w:szCs w:val="24"/>
          <w:lang w:val="it-IT"/>
        </w:rPr>
        <w:t>10</w:t>
      </w:r>
      <w:r w:rsidR="00670EFB" w:rsidRPr="00FB11DF">
        <w:rPr>
          <w:rFonts w:ascii="Luiss Sans" w:eastAsia="Karbon Regular" w:hAnsi="Luiss Sans" w:cs="Karbon Regular"/>
          <w:i/>
          <w:sz w:val="24"/>
          <w:szCs w:val="24"/>
          <w:lang w:val="it-IT"/>
        </w:rPr>
        <w:t xml:space="preserve"> </w:t>
      </w:r>
      <w:r w:rsidR="008C1E54" w:rsidRPr="00FB11DF">
        <w:rPr>
          <w:rFonts w:ascii="Luiss Sans" w:eastAsia="Karbon Regular" w:hAnsi="Luiss Sans" w:cs="Karbon Regular"/>
          <w:i/>
          <w:sz w:val="24"/>
          <w:szCs w:val="24"/>
          <w:lang w:val="it-IT"/>
        </w:rPr>
        <w:t>maggio</w:t>
      </w:r>
      <w:r w:rsidRPr="00FB11DF">
        <w:rPr>
          <w:rFonts w:ascii="Luiss Sans" w:eastAsia="Karbon Regular" w:hAnsi="Luiss Sans" w:cs="Karbon Regular"/>
          <w:i/>
          <w:sz w:val="24"/>
          <w:szCs w:val="24"/>
          <w:lang w:val="it-IT"/>
        </w:rPr>
        <w:t xml:space="preserve"> 202</w:t>
      </w:r>
      <w:r w:rsidR="00F441A6">
        <w:rPr>
          <w:rFonts w:ascii="Luiss Sans" w:eastAsia="Karbon Regular" w:hAnsi="Luiss Sans" w:cs="Karbon Regular"/>
          <w:i/>
          <w:sz w:val="24"/>
          <w:szCs w:val="24"/>
          <w:lang w:val="it-IT"/>
        </w:rPr>
        <w:t>3</w:t>
      </w:r>
      <w:r w:rsidR="00841D2F">
        <w:rPr>
          <w:rFonts w:ascii="Luiss Sans" w:eastAsia="Karbon Regular" w:hAnsi="Luiss Sans" w:cs="Karbon Regular"/>
          <w:i/>
          <w:sz w:val="24"/>
          <w:szCs w:val="24"/>
          <w:lang w:val="it-IT"/>
        </w:rPr>
        <w:t xml:space="preserve"> </w:t>
      </w:r>
      <w:r w:rsidR="00CC7F86">
        <w:rPr>
          <w:rFonts w:ascii="Luiss Sans" w:eastAsia="Karbon Regular" w:hAnsi="Luiss Sans" w:cs="Karbon Regular"/>
          <w:i/>
          <w:sz w:val="24"/>
          <w:szCs w:val="24"/>
          <w:lang w:val="it-IT"/>
        </w:rPr>
        <w:t>–</w:t>
      </w:r>
      <w:r w:rsidR="00841D2F">
        <w:rPr>
          <w:rFonts w:ascii="Luiss Sans" w:eastAsia="Karbon Regular" w:hAnsi="Luiss Sans" w:cs="Karbon Regular"/>
          <w:i/>
          <w:sz w:val="24"/>
          <w:szCs w:val="24"/>
          <w:lang w:val="it-IT"/>
        </w:rPr>
        <w:t xml:space="preserve"> </w:t>
      </w:r>
      <w:r w:rsidR="00A6793A" w:rsidRPr="00FB11DF">
        <w:rPr>
          <w:rFonts w:ascii="Luiss Sans" w:hAnsi="Luiss Sans"/>
          <w:b/>
          <w:bCs/>
          <w:sz w:val="24"/>
          <w:szCs w:val="24"/>
          <w:lang w:val="it-IT"/>
        </w:rPr>
        <w:t>Gardant</w:t>
      </w:r>
      <w:r w:rsidR="00066861" w:rsidRPr="00FB11DF">
        <w:rPr>
          <w:rFonts w:ascii="Luiss Sans" w:hAnsi="Luiss Sans"/>
          <w:b/>
          <w:bCs/>
          <w:sz w:val="24"/>
          <w:szCs w:val="24"/>
          <w:lang w:val="it-IT"/>
        </w:rPr>
        <w:t xml:space="preserve">, </w:t>
      </w:r>
      <w:r w:rsidR="00066861" w:rsidRPr="00FB11DF">
        <w:rPr>
          <w:rFonts w:ascii="Luiss Sans" w:hAnsi="Luiss Sans"/>
          <w:sz w:val="24"/>
          <w:szCs w:val="24"/>
          <w:lang w:val="it-IT"/>
        </w:rPr>
        <w:t xml:space="preserve">operatore leader di mercato in Italia nel settore del credit management, </w:t>
      </w:r>
      <w:r w:rsidR="00F25ECE" w:rsidRPr="00FB11DF">
        <w:rPr>
          <w:rFonts w:ascii="Luiss Sans" w:hAnsi="Luiss Sans"/>
          <w:sz w:val="24"/>
          <w:szCs w:val="24"/>
          <w:lang w:val="it-IT"/>
        </w:rPr>
        <w:t xml:space="preserve">e </w:t>
      </w:r>
      <w:r w:rsidR="00F25ECE" w:rsidRPr="00FB11DF">
        <w:rPr>
          <w:rFonts w:ascii="Luiss Sans" w:hAnsi="Luiss Sans"/>
          <w:b/>
          <w:bCs/>
          <w:sz w:val="24"/>
          <w:szCs w:val="24"/>
          <w:lang w:val="it-IT"/>
        </w:rPr>
        <w:t>L</w:t>
      </w:r>
      <w:r w:rsidR="00045FEE">
        <w:rPr>
          <w:rFonts w:ascii="Luiss Sans" w:hAnsi="Luiss Sans"/>
          <w:b/>
          <w:bCs/>
          <w:sz w:val="24"/>
          <w:szCs w:val="24"/>
          <w:lang w:val="it-IT"/>
        </w:rPr>
        <w:t>uiss</w:t>
      </w:r>
      <w:r w:rsidR="00F25ECE" w:rsidRPr="00FB11DF">
        <w:rPr>
          <w:rFonts w:ascii="Luiss Sans" w:hAnsi="Luiss Sans"/>
          <w:b/>
          <w:bCs/>
          <w:sz w:val="24"/>
          <w:szCs w:val="24"/>
          <w:lang w:val="it-IT"/>
        </w:rPr>
        <w:t xml:space="preserve"> School of Law</w:t>
      </w:r>
      <w:r w:rsidR="002B6CF3" w:rsidRPr="00841D2F">
        <w:rPr>
          <w:rFonts w:ascii="Luiss Sans" w:hAnsi="Luiss Sans"/>
          <w:sz w:val="24"/>
          <w:szCs w:val="24"/>
          <w:lang w:val="it-IT"/>
        </w:rPr>
        <w:t xml:space="preserve">, </w:t>
      </w:r>
      <w:r w:rsidR="00001C7C">
        <w:rPr>
          <w:rFonts w:ascii="Luiss Sans" w:hAnsi="Luiss Sans"/>
          <w:sz w:val="24"/>
          <w:szCs w:val="24"/>
          <w:lang w:val="it-IT"/>
        </w:rPr>
        <w:t>la s</w:t>
      </w:r>
      <w:r w:rsidR="002B6CF3" w:rsidRPr="00CB64E6">
        <w:rPr>
          <w:rFonts w:ascii="Luiss Sans" w:hAnsi="Luiss Sans"/>
          <w:sz w:val="24"/>
          <w:szCs w:val="24"/>
          <w:lang w:val="it-IT"/>
        </w:rPr>
        <w:t xml:space="preserve">cuola </w:t>
      </w:r>
      <w:r w:rsidR="00001C7C">
        <w:rPr>
          <w:rFonts w:ascii="Luiss Sans" w:hAnsi="Luiss Sans"/>
          <w:sz w:val="24"/>
          <w:szCs w:val="24"/>
          <w:lang w:val="it-IT"/>
        </w:rPr>
        <w:t>s</w:t>
      </w:r>
      <w:r w:rsidR="002B6CF3" w:rsidRPr="00CB64E6">
        <w:rPr>
          <w:rFonts w:ascii="Luiss Sans" w:hAnsi="Luiss Sans"/>
          <w:sz w:val="24"/>
          <w:szCs w:val="24"/>
          <w:lang w:val="it-IT"/>
        </w:rPr>
        <w:t xml:space="preserve">uperiore di </w:t>
      </w:r>
      <w:r w:rsidR="00001C7C">
        <w:rPr>
          <w:rFonts w:ascii="Luiss Sans" w:hAnsi="Luiss Sans"/>
          <w:sz w:val="24"/>
          <w:szCs w:val="24"/>
          <w:lang w:val="it-IT"/>
        </w:rPr>
        <w:t>d</w:t>
      </w:r>
      <w:r w:rsidR="002B6CF3" w:rsidRPr="00CB64E6">
        <w:rPr>
          <w:rFonts w:ascii="Luiss Sans" w:hAnsi="Luiss Sans"/>
          <w:sz w:val="24"/>
          <w:szCs w:val="24"/>
          <w:lang w:val="it-IT"/>
        </w:rPr>
        <w:t>iritto dell</w:t>
      </w:r>
      <w:r w:rsidR="00CC7F86">
        <w:rPr>
          <w:rFonts w:ascii="Luiss Sans" w:hAnsi="Luiss Sans"/>
          <w:sz w:val="24"/>
          <w:szCs w:val="24"/>
          <w:lang w:val="it-IT"/>
        </w:rPr>
        <w:t>’</w:t>
      </w:r>
      <w:r w:rsidR="002B6CF3" w:rsidRPr="00CB64E6">
        <w:rPr>
          <w:rFonts w:ascii="Luiss Sans" w:hAnsi="Luiss Sans"/>
          <w:sz w:val="24"/>
          <w:szCs w:val="24"/>
          <w:lang w:val="it-IT"/>
        </w:rPr>
        <w:t>Università Luiss Guido</w:t>
      </w:r>
      <w:r w:rsidR="00001C7C">
        <w:rPr>
          <w:rFonts w:ascii="Luiss Sans" w:hAnsi="Luiss Sans"/>
          <w:sz w:val="24"/>
          <w:szCs w:val="24"/>
          <w:lang w:val="it-IT"/>
        </w:rPr>
        <w:t xml:space="preserve"> Carli</w:t>
      </w:r>
      <w:r w:rsidR="00841D2F" w:rsidRPr="00841D2F">
        <w:rPr>
          <w:rFonts w:ascii="Luiss Sans" w:hAnsi="Luiss Sans"/>
          <w:sz w:val="24"/>
          <w:szCs w:val="24"/>
          <w:lang w:val="it-IT"/>
        </w:rPr>
        <w:t>,</w:t>
      </w:r>
      <w:r w:rsidR="002B6CF3" w:rsidRPr="00FB11DF">
        <w:rPr>
          <w:rFonts w:ascii="Luiss Sans" w:hAnsi="Luiss Sans"/>
          <w:b/>
          <w:bCs/>
          <w:sz w:val="24"/>
          <w:szCs w:val="24"/>
          <w:lang w:val="it-IT"/>
        </w:rPr>
        <w:t xml:space="preserve"> </w:t>
      </w:r>
      <w:r w:rsidR="0091282A">
        <w:rPr>
          <w:rFonts w:ascii="Luiss Sans" w:hAnsi="Luiss Sans"/>
          <w:sz w:val="24"/>
          <w:szCs w:val="24"/>
          <w:lang w:val="it-IT"/>
        </w:rPr>
        <w:t>hanno presentato durante</w:t>
      </w:r>
      <w:r w:rsidR="00001C7C">
        <w:rPr>
          <w:rFonts w:ascii="Luiss Sans" w:hAnsi="Luiss Sans"/>
          <w:sz w:val="24"/>
          <w:szCs w:val="24"/>
          <w:lang w:val="it-IT"/>
        </w:rPr>
        <w:t xml:space="preserve"> </w:t>
      </w:r>
      <w:r w:rsidR="00F441A6">
        <w:rPr>
          <w:rFonts w:ascii="Luiss Sans" w:hAnsi="Luiss Sans"/>
          <w:sz w:val="24"/>
          <w:szCs w:val="24"/>
          <w:lang w:val="it-IT"/>
        </w:rPr>
        <w:t xml:space="preserve">la seconda edizione </w:t>
      </w:r>
      <w:r w:rsidR="00001C7C">
        <w:rPr>
          <w:rFonts w:ascii="Luiss Sans" w:hAnsi="Luiss Sans"/>
          <w:sz w:val="24"/>
          <w:szCs w:val="24"/>
          <w:lang w:val="it-IT"/>
        </w:rPr>
        <w:t xml:space="preserve">de </w:t>
      </w:r>
      <w:r w:rsidR="00066861" w:rsidRPr="00FB11DF">
        <w:rPr>
          <w:rFonts w:ascii="Luiss Sans" w:hAnsi="Luiss Sans"/>
          <w:sz w:val="24"/>
          <w:szCs w:val="24"/>
          <w:lang w:val="it-IT"/>
        </w:rPr>
        <w:t>“</w:t>
      </w:r>
      <w:r w:rsidR="00066861" w:rsidRPr="00FB11DF">
        <w:rPr>
          <w:rFonts w:ascii="Luiss Sans" w:hAnsi="Luiss Sans"/>
          <w:b/>
          <w:bCs/>
          <w:sz w:val="24"/>
          <w:szCs w:val="24"/>
          <w:lang w:val="it-IT"/>
        </w:rPr>
        <w:t xml:space="preserve">Gli </w:t>
      </w:r>
      <w:r w:rsidR="00F36BDD">
        <w:rPr>
          <w:rFonts w:ascii="Luiss Sans" w:hAnsi="Luiss Sans"/>
          <w:b/>
          <w:bCs/>
          <w:sz w:val="24"/>
          <w:szCs w:val="24"/>
          <w:lang w:val="it-IT"/>
        </w:rPr>
        <w:t>S</w:t>
      </w:r>
      <w:r w:rsidR="00066861" w:rsidRPr="00FB11DF">
        <w:rPr>
          <w:rFonts w:ascii="Luiss Sans" w:hAnsi="Luiss Sans"/>
          <w:b/>
          <w:bCs/>
          <w:sz w:val="24"/>
          <w:szCs w:val="24"/>
          <w:lang w:val="it-IT"/>
        </w:rPr>
        <w:t xml:space="preserve">tati </w:t>
      </w:r>
      <w:r w:rsidR="00F36BDD">
        <w:rPr>
          <w:rFonts w:ascii="Luiss Sans" w:hAnsi="Luiss Sans"/>
          <w:b/>
          <w:bCs/>
          <w:sz w:val="24"/>
          <w:szCs w:val="24"/>
          <w:lang w:val="it-IT"/>
        </w:rPr>
        <w:t>G</w:t>
      </w:r>
      <w:r w:rsidR="00066861" w:rsidRPr="00FB11DF">
        <w:rPr>
          <w:rFonts w:ascii="Luiss Sans" w:hAnsi="Luiss Sans"/>
          <w:b/>
          <w:bCs/>
          <w:sz w:val="24"/>
          <w:szCs w:val="24"/>
          <w:lang w:val="it-IT"/>
        </w:rPr>
        <w:t>enerali degli NPE</w:t>
      </w:r>
      <w:r w:rsidR="00F441A6" w:rsidRPr="00F441A6">
        <w:rPr>
          <w:rFonts w:ascii="Luiss Sans" w:hAnsi="Luiss Sans"/>
          <w:b/>
          <w:bCs/>
          <w:sz w:val="24"/>
          <w:szCs w:val="24"/>
          <w:lang w:val="it-IT"/>
        </w:rPr>
        <w:t>: proposte per la gestione delle crisi d’impresa</w:t>
      </w:r>
      <w:r w:rsidR="00F441A6" w:rsidRPr="00F441A6">
        <w:rPr>
          <w:rFonts w:ascii="Luiss Sans" w:hAnsi="Luiss Sans"/>
          <w:sz w:val="24"/>
          <w:szCs w:val="24"/>
          <w:lang w:val="it-IT"/>
        </w:rPr>
        <w:t xml:space="preserve">”, </w:t>
      </w:r>
      <w:r w:rsidR="0091282A" w:rsidRPr="00FB11DF">
        <w:rPr>
          <w:rFonts w:ascii="Luiss Sans" w:hAnsi="Luiss Sans"/>
          <w:sz w:val="24"/>
          <w:szCs w:val="24"/>
          <w:lang w:val="it-IT"/>
        </w:rPr>
        <w:t xml:space="preserve">tenutosi stamattina presso il Campus dell’Università, </w:t>
      </w:r>
      <w:r w:rsidR="0091282A">
        <w:rPr>
          <w:rFonts w:ascii="Luiss Sans" w:hAnsi="Luiss Sans"/>
          <w:sz w:val="24"/>
          <w:szCs w:val="24"/>
          <w:lang w:val="it-IT"/>
        </w:rPr>
        <w:t>le prime risultanze dell’</w:t>
      </w:r>
      <w:r w:rsidR="0091282A" w:rsidRPr="00FB11DF">
        <w:rPr>
          <w:rFonts w:ascii="Luiss Sans" w:hAnsi="Luiss Sans"/>
          <w:b/>
          <w:bCs/>
          <w:sz w:val="24"/>
          <w:szCs w:val="24"/>
          <w:lang w:val="it-IT"/>
        </w:rPr>
        <w:t xml:space="preserve">Osservatorio del mercato delle </w:t>
      </w:r>
      <w:r w:rsidR="0091282A" w:rsidRPr="00FB11DF">
        <w:rPr>
          <w:rFonts w:ascii="Luiss Sans" w:hAnsi="Luiss Sans"/>
          <w:b/>
          <w:bCs/>
          <w:i/>
          <w:iCs/>
          <w:sz w:val="24"/>
          <w:szCs w:val="24"/>
          <w:lang w:val="it-IT"/>
        </w:rPr>
        <w:t xml:space="preserve">Non </w:t>
      </w:r>
      <w:proofErr w:type="spellStart"/>
      <w:r w:rsidR="0091282A" w:rsidRPr="00FB11DF">
        <w:rPr>
          <w:rFonts w:ascii="Luiss Sans" w:hAnsi="Luiss Sans"/>
          <w:b/>
          <w:bCs/>
          <w:i/>
          <w:iCs/>
          <w:sz w:val="24"/>
          <w:szCs w:val="24"/>
          <w:lang w:val="it-IT"/>
        </w:rPr>
        <w:t>Performing</w:t>
      </w:r>
      <w:proofErr w:type="spellEnd"/>
      <w:r w:rsidR="0091282A" w:rsidRPr="00FB11DF">
        <w:rPr>
          <w:rFonts w:ascii="Luiss Sans" w:hAnsi="Luiss Sans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="0091282A" w:rsidRPr="00FB11DF">
        <w:rPr>
          <w:rFonts w:ascii="Luiss Sans" w:hAnsi="Luiss Sans"/>
          <w:b/>
          <w:bCs/>
          <w:i/>
          <w:iCs/>
          <w:sz w:val="24"/>
          <w:szCs w:val="24"/>
          <w:lang w:val="it-IT"/>
        </w:rPr>
        <w:t>Exposure</w:t>
      </w:r>
      <w:proofErr w:type="spellEnd"/>
      <w:r w:rsidR="0091282A" w:rsidRPr="00FB11DF">
        <w:rPr>
          <w:rFonts w:ascii="Luiss Sans" w:hAnsi="Luiss Sans"/>
          <w:sz w:val="24"/>
          <w:szCs w:val="24"/>
          <w:lang w:val="it-IT"/>
        </w:rPr>
        <w:t>.</w:t>
      </w:r>
    </w:p>
    <w:p w14:paraId="31AF9FC3" w14:textId="70038112" w:rsidR="00942E3E" w:rsidRDefault="00942E3E" w:rsidP="00942E3E">
      <w:pPr>
        <w:ind w:right="142"/>
        <w:jc w:val="both"/>
        <w:rPr>
          <w:rFonts w:ascii="Luiss Sans" w:hAnsi="Luiss Sans"/>
          <w:sz w:val="24"/>
          <w:szCs w:val="24"/>
          <w:lang w:val="it-IT"/>
        </w:rPr>
      </w:pPr>
      <w:r w:rsidRPr="009312B8">
        <w:rPr>
          <w:rFonts w:ascii="Luiss Sans" w:hAnsi="Luiss Sans"/>
          <w:sz w:val="24"/>
          <w:szCs w:val="24"/>
          <w:lang w:val="it-IT"/>
        </w:rPr>
        <w:t xml:space="preserve">Al convegno hanno preso parte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Antonio Nuzzo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(Dean, Luiss School of Law) e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 xml:space="preserve">Flavio Valeri </w:t>
      </w:r>
      <w:r w:rsidRPr="009312B8">
        <w:rPr>
          <w:rFonts w:ascii="Luiss Sans" w:hAnsi="Luiss Sans"/>
          <w:sz w:val="24"/>
          <w:szCs w:val="24"/>
          <w:lang w:val="it-IT"/>
        </w:rPr>
        <w:t xml:space="preserve">(Presidente, Gruppo Gardant),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Marco Osnato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 xml:space="preserve">(Presidente della Commissione VI Finanze della Camera),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Mirko Briozzo</w:t>
      </w:r>
      <w:r>
        <w:rPr>
          <w:rFonts w:ascii="Luiss Sans" w:hAnsi="Luiss Sans"/>
          <w:b/>
          <w:bCs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(CEO, Gruppo Gardant), con una presentazione su “</w:t>
      </w:r>
      <w:r w:rsidRPr="009312B8">
        <w:rPr>
          <w:rFonts w:ascii="Luiss Sans" w:hAnsi="Luiss Sans"/>
          <w:i/>
          <w:iCs/>
          <w:sz w:val="24"/>
          <w:szCs w:val="24"/>
          <w:lang w:val="it-IT"/>
        </w:rPr>
        <w:t>Il mercato italiano degli NPE: quale evoluzione?</w:t>
      </w:r>
      <w:r w:rsidRPr="009312B8">
        <w:rPr>
          <w:rFonts w:ascii="Luiss Sans" w:hAnsi="Luiss Sans"/>
          <w:sz w:val="24"/>
          <w:szCs w:val="24"/>
          <w:lang w:val="it-IT"/>
        </w:rPr>
        <w:t>”, e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Vincenzo De Sensi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(Direttore del corso Gestione degli NPE, Luiss School of Law), con un intervento su “</w:t>
      </w:r>
      <w:r w:rsidRPr="009312B8">
        <w:rPr>
          <w:rFonts w:ascii="Luiss Sans" w:hAnsi="Luiss Sans"/>
          <w:i/>
          <w:iCs/>
          <w:sz w:val="24"/>
          <w:szCs w:val="24"/>
          <w:lang w:val="it-IT"/>
        </w:rPr>
        <w:t>Proposte e risultanze legate al Codice della Crisi e dell’Insolvenza</w:t>
      </w:r>
      <w:r w:rsidRPr="009312B8">
        <w:rPr>
          <w:rFonts w:ascii="Luiss Sans" w:hAnsi="Luiss Sans"/>
          <w:sz w:val="24"/>
          <w:szCs w:val="24"/>
          <w:lang w:val="it-IT"/>
        </w:rPr>
        <w:t>”. Il convegno si è quindi concluso con una tavola rotonda, alla quale hanno partecipato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Gianluca Aloia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(Titolare della Divisione Liquidazioni dell’Unità di Risoluzione e Gestione delle Crisi, Banca d’Italia),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Paolo Ciocca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(Professor of Practice, Luiss School of Law),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Guido Lombardo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(CEO, Gardant Investor SGR),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>
        <w:rPr>
          <w:rFonts w:ascii="Luiss Sans" w:hAnsi="Luiss Sans"/>
          <w:b/>
          <w:bCs/>
          <w:sz w:val="24"/>
          <w:szCs w:val="24"/>
          <w:lang w:val="it-IT"/>
        </w:rPr>
        <w:t>Anna</w:t>
      </w:r>
      <w:r w:rsidR="00DB7E85">
        <w:rPr>
          <w:rFonts w:ascii="Luiss Sans" w:hAnsi="Luiss Sans"/>
          <w:b/>
          <w:bCs/>
          <w:sz w:val="24"/>
          <w:szCs w:val="24"/>
          <w:lang w:val="it-IT"/>
        </w:rPr>
        <w:t>r</w:t>
      </w:r>
      <w:r>
        <w:rPr>
          <w:rFonts w:ascii="Luiss Sans" w:hAnsi="Luiss Sans"/>
          <w:b/>
          <w:bCs/>
          <w:sz w:val="24"/>
          <w:szCs w:val="24"/>
          <w:lang w:val="it-IT"/>
        </w:rPr>
        <w:t>ita Sofia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</w:t>
      </w:r>
      <w:r>
        <w:rPr>
          <w:rFonts w:ascii="Luiss Sans" w:hAnsi="Luiss Sans"/>
          <w:sz w:val="24"/>
          <w:szCs w:val="24"/>
          <w:lang w:val="it-IT"/>
        </w:rPr>
        <w:t>Area</w:t>
      </w:r>
      <w:r w:rsidRPr="009312B8">
        <w:rPr>
          <w:rFonts w:ascii="Luiss Sans" w:hAnsi="Luiss Sans"/>
          <w:sz w:val="24"/>
          <w:szCs w:val="24"/>
          <w:lang w:val="it-IT"/>
        </w:rPr>
        <w:t xml:space="preserve"> Affari Legislativi, Confindustria)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e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b/>
          <w:bCs/>
          <w:sz w:val="24"/>
          <w:szCs w:val="24"/>
          <w:lang w:val="it-IT"/>
        </w:rPr>
        <w:t>Teresio Testa</w:t>
      </w:r>
      <w:r>
        <w:rPr>
          <w:rFonts w:ascii="Luiss Sans" w:hAnsi="Luiss Sans"/>
          <w:sz w:val="24"/>
          <w:szCs w:val="24"/>
          <w:lang w:val="it-IT"/>
        </w:rPr>
        <w:t xml:space="preserve"> </w:t>
      </w:r>
      <w:r w:rsidRPr="009312B8">
        <w:rPr>
          <w:rFonts w:ascii="Luiss Sans" w:hAnsi="Luiss Sans"/>
          <w:sz w:val="24"/>
          <w:szCs w:val="24"/>
          <w:lang w:val="it-IT"/>
        </w:rPr>
        <w:t>(</w:t>
      </w:r>
      <w:proofErr w:type="spellStart"/>
      <w:r w:rsidRPr="009312B8">
        <w:rPr>
          <w:rFonts w:ascii="Luiss Sans" w:hAnsi="Luiss Sans"/>
          <w:sz w:val="24"/>
          <w:szCs w:val="24"/>
          <w:lang w:val="it-IT"/>
        </w:rPr>
        <w:t>Chief</w:t>
      </w:r>
      <w:proofErr w:type="spellEnd"/>
      <w:r w:rsidRPr="009312B8">
        <w:rPr>
          <w:rFonts w:ascii="Luiss Sans" w:hAnsi="Luiss Sans"/>
          <w:sz w:val="24"/>
          <w:szCs w:val="24"/>
          <w:lang w:val="it-IT"/>
        </w:rPr>
        <w:t xml:space="preserve"> Lending </w:t>
      </w:r>
      <w:proofErr w:type="spellStart"/>
      <w:r w:rsidRPr="009312B8">
        <w:rPr>
          <w:rFonts w:ascii="Luiss Sans" w:hAnsi="Luiss Sans"/>
          <w:sz w:val="24"/>
          <w:szCs w:val="24"/>
          <w:lang w:val="it-IT"/>
        </w:rPr>
        <w:t>Officer</w:t>
      </w:r>
      <w:proofErr w:type="spellEnd"/>
      <w:r w:rsidRPr="009312B8">
        <w:rPr>
          <w:rFonts w:ascii="Luiss Sans" w:hAnsi="Luiss Sans"/>
          <w:sz w:val="24"/>
          <w:szCs w:val="24"/>
          <w:lang w:val="it-IT"/>
        </w:rPr>
        <w:t>, Banco BPM).</w:t>
      </w:r>
    </w:p>
    <w:p w14:paraId="0502DE98" w14:textId="62F529DF" w:rsidR="007538AA" w:rsidRPr="007538AA" w:rsidRDefault="007538AA" w:rsidP="00942E3E">
      <w:pPr>
        <w:ind w:right="142"/>
        <w:jc w:val="both"/>
        <w:rPr>
          <w:rFonts w:ascii="Luiss Sans" w:hAnsi="Luiss Sans"/>
          <w:i/>
          <w:iCs/>
          <w:sz w:val="24"/>
          <w:szCs w:val="24"/>
          <w:lang w:val="it-IT"/>
        </w:rPr>
      </w:pPr>
      <w:r>
        <w:rPr>
          <w:rFonts w:ascii="Luiss Sans" w:hAnsi="Luiss Sans"/>
          <w:i/>
          <w:iCs/>
          <w:sz w:val="24"/>
          <w:szCs w:val="24"/>
          <w:lang w:val="it-IT"/>
        </w:rPr>
        <w:t xml:space="preserve">“Abbiamo voluto fortemente l’Osservatorio – </w:t>
      </w:r>
      <w:r>
        <w:rPr>
          <w:rFonts w:ascii="Luiss Sans" w:hAnsi="Luiss Sans"/>
          <w:sz w:val="24"/>
          <w:szCs w:val="24"/>
          <w:lang w:val="it-IT"/>
        </w:rPr>
        <w:t xml:space="preserve">spiega </w:t>
      </w:r>
      <w:r w:rsidRPr="007538AA">
        <w:rPr>
          <w:rFonts w:ascii="Luiss Sans" w:hAnsi="Luiss Sans"/>
          <w:b/>
          <w:bCs/>
          <w:sz w:val="24"/>
          <w:szCs w:val="24"/>
          <w:lang w:val="it-IT"/>
        </w:rPr>
        <w:t>Flavio Valeri</w:t>
      </w:r>
      <w:r>
        <w:rPr>
          <w:rFonts w:ascii="Luiss Sans" w:hAnsi="Luiss Sans"/>
          <w:sz w:val="24"/>
          <w:szCs w:val="24"/>
          <w:lang w:val="it-IT"/>
        </w:rPr>
        <w:t xml:space="preserve">, Presidente di Gardant – </w:t>
      </w:r>
      <w:r>
        <w:rPr>
          <w:rFonts w:ascii="Luiss Sans" w:hAnsi="Luiss Sans"/>
          <w:i/>
          <w:iCs/>
          <w:sz w:val="24"/>
          <w:szCs w:val="24"/>
          <w:lang w:val="it-IT"/>
        </w:rPr>
        <w:t>come strumento in grado di raccogliere dati e soprattutto estrapolare evidenze sul mercato del credito in Italia, che oggi, come avevamo già raccontato l’anno scorso</w:t>
      </w:r>
      <w:r w:rsidR="00CC7F86">
        <w:rPr>
          <w:rFonts w:ascii="Luiss Sans" w:hAnsi="Luiss Sans"/>
          <w:i/>
          <w:iCs/>
          <w:sz w:val="24"/>
          <w:szCs w:val="24"/>
          <w:lang w:val="it-IT"/>
        </w:rPr>
        <w:t>,</w:t>
      </w:r>
      <w:r>
        <w:rPr>
          <w:rFonts w:ascii="Luiss Sans" w:hAnsi="Luiss Sans"/>
          <w:i/>
          <w:iCs/>
          <w:sz w:val="24"/>
          <w:szCs w:val="24"/>
          <w:lang w:val="it-IT"/>
        </w:rPr>
        <w:t xml:space="preserve"> rappresenta una vera e propria asset class. Ancora più importante, l’Osservatorio rappresenta una piattaforma dedicata a riuni</w:t>
      </w:r>
      <w:r w:rsidR="00CC7F86">
        <w:rPr>
          <w:rFonts w:ascii="Luiss Sans" w:hAnsi="Luiss Sans"/>
          <w:i/>
          <w:iCs/>
          <w:sz w:val="24"/>
          <w:szCs w:val="24"/>
          <w:lang w:val="it-IT"/>
        </w:rPr>
        <w:t>re</w:t>
      </w:r>
      <w:r>
        <w:rPr>
          <w:rFonts w:ascii="Luiss Sans" w:hAnsi="Luiss Sans"/>
          <w:i/>
          <w:iCs/>
          <w:sz w:val="24"/>
          <w:szCs w:val="24"/>
          <w:lang w:val="it-IT"/>
        </w:rPr>
        <w:t xml:space="preserve"> attorno allo stesso tavolo </w:t>
      </w:r>
      <w:r w:rsidR="00CC7F86">
        <w:rPr>
          <w:rFonts w:ascii="Luiss Sans" w:hAnsi="Luiss Sans"/>
          <w:i/>
          <w:iCs/>
          <w:sz w:val="24"/>
          <w:szCs w:val="24"/>
          <w:lang w:val="it-IT"/>
        </w:rPr>
        <w:t xml:space="preserve">Istituzioni, tecnici e </w:t>
      </w:r>
      <w:r>
        <w:rPr>
          <w:rFonts w:ascii="Luiss Sans" w:hAnsi="Luiss Sans"/>
          <w:i/>
          <w:iCs/>
          <w:sz w:val="24"/>
          <w:szCs w:val="24"/>
          <w:lang w:val="it-IT"/>
        </w:rPr>
        <w:t>mercato che ogni giorno si confrontano con un settore che oggi è profondamente complementare a quello bancario e che, per dimensioni, rappresenta un elemento fondamentale per il sistema economico del Paese.”</w:t>
      </w:r>
    </w:p>
    <w:p w14:paraId="0A008F1C" w14:textId="221E3EA3" w:rsidR="0041042F" w:rsidRDefault="00DA22A0" w:rsidP="0041042F">
      <w:pPr>
        <w:ind w:right="142"/>
        <w:jc w:val="both"/>
        <w:rPr>
          <w:rFonts w:ascii="Luiss Sans" w:eastAsia="Karbon Regular" w:hAnsi="Luiss Sans" w:cs="Karbon Regular"/>
          <w:iCs/>
          <w:sz w:val="24"/>
          <w:szCs w:val="24"/>
          <w:lang w:val="it-IT"/>
        </w:rPr>
      </w:pPr>
      <w:r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Secondo quanto emerso, il mercato</w:t>
      </w:r>
      <w:r w:rsidR="00BD3D22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degli</w:t>
      </w:r>
      <w:r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NPE</w:t>
      </w:r>
      <w:r w:rsidR="00D32F06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, che ad oggi vale </w:t>
      </w:r>
      <w:r w:rsidR="00235E47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oltre 3</w:t>
      </w:r>
      <w:r w:rsidR="007538AA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5</w:t>
      </w:r>
      <w:r w:rsidR="00235E47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0</w:t>
      </w:r>
      <w:r w:rsidR="00D32F06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m</w:t>
      </w:r>
      <w:r w:rsidR="00C15C79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i</w:t>
      </w:r>
      <w:r w:rsidR="00D32F06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l</w:t>
      </w:r>
      <w:r w:rsidR="00C15C79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iardi</w:t>
      </w:r>
      <w:r w:rsidR="00D32F06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di </w:t>
      </w:r>
      <w:proofErr w:type="gramStart"/>
      <w:r w:rsidR="00D32F06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Euro</w:t>
      </w:r>
      <w:proofErr w:type="gramEnd"/>
      <w:r w:rsidR="000F783B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(</w:t>
      </w:r>
      <w:r w:rsidR="00235E47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di cui </w:t>
      </w:r>
      <w:r w:rsidR="007538AA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oltre 260</w:t>
      </w:r>
      <w:r w:rsidR="00235E47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sul mercato secondario</w:t>
      </w:r>
      <w:r w:rsidR="000F783B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)</w:t>
      </w:r>
      <w:r w:rsidR="00D32F06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,</w:t>
      </w:r>
      <w:r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va inserito nel sistema generale di disciplina delle attività economiche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–</w:t>
      </w:r>
      <w:r w:rsidR="00BD3D22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dove</w:t>
      </w:r>
      <w:r w:rsidR="00BD3D22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i crediti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</w:t>
      </w:r>
      <w:r w:rsid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oggi rappresentano di fatto</w:t>
      </w:r>
      <w:r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una nuova asset class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–</w:t>
      </w:r>
      <w:r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e integrato operativamente con il codice della crisi, così da ridurre l’accumulo di sofferenze in futuro e garantire la stabilità del sistema. 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Obiettivi per cui saranno fondamentali la sostenibilità delle 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lastRenderedPageBreak/>
        <w:t xml:space="preserve">cartolarizzazioni e l’ulteriore espansione del mercato secondario. </w:t>
      </w:r>
      <w:r w:rsidR="00683E6C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In conseguenza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, </w:t>
      </w:r>
      <w:r w:rsidR="00DF7B71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gli operatori </w:t>
      </w:r>
      <w:r w:rsidR="007B2FB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del credit management</w:t>
      </w:r>
      <w:r w:rsidR="00DF7B71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dovranno sempre più</w:t>
      </w:r>
      <w:r w:rsidR="007B2FB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 </w:t>
      </w:r>
      <w:r w:rsidR="00DF7B71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specializza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rsi </w:t>
      </w:r>
      <w:r w:rsidR="00CC7F86">
        <w:rPr>
          <w:rFonts w:ascii="Luiss Sans" w:eastAsia="Karbon Regular" w:hAnsi="Luiss Sans" w:cs="Karbon Regular"/>
          <w:iCs/>
          <w:sz w:val="24"/>
          <w:szCs w:val="24"/>
          <w:lang w:val="it-IT"/>
        </w:rPr>
        <w:t xml:space="preserve">con attività a maggiore valore aggiunto, oltre </w:t>
      </w:r>
      <w:r w:rsidR="007B2FB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le attività di gestione e recupero</w:t>
      </w:r>
      <w:r w:rsidR="0041042F" w:rsidRPr="007538AA">
        <w:rPr>
          <w:rFonts w:ascii="Luiss Sans" w:eastAsia="Karbon Regular" w:hAnsi="Luiss Sans" w:cs="Karbon Regular"/>
          <w:iCs/>
          <w:sz w:val="24"/>
          <w:szCs w:val="24"/>
          <w:lang w:val="it-IT"/>
        </w:rPr>
        <w:t>.</w:t>
      </w:r>
    </w:p>
    <w:p w14:paraId="2FABBA27" w14:textId="6D4F0E44" w:rsidR="005C4442" w:rsidRPr="005171EE" w:rsidRDefault="005171EE" w:rsidP="005C4442">
      <w:pPr>
        <w:ind w:right="142"/>
        <w:jc w:val="both"/>
        <w:rPr>
          <w:rFonts w:ascii="Luiss Sans" w:hAnsi="Luiss Sans"/>
          <w:b/>
          <w:bCs/>
          <w:i/>
          <w:iCs/>
          <w:sz w:val="24"/>
          <w:szCs w:val="24"/>
          <w:lang w:val="it-IT"/>
        </w:rPr>
      </w:pPr>
      <w:r>
        <w:rPr>
          <w:rFonts w:ascii="Luiss Sans" w:hAnsi="Luiss Sans"/>
          <w:b/>
          <w:bCs/>
          <w:sz w:val="24"/>
          <w:szCs w:val="24"/>
          <w:lang w:val="it-IT"/>
        </w:rPr>
        <w:t xml:space="preserve"> </w:t>
      </w:r>
      <w:r>
        <w:rPr>
          <w:rFonts w:ascii="Luiss Sans" w:hAnsi="Luiss Sans"/>
          <w:sz w:val="24"/>
          <w:szCs w:val="24"/>
          <w:lang w:val="it-IT"/>
        </w:rPr>
        <w:t>“</w:t>
      </w:r>
      <w:r w:rsidRPr="005171EE">
        <w:rPr>
          <w:rFonts w:ascii="Luiss Sans" w:hAnsi="Luiss Sans"/>
          <w:i/>
          <w:iCs/>
          <w:sz w:val="24"/>
          <w:szCs w:val="24"/>
          <w:lang w:val="it-IT"/>
        </w:rPr>
        <w:t xml:space="preserve">La gestione degli </w:t>
      </w:r>
      <w:proofErr w:type="spellStart"/>
      <w:r w:rsidRPr="005171EE">
        <w:rPr>
          <w:rFonts w:ascii="Luiss Sans" w:hAnsi="Luiss Sans"/>
          <w:i/>
          <w:iCs/>
          <w:sz w:val="24"/>
          <w:szCs w:val="24"/>
          <w:lang w:val="it-IT"/>
        </w:rPr>
        <w:t>Npe</w:t>
      </w:r>
      <w:proofErr w:type="spellEnd"/>
      <w:r>
        <w:rPr>
          <w:rFonts w:ascii="Luiss Sans" w:hAnsi="Luiss Sans"/>
          <w:sz w:val="24"/>
          <w:szCs w:val="24"/>
          <w:lang w:val="it-IT"/>
        </w:rPr>
        <w:t xml:space="preserve"> – ha sottolineato </w:t>
      </w:r>
      <w:r w:rsidRPr="005171EE">
        <w:rPr>
          <w:rFonts w:ascii="Luiss Sans" w:hAnsi="Luiss Sans"/>
          <w:b/>
          <w:bCs/>
          <w:sz w:val="24"/>
          <w:szCs w:val="24"/>
          <w:lang w:val="it-IT"/>
        </w:rPr>
        <w:t xml:space="preserve">Antonio Nuzzo </w:t>
      </w:r>
      <w:r w:rsidRPr="005171EE">
        <w:rPr>
          <w:rFonts w:ascii="Luiss Sans" w:hAnsi="Luiss Sans"/>
          <w:sz w:val="24"/>
          <w:szCs w:val="24"/>
          <w:lang w:val="it-IT"/>
        </w:rPr>
        <w:t xml:space="preserve">Direttore della Luiss School of </w:t>
      </w:r>
      <w:proofErr w:type="spellStart"/>
      <w:r w:rsidRPr="005171EE">
        <w:rPr>
          <w:rFonts w:ascii="Luiss Sans" w:hAnsi="Luiss Sans"/>
          <w:sz w:val="24"/>
          <w:szCs w:val="24"/>
          <w:lang w:val="it-IT"/>
        </w:rPr>
        <w:t>Law</w:t>
      </w:r>
      <w:proofErr w:type="spellEnd"/>
      <w:r>
        <w:rPr>
          <w:rFonts w:ascii="Luiss Sans" w:hAnsi="Luiss Sans"/>
          <w:sz w:val="24"/>
          <w:szCs w:val="24"/>
          <w:lang w:val="it-IT"/>
        </w:rPr>
        <w:t xml:space="preserve"> -</w:t>
      </w:r>
      <w:r w:rsidR="00162DCF">
        <w:rPr>
          <w:rFonts w:ascii="Luiss Sans" w:hAnsi="Luiss Sans"/>
          <w:sz w:val="24"/>
          <w:szCs w:val="24"/>
          <w:lang w:val="it-IT"/>
        </w:rPr>
        <w:t xml:space="preserve"> </w:t>
      </w:r>
      <w:r w:rsidRPr="005171EE">
        <w:rPr>
          <w:rFonts w:ascii="Luiss Sans" w:hAnsi="Luiss Sans"/>
          <w:i/>
          <w:iCs/>
          <w:sz w:val="24"/>
          <w:szCs w:val="24"/>
          <w:lang w:val="it-IT"/>
        </w:rPr>
        <w:t>genera un articolato sistema di operatori e attività di particolare rilevanza alla luce dell’esigenza di tutela</w:t>
      </w:r>
      <w:r w:rsidR="00106DFC">
        <w:rPr>
          <w:rFonts w:ascii="Luiss Sans" w:hAnsi="Luiss Sans"/>
          <w:i/>
          <w:iCs/>
          <w:sz w:val="24"/>
          <w:szCs w:val="24"/>
          <w:lang w:val="it-IT"/>
        </w:rPr>
        <w:t xml:space="preserve"> del</w:t>
      </w:r>
      <w:r w:rsidRPr="005171EE">
        <w:rPr>
          <w:rFonts w:ascii="Luiss Sans" w:hAnsi="Luiss Sans"/>
          <w:i/>
          <w:iCs/>
          <w:sz w:val="24"/>
          <w:szCs w:val="24"/>
          <w:lang w:val="it-IT"/>
        </w:rPr>
        <w:t xml:space="preserve">la stabilità bancaria e </w:t>
      </w:r>
      <w:r w:rsidR="00106DFC">
        <w:rPr>
          <w:rFonts w:ascii="Luiss Sans" w:hAnsi="Luiss Sans"/>
          <w:i/>
          <w:iCs/>
          <w:sz w:val="24"/>
          <w:szCs w:val="24"/>
          <w:lang w:val="it-IT"/>
        </w:rPr>
        <w:t>di corretta allocazione del</w:t>
      </w:r>
      <w:r w:rsidRPr="005171EE">
        <w:rPr>
          <w:rFonts w:ascii="Luiss Sans" w:hAnsi="Luiss Sans"/>
          <w:i/>
          <w:iCs/>
          <w:sz w:val="24"/>
          <w:szCs w:val="24"/>
          <w:lang w:val="it-IT"/>
        </w:rPr>
        <w:t xml:space="preserve"> finanziamento </w:t>
      </w:r>
      <w:r w:rsidR="00106DFC">
        <w:rPr>
          <w:rFonts w:ascii="Luiss Sans" w:hAnsi="Luiss Sans"/>
          <w:i/>
          <w:iCs/>
          <w:sz w:val="24"/>
          <w:szCs w:val="24"/>
          <w:lang w:val="it-IT"/>
        </w:rPr>
        <w:t xml:space="preserve">alle imprese. In questo sistema è evidentemente centrale la definizione di un adeguato assetto normativo e regolamentare, anzitutto in ragione del prossimo recepimento della Direttiva </w:t>
      </w:r>
      <w:proofErr w:type="spellStart"/>
      <w:r w:rsidR="00106DFC">
        <w:rPr>
          <w:rFonts w:ascii="Luiss Sans" w:hAnsi="Luiss Sans"/>
          <w:i/>
          <w:iCs/>
          <w:sz w:val="24"/>
          <w:szCs w:val="24"/>
          <w:lang w:val="it-IT"/>
        </w:rPr>
        <w:t>Npe</w:t>
      </w:r>
      <w:proofErr w:type="spellEnd"/>
      <w:r w:rsidR="00106DFC">
        <w:rPr>
          <w:rFonts w:ascii="Luiss Sans" w:hAnsi="Luiss Sans"/>
          <w:i/>
          <w:iCs/>
          <w:sz w:val="24"/>
          <w:szCs w:val="24"/>
          <w:lang w:val="it-IT"/>
        </w:rPr>
        <w:t>.”</w:t>
      </w:r>
    </w:p>
    <w:p w14:paraId="10AC32F2" w14:textId="5BA911CC" w:rsidR="0091282A" w:rsidRDefault="00E15D62" w:rsidP="00F441A6">
      <w:pPr>
        <w:ind w:right="142"/>
        <w:jc w:val="both"/>
        <w:rPr>
          <w:rFonts w:ascii="Luiss Sans" w:hAnsi="Luiss Sans"/>
          <w:sz w:val="24"/>
          <w:szCs w:val="24"/>
          <w:lang w:val="it-IT"/>
        </w:rPr>
      </w:pPr>
      <w:r>
        <w:rPr>
          <w:rFonts w:ascii="Luiss Sans" w:hAnsi="Luiss Sans"/>
          <w:sz w:val="24"/>
          <w:szCs w:val="24"/>
          <w:lang w:val="it-IT"/>
        </w:rPr>
        <w:t xml:space="preserve">L’Osservatorio sugli NPE costituito da Luiss School of </w:t>
      </w:r>
      <w:proofErr w:type="spellStart"/>
      <w:r>
        <w:rPr>
          <w:rFonts w:ascii="Luiss Sans" w:hAnsi="Luiss Sans"/>
          <w:sz w:val="24"/>
          <w:szCs w:val="24"/>
          <w:lang w:val="it-IT"/>
        </w:rPr>
        <w:t>Law</w:t>
      </w:r>
      <w:proofErr w:type="spellEnd"/>
      <w:r>
        <w:rPr>
          <w:rFonts w:ascii="Luiss Sans" w:hAnsi="Luiss Sans"/>
          <w:sz w:val="24"/>
          <w:szCs w:val="24"/>
          <w:lang w:val="it-IT"/>
        </w:rPr>
        <w:t xml:space="preserve"> e </w:t>
      </w:r>
      <w:proofErr w:type="spellStart"/>
      <w:r>
        <w:rPr>
          <w:rFonts w:ascii="Luiss Sans" w:hAnsi="Luiss Sans"/>
          <w:sz w:val="24"/>
          <w:szCs w:val="24"/>
          <w:lang w:val="it-IT"/>
        </w:rPr>
        <w:t>Gardant</w:t>
      </w:r>
      <w:proofErr w:type="spellEnd"/>
      <w:r>
        <w:rPr>
          <w:rFonts w:ascii="Luiss Sans" w:hAnsi="Luiss Sans"/>
          <w:sz w:val="24"/>
          <w:szCs w:val="24"/>
          <w:lang w:val="it-IT"/>
        </w:rPr>
        <w:t xml:space="preserve"> continuerà a monitorare costantemente la situazione </w:t>
      </w:r>
      <w:r w:rsidR="009312B8">
        <w:rPr>
          <w:rFonts w:ascii="Luiss Sans" w:hAnsi="Luiss Sans"/>
          <w:sz w:val="24"/>
          <w:szCs w:val="24"/>
          <w:lang w:val="it-IT"/>
        </w:rPr>
        <w:t xml:space="preserve">dei </w:t>
      </w:r>
      <w:r w:rsidR="009312B8" w:rsidRPr="009312B8">
        <w:rPr>
          <w:rFonts w:ascii="Luiss Sans" w:hAnsi="Luiss Sans"/>
          <w:sz w:val="24"/>
          <w:szCs w:val="24"/>
          <w:lang w:val="it-IT"/>
        </w:rPr>
        <w:t xml:space="preserve">crediti </w:t>
      </w:r>
      <w:r w:rsidR="009312B8" w:rsidRPr="009312B8">
        <w:rPr>
          <w:rFonts w:ascii="Luiss Sans" w:hAnsi="Luiss Sans"/>
          <w:i/>
          <w:iCs/>
          <w:sz w:val="24"/>
          <w:szCs w:val="24"/>
          <w:lang w:val="it-IT"/>
        </w:rPr>
        <w:t xml:space="preserve">non </w:t>
      </w:r>
      <w:proofErr w:type="spellStart"/>
      <w:r w:rsidR="009312B8" w:rsidRPr="009312B8">
        <w:rPr>
          <w:rFonts w:ascii="Luiss Sans" w:hAnsi="Luiss Sans"/>
          <w:i/>
          <w:iCs/>
          <w:sz w:val="24"/>
          <w:szCs w:val="24"/>
          <w:lang w:val="it-IT"/>
        </w:rPr>
        <w:t>performing</w:t>
      </w:r>
      <w:proofErr w:type="spellEnd"/>
      <w:r>
        <w:rPr>
          <w:rFonts w:ascii="Luiss Sans" w:hAnsi="Luiss Sans"/>
          <w:sz w:val="24"/>
          <w:szCs w:val="24"/>
          <w:lang w:val="it-IT"/>
        </w:rPr>
        <w:t xml:space="preserve"> e </w:t>
      </w:r>
      <w:r w:rsidR="00CC7F86">
        <w:rPr>
          <w:rFonts w:ascii="Luiss Sans" w:hAnsi="Luiss Sans"/>
          <w:sz w:val="24"/>
          <w:szCs w:val="24"/>
          <w:lang w:val="it-IT"/>
        </w:rPr>
        <w:t>p</w:t>
      </w:r>
      <w:r>
        <w:rPr>
          <w:rFonts w:ascii="Luiss Sans" w:hAnsi="Luiss Sans"/>
          <w:sz w:val="24"/>
          <w:szCs w:val="24"/>
          <w:lang w:val="it-IT"/>
        </w:rPr>
        <w:t xml:space="preserve">ubblicherà </w:t>
      </w:r>
      <w:r w:rsidR="00CC7F86">
        <w:rPr>
          <w:rFonts w:ascii="Luiss Sans" w:hAnsi="Luiss Sans"/>
          <w:sz w:val="24"/>
          <w:szCs w:val="24"/>
          <w:lang w:val="it-IT"/>
        </w:rPr>
        <w:t xml:space="preserve">le risultanze in </w:t>
      </w:r>
      <w:r>
        <w:rPr>
          <w:rFonts w:ascii="Luiss Sans" w:hAnsi="Luiss Sans"/>
          <w:sz w:val="24"/>
          <w:szCs w:val="24"/>
          <w:lang w:val="it-IT"/>
        </w:rPr>
        <w:t xml:space="preserve">un </w:t>
      </w:r>
      <w:r w:rsidR="009312B8">
        <w:rPr>
          <w:rFonts w:ascii="Luiss Sans" w:hAnsi="Luiss Sans"/>
          <w:sz w:val="24"/>
          <w:szCs w:val="24"/>
          <w:lang w:val="it-IT"/>
        </w:rPr>
        <w:t>report</w:t>
      </w:r>
      <w:r>
        <w:rPr>
          <w:rFonts w:ascii="Luiss Sans" w:hAnsi="Luiss Sans"/>
          <w:sz w:val="24"/>
          <w:szCs w:val="24"/>
          <w:lang w:val="it-IT"/>
        </w:rPr>
        <w:t xml:space="preserve">. </w:t>
      </w:r>
    </w:p>
    <w:p w14:paraId="0E602D3C" w14:textId="77777777" w:rsidR="00C079B4" w:rsidRPr="00C079B4" w:rsidRDefault="00C079B4" w:rsidP="00F441A6">
      <w:pPr>
        <w:ind w:right="142"/>
        <w:jc w:val="both"/>
        <w:rPr>
          <w:rFonts w:ascii="Luiss Sans" w:hAnsi="Luiss Sans"/>
          <w:sz w:val="24"/>
          <w:szCs w:val="24"/>
          <w:lang w:val="it-IT"/>
        </w:rPr>
      </w:pPr>
    </w:p>
    <w:p w14:paraId="45DAAF1C" w14:textId="77777777" w:rsidR="00CB64E6" w:rsidRPr="006A354E" w:rsidRDefault="00CB64E6" w:rsidP="00CB64E6">
      <w:pPr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  <w:r w:rsidRPr="006A354E">
        <w:rPr>
          <w:rFonts w:ascii="Luiss Sans" w:hAnsi="Luiss Sans"/>
          <w:b/>
          <w:bCs/>
          <w:sz w:val="18"/>
          <w:szCs w:val="18"/>
          <w:lang w:val="it-IT"/>
        </w:rPr>
        <w:t>Gardant S.p.A.</w:t>
      </w:r>
    </w:p>
    <w:p w14:paraId="0D886D6D" w14:textId="590DEC93" w:rsidR="00CB64E6" w:rsidRPr="00C079B4" w:rsidRDefault="00584188" w:rsidP="006A354E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C079B4">
        <w:rPr>
          <w:rFonts w:ascii="Luiss Sans" w:hAnsi="Luiss Sans"/>
          <w:sz w:val="18"/>
          <w:szCs w:val="18"/>
          <w:lang w:val="it-IT"/>
        </w:rPr>
        <w:t xml:space="preserve">Gardant S.p.A. è una società italiana, con sede legale a Roma, capogruppo del Gruppo Gardant, operatore leader in Italia nel settore dell’alternative asset management creditizio e del </w:t>
      </w:r>
      <w:proofErr w:type="spellStart"/>
      <w:r w:rsidRPr="00C079B4">
        <w:rPr>
          <w:rFonts w:ascii="Luiss Sans" w:hAnsi="Luiss Sans"/>
          <w:sz w:val="18"/>
          <w:szCs w:val="18"/>
          <w:lang w:val="it-IT"/>
        </w:rPr>
        <w:t>servicing</w:t>
      </w:r>
      <w:proofErr w:type="spellEnd"/>
      <w:r w:rsidRPr="00C079B4">
        <w:rPr>
          <w:rFonts w:ascii="Luiss Sans" w:hAnsi="Luiss Sans"/>
          <w:sz w:val="18"/>
          <w:szCs w:val="18"/>
          <w:lang w:val="it-IT"/>
        </w:rPr>
        <w:t xml:space="preserve"> di portafogli di crediti deteriorati. Con oltre 40 miliardi di crediti in amministrazione</w:t>
      </w:r>
      <w:r w:rsidR="00604DAA">
        <w:rPr>
          <w:rFonts w:ascii="Luiss Sans" w:hAnsi="Luiss Sans"/>
          <w:sz w:val="18"/>
          <w:szCs w:val="18"/>
          <w:lang w:val="it-IT"/>
        </w:rPr>
        <w:t>,</w:t>
      </w:r>
      <w:r w:rsidRPr="00C079B4">
        <w:rPr>
          <w:rFonts w:ascii="Luiss Sans" w:hAnsi="Luiss Sans"/>
          <w:sz w:val="18"/>
          <w:szCs w:val="18"/>
          <w:lang w:val="it-IT"/>
        </w:rPr>
        <w:t xml:space="preserve"> circa 20 miliardi di crediti gestiti come special </w:t>
      </w:r>
      <w:proofErr w:type="spellStart"/>
      <w:r w:rsidRPr="00C079B4">
        <w:rPr>
          <w:rFonts w:ascii="Luiss Sans" w:hAnsi="Luiss Sans"/>
          <w:sz w:val="18"/>
          <w:szCs w:val="18"/>
          <w:lang w:val="it-IT"/>
        </w:rPr>
        <w:t>servicer</w:t>
      </w:r>
      <w:proofErr w:type="spellEnd"/>
      <w:r w:rsidR="00604DAA">
        <w:rPr>
          <w:rFonts w:ascii="Luiss Sans" w:hAnsi="Luiss Sans"/>
          <w:sz w:val="18"/>
          <w:szCs w:val="18"/>
          <w:lang w:val="it-IT"/>
        </w:rPr>
        <w:t xml:space="preserve"> e </w:t>
      </w:r>
      <w:r w:rsidR="00604DAA" w:rsidRPr="00C079B4">
        <w:rPr>
          <w:rFonts w:ascii="Luiss Sans" w:hAnsi="Luiss Sans"/>
          <w:sz w:val="18"/>
          <w:szCs w:val="18"/>
          <w:lang w:val="it-IT"/>
        </w:rPr>
        <w:t xml:space="preserve">oltre </w:t>
      </w:r>
      <w:proofErr w:type="gramStart"/>
      <w:r w:rsidR="00604DAA" w:rsidRPr="00C079B4">
        <w:rPr>
          <w:rFonts w:ascii="Luiss Sans" w:hAnsi="Luiss Sans"/>
          <w:sz w:val="18"/>
          <w:szCs w:val="18"/>
          <w:lang w:val="it-IT"/>
        </w:rPr>
        <w:t>Euro</w:t>
      </w:r>
      <w:proofErr w:type="gramEnd"/>
      <w:r w:rsidR="00604DAA" w:rsidRPr="00C079B4">
        <w:rPr>
          <w:rFonts w:ascii="Luiss Sans" w:hAnsi="Luiss Sans"/>
          <w:sz w:val="18"/>
          <w:szCs w:val="18"/>
          <w:lang w:val="it-IT"/>
        </w:rPr>
        <w:t xml:space="preserve"> 560 milioni di fondi raccolti, </w:t>
      </w:r>
      <w:r w:rsidRPr="00C079B4">
        <w:rPr>
          <w:rFonts w:ascii="Luiss Sans" w:hAnsi="Luiss Sans"/>
          <w:sz w:val="18"/>
          <w:szCs w:val="18"/>
          <w:lang w:val="it-IT"/>
        </w:rPr>
        <w:t xml:space="preserve">il gruppo Gardant presenta la più ampia offerta di prodotti e servizi per investitori e banche nel settore dei crediti illiquidi e deteriorati. Special Gardant (dotata di licenza ex art. 115 TULPS) è la società specializzata in attività di recupero giudiziali e stragiudiziale; Master Gardant è la società (intermediario finanziario ex art. 106 TUB) specializzata nell’attività di supporto alla gestione di crediti UTP e nell’attività di </w:t>
      </w:r>
      <w:proofErr w:type="spellStart"/>
      <w:r w:rsidRPr="00C079B4">
        <w:rPr>
          <w:rFonts w:ascii="Luiss Sans" w:hAnsi="Luiss Sans"/>
          <w:sz w:val="18"/>
          <w:szCs w:val="18"/>
          <w:lang w:val="it-IT"/>
        </w:rPr>
        <w:t>servicer</w:t>
      </w:r>
      <w:proofErr w:type="spellEnd"/>
      <w:r w:rsidRPr="00C079B4">
        <w:rPr>
          <w:rFonts w:ascii="Luiss Sans" w:hAnsi="Luiss Sans"/>
          <w:sz w:val="18"/>
          <w:szCs w:val="18"/>
          <w:lang w:val="it-IT"/>
        </w:rPr>
        <w:t xml:space="preserve"> di veicoli di cartolarizzazione; Gardant Investor SGR è la società di gestione del gruppo specializzata in investimenti alternativi nel settore del credito.</w:t>
      </w:r>
    </w:p>
    <w:p w14:paraId="0E9E802B" w14:textId="77777777" w:rsidR="00841D2F" w:rsidRDefault="00841D2F" w:rsidP="00841D2F">
      <w:pPr>
        <w:spacing w:after="0" w:line="240" w:lineRule="auto"/>
        <w:ind w:right="142"/>
        <w:rPr>
          <w:rFonts w:ascii="Luiss Sans" w:hAnsi="Luiss Sans"/>
          <w:sz w:val="24"/>
          <w:szCs w:val="24"/>
          <w:lang w:val="it-IT"/>
        </w:rPr>
      </w:pPr>
    </w:p>
    <w:p w14:paraId="1AB401F5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  <w:r w:rsidRPr="00EC0D69">
        <w:rPr>
          <w:rFonts w:ascii="Luiss Sans" w:hAnsi="Luiss Sans"/>
          <w:b/>
          <w:bCs/>
          <w:sz w:val="18"/>
          <w:szCs w:val="18"/>
          <w:lang w:val="it-IT"/>
        </w:rPr>
        <w:t>Per ulteriori informazioni:</w:t>
      </w:r>
    </w:p>
    <w:p w14:paraId="06BBDF76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Daniele Biolcati</w:t>
      </w:r>
    </w:p>
    <w:p w14:paraId="707861F8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Tel. +39 337 1689124</w:t>
      </w:r>
    </w:p>
    <w:p w14:paraId="55535876" w14:textId="77777777" w:rsidR="00C079B4" w:rsidRPr="00A72E17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en-US"/>
        </w:rPr>
      </w:pPr>
      <w:r w:rsidRPr="00A72E17">
        <w:rPr>
          <w:rFonts w:ascii="Luiss Sans" w:hAnsi="Luiss Sans"/>
          <w:sz w:val="18"/>
          <w:szCs w:val="18"/>
          <w:lang w:val="en-US"/>
        </w:rPr>
        <w:t>Email: daniele.biolcati@gardant.eu</w:t>
      </w:r>
    </w:p>
    <w:p w14:paraId="797579F6" w14:textId="77777777" w:rsidR="00C079B4" w:rsidRPr="00A72E17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en-US"/>
        </w:rPr>
      </w:pPr>
    </w:p>
    <w:p w14:paraId="2AD4BD11" w14:textId="77777777" w:rsidR="00C079B4" w:rsidRPr="00A72E17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en-US"/>
        </w:rPr>
      </w:pPr>
      <w:proofErr w:type="spellStart"/>
      <w:r w:rsidRPr="00A72E17">
        <w:rPr>
          <w:rFonts w:ascii="Luiss Sans" w:hAnsi="Luiss Sans"/>
          <w:b/>
          <w:bCs/>
          <w:sz w:val="18"/>
          <w:szCs w:val="18"/>
          <w:lang w:val="en-US"/>
        </w:rPr>
        <w:t>Contatti</w:t>
      </w:r>
      <w:proofErr w:type="spellEnd"/>
      <w:r w:rsidRPr="00A72E17">
        <w:rPr>
          <w:rFonts w:ascii="Luiss Sans" w:hAnsi="Luiss Sans"/>
          <w:b/>
          <w:bCs/>
          <w:sz w:val="18"/>
          <w:szCs w:val="18"/>
          <w:lang w:val="en-US"/>
        </w:rPr>
        <w:t xml:space="preserve"> </w:t>
      </w:r>
      <w:proofErr w:type="spellStart"/>
      <w:r w:rsidRPr="00A72E17">
        <w:rPr>
          <w:rFonts w:ascii="Luiss Sans" w:hAnsi="Luiss Sans"/>
          <w:b/>
          <w:bCs/>
          <w:sz w:val="18"/>
          <w:szCs w:val="18"/>
          <w:lang w:val="en-US"/>
        </w:rPr>
        <w:t>stampa</w:t>
      </w:r>
      <w:proofErr w:type="spellEnd"/>
    </w:p>
    <w:p w14:paraId="3E6601D4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i/>
          <w:iCs/>
          <w:sz w:val="18"/>
          <w:szCs w:val="18"/>
          <w:lang w:val="it-IT"/>
        </w:rPr>
      </w:pPr>
      <w:r w:rsidRPr="00EC0D69">
        <w:rPr>
          <w:rFonts w:ascii="Luiss Sans" w:hAnsi="Luiss Sans"/>
          <w:i/>
          <w:iCs/>
          <w:sz w:val="18"/>
          <w:szCs w:val="18"/>
          <w:lang w:val="it-IT"/>
        </w:rPr>
        <w:t xml:space="preserve">SEC </w:t>
      </w:r>
      <w:proofErr w:type="spellStart"/>
      <w:r w:rsidRPr="00EC0D69">
        <w:rPr>
          <w:rFonts w:ascii="Luiss Sans" w:hAnsi="Luiss Sans"/>
          <w:i/>
          <w:iCs/>
          <w:sz w:val="18"/>
          <w:szCs w:val="18"/>
          <w:lang w:val="it-IT"/>
        </w:rPr>
        <w:t>Newgate</w:t>
      </w:r>
      <w:proofErr w:type="spellEnd"/>
      <w:r w:rsidRPr="00EC0D69">
        <w:rPr>
          <w:rFonts w:ascii="Luiss Sans" w:hAnsi="Luiss Sans"/>
          <w:i/>
          <w:iCs/>
          <w:sz w:val="18"/>
          <w:szCs w:val="18"/>
          <w:lang w:val="it-IT"/>
        </w:rPr>
        <w:t xml:space="preserve"> Italia</w:t>
      </w:r>
    </w:p>
    <w:p w14:paraId="6A60F4E2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Daniele Pinosa, +39 335 7233872, daniele.pinosa@secnewgate.it</w:t>
      </w:r>
    </w:p>
    <w:p w14:paraId="249F7E42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fr-FR"/>
        </w:rPr>
      </w:pPr>
      <w:r w:rsidRPr="00EC0D69">
        <w:rPr>
          <w:rFonts w:ascii="Luiss Sans" w:hAnsi="Luiss Sans"/>
          <w:sz w:val="18"/>
          <w:szCs w:val="18"/>
          <w:lang w:val="fr-FR"/>
        </w:rPr>
        <w:t>Michele Bon, +39 338 6933868, michele.bon@secnewgate.it</w:t>
      </w:r>
    </w:p>
    <w:p w14:paraId="15BB82FF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Fabio Santilio, +39 339 8446521, fabio.santilio@secnewgate.it</w:t>
      </w:r>
    </w:p>
    <w:p w14:paraId="559D1C05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 xml:space="preserve">Chiara Andreotti, +39 340 3613320, chiara.andreotti@secnewgate.it </w:t>
      </w:r>
    </w:p>
    <w:p w14:paraId="022AC246" w14:textId="77777777" w:rsidR="00C079B4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</w:p>
    <w:p w14:paraId="3D6B9986" w14:textId="77777777" w:rsidR="00C079B4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</w:p>
    <w:p w14:paraId="63ED75F5" w14:textId="77777777" w:rsidR="00C079B4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</w:p>
    <w:p w14:paraId="27D32567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  <w:r w:rsidRPr="00EC0D69">
        <w:rPr>
          <w:rFonts w:ascii="Luiss Sans" w:hAnsi="Luiss Sans"/>
          <w:b/>
          <w:bCs/>
          <w:sz w:val="18"/>
          <w:szCs w:val="18"/>
          <w:lang w:val="it-IT"/>
        </w:rPr>
        <w:t>Università Luiss Guido Carli - Libera Università Internazionale degli Studi Sociali Guido Carli</w:t>
      </w:r>
    </w:p>
    <w:p w14:paraId="6A4E9B62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L’Università Luiss Guido Carli, promossa da Confindustria e specializzata nell’ambito delle scienze sociali, promuove un approccio educativo “</w:t>
      </w:r>
      <w:proofErr w:type="spellStart"/>
      <w:r w:rsidRPr="00EC0D69">
        <w:rPr>
          <w:rFonts w:ascii="Luiss Sans" w:hAnsi="Luiss Sans"/>
          <w:sz w:val="18"/>
          <w:szCs w:val="18"/>
          <w:lang w:val="it-IT"/>
        </w:rPr>
        <w:t>enquiry-based</w:t>
      </w:r>
      <w:proofErr w:type="spellEnd"/>
      <w:r w:rsidRPr="00EC0D69">
        <w:rPr>
          <w:rFonts w:ascii="Luiss Sans" w:hAnsi="Luiss Sans"/>
          <w:sz w:val="18"/>
          <w:szCs w:val="18"/>
          <w:lang w:val="it-IT"/>
        </w:rPr>
        <w:t>” ed interdisciplinare, combinando in tutti i Corsi di Laurea, on campus e online, il mondo delle scienze umane e del digitale.</w:t>
      </w:r>
    </w:p>
    <w:p w14:paraId="64ABFCEE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Con i quattro Dipartimenti di Impresa e Management, Economia e Finanza, Scienze Politiche e Giurisprudenza e le Scuole di alta formazione, Business School, School of Government e School of Law e il Master di Giornalismo, la Luiss offre ai suoi studenti un network globale in espansione con docenti di prestigio internazionale.</w:t>
      </w:r>
    </w:p>
    <w:p w14:paraId="351319BE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 xml:space="preserve">Sono oltre 500 le aziende, le istituzioni pubbliche e private, le multinazionali che collaborano con l'Università per offrire ai suoi laureandi e ai neolaureati concrete opportunità di lavoro. Una fitta rete di scambi con 315 Università Partner in 64 Paesi e 58 programmi di doppia laurea, Joint, LLM Educational Program, QTEM Masters Network e partnership strutturate, rendono Luiss un Ateneo unico nel panorama della </w:t>
      </w:r>
      <w:proofErr w:type="spellStart"/>
      <w:r w:rsidRPr="00EC0D69">
        <w:rPr>
          <w:rFonts w:ascii="Luiss Sans" w:hAnsi="Luiss Sans"/>
          <w:sz w:val="18"/>
          <w:szCs w:val="18"/>
          <w:lang w:val="it-IT"/>
        </w:rPr>
        <w:t>Higher</w:t>
      </w:r>
      <w:proofErr w:type="spellEnd"/>
      <w:r w:rsidRPr="00EC0D69">
        <w:rPr>
          <w:rFonts w:ascii="Luiss Sans" w:hAnsi="Luiss Sans"/>
          <w:sz w:val="18"/>
          <w:szCs w:val="18"/>
          <w:lang w:val="it-IT"/>
        </w:rPr>
        <w:t xml:space="preserve"> </w:t>
      </w:r>
      <w:proofErr w:type="spellStart"/>
      <w:r w:rsidRPr="00EC0D69">
        <w:rPr>
          <w:rFonts w:ascii="Luiss Sans" w:hAnsi="Luiss Sans"/>
          <w:sz w:val="18"/>
          <w:szCs w:val="18"/>
          <w:lang w:val="it-IT"/>
        </w:rPr>
        <w:t>Education</w:t>
      </w:r>
      <w:proofErr w:type="spellEnd"/>
      <w:r w:rsidRPr="00EC0D69">
        <w:rPr>
          <w:rFonts w:ascii="Luiss Sans" w:hAnsi="Luiss Sans"/>
          <w:sz w:val="18"/>
          <w:szCs w:val="18"/>
          <w:lang w:val="it-IT"/>
        </w:rPr>
        <w:t>.</w:t>
      </w:r>
    </w:p>
    <w:p w14:paraId="38CF5B5A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Linkedin: Luiss Guido Carli University</w:t>
      </w:r>
    </w:p>
    <w:p w14:paraId="05F0508F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Twitter: @UniLUISS</w:t>
      </w:r>
    </w:p>
    <w:p w14:paraId="6F4F2EA6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Instagram: @uniluiss</w:t>
      </w:r>
    </w:p>
    <w:p w14:paraId="4BBD990E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EC0D69">
        <w:rPr>
          <w:rFonts w:ascii="Luiss Sans" w:hAnsi="Luiss Sans"/>
          <w:sz w:val="18"/>
          <w:szCs w:val="18"/>
          <w:lang w:val="it-IT"/>
        </w:rPr>
        <w:t>Facebook: @</w:t>
      </w:r>
      <w:proofErr w:type="gramStart"/>
      <w:r w:rsidRPr="00EC0D69">
        <w:rPr>
          <w:rFonts w:ascii="Luiss Sans" w:hAnsi="Luiss Sans"/>
          <w:sz w:val="18"/>
          <w:szCs w:val="18"/>
          <w:lang w:val="it-IT"/>
        </w:rPr>
        <w:t>uni.luiss</w:t>
      </w:r>
      <w:proofErr w:type="gramEnd"/>
    </w:p>
    <w:p w14:paraId="43A58694" w14:textId="77777777" w:rsidR="00C079B4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</w:p>
    <w:p w14:paraId="4028A319" w14:textId="77777777" w:rsidR="00C079B4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</w:p>
    <w:p w14:paraId="7205CCEC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b/>
          <w:bCs/>
          <w:sz w:val="18"/>
          <w:szCs w:val="18"/>
          <w:lang w:val="it-IT"/>
        </w:rPr>
      </w:pPr>
      <w:r w:rsidRPr="00EC0D69">
        <w:rPr>
          <w:rFonts w:ascii="Luiss Sans" w:hAnsi="Luiss Sans"/>
          <w:b/>
          <w:bCs/>
          <w:sz w:val="18"/>
          <w:szCs w:val="18"/>
          <w:lang w:val="it-IT"/>
        </w:rPr>
        <w:t>Press Office - Università Luiss Guido Carli</w:t>
      </w:r>
    </w:p>
    <w:p w14:paraId="63936794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</w:p>
    <w:p w14:paraId="28F97DB2" w14:textId="77777777" w:rsidR="00C079B4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en-US"/>
        </w:rPr>
      </w:pPr>
      <w:r w:rsidRPr="00EC0D69">
        <w:rPr>
          <w:rFonts w:ascii="Luiss Sans" w:hAnsi="Luiss Sans"/>
          <w:sz w:val="18"/>
          <w:szCs w:val="18"/>
          <w:lang w:val="en-US"/>
        </w:rPr>
        <w:t>Annalisa Pacini- Head Press Off</w:t>
      </w:r>
      <w:r>
        <w:rPr>
          <w:rFonts w:ascii="Luiss Sans" w:hAnsi="Luiss Sans"/>
          <w:sz w:val="18"/>
          <w:szCs w:val="18"/>
          <w:lang w:val="en-US"/>
        </w:rPr>
        <w:t xml:space="preserve">ice Luiss </w:t>
      </w:r>
    </w:p>
    <w:p w14:paraId="0657E2D8" w14:textId="77777777" w:rsidR="00C079B4" w:rsidRPr="0091282A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>
        <w:rPr>
          <w:rFonts w:ascii="Luiss Sans" w:hAnsi="Luiss Sans"/>
          <w:sz w:val="18"/>
          <w:szCs w:val="18"/>
          <w:lang w:val="en-US"/>
        </w:rPr>
        <w:t xml:space="preserve">Cell. </w:t>
      </w:r>
      <w:r w:rsidRPr="0091282A">
        <w:rPr>
          <w:rFonts w:ascii="Luiss Sans" w:hAnsi="Luiss Sans"/>
          <w:sz w:val="18"/>
          <w:szCs w:val="18"/>
          <w:lang w:val="it-IT"/>
        </w:rPr>
        <w:t xml:space="preserve">+39 3356952670; </w:t>
      </w:r>
      <w:hyperlink r:id="rId8" w:history="1">
        <w:r w:rsidRPr="0091282A">
          <w:rPr>
            <w:rStyle w:val="Collegamentoipertestuale"/>
            <w:rFonts w:ascii="Luiss Sans" w:hAnsi="Luiss Sans"/>
            <w:sz w:val="18"/>
            <w:szCs w:val="18"/>
            <w:lang w:val="it-IT"/>
          </w:rPr>
          <w:t>apacini@luiss.it</w:t>
        </w:r>
      </w:hyperlink>
    </w:p>
    <w:p w14:paraId="74A62F63" w14:textId="77777777" w:rsidR="00C079B4" w:rsidRPr="0091282A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91282A">
        <w:rPr>
          <w:rFonts w:ascii="Luiss Sans" w:hAnsi="Luiss Sans"/>
          <w:sz w:val="18"/>
          <w:szCs w:val="18"/>
          <w:lang w:val="it-IT"/>
        </w:rPr>
        <w:t>Francesco Garibaldi</w:t>
      </w:r>
    </w:p>
    <w:p w14:paraId="2674EEA4" w14:textId="77777777" w:rsidR="00C079B4" w:rsidRPr="0091282A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it-IT"/>
        </w:rPr>
      </w:pPr>
      <w:r w:rsidRPr="0091282A">
        <w:rPr>
          <w:rFonts w:ascii="Luiss Sans" w:hAnsi="Luiss Sans"/>
          <w:sz w:val="18"/>
          <w:szCs w:val="18"/>
          <w:lang w:val="it-IT"/>
        </w:rPr>
        <w:t xml:space="preserve">Cell: +39 3398177825; </w:t>
      </w:r>
      <w:hyperlink r:id="rId9" w:history="1">
        <w:r w:rsidRPr="0091282A">
          <w:rPr>
            <w:rStyle w:val="Collegamentoipertestuale"/>
            <w:rFonts w:ascii="Luiss Sans" w:hAnsi="Luiss Sans"/>
            <w:sz w:val="18"/>
            <w:szCs w:val="18"/>
            <w:lang w:val="it-IT"/>
          </w:rPr>
          <w:t>fgaribaldi@luiss.it</w:t>
        </w:r>
      </w:hyperlink>
      <w:r w:rsidRPr="0091282A">
        <w:rPr>
          <w:rFonts w:ascii="Luiss Sans" w:hAnsi="Luiss Sans"/>
          <w:sz w:val="18"/>
          <w:szCs w:val="18"/>
          <w:lang w:val="it-IT"/>
        </w:rPr>
        <w:t xml:space="preserve"> </w:t>
      </w:r>
    </w:p>
    <w:p w14:paraId="6EF3BED9" w14:textId="77777777" w:rsidR="00C079B4" w:rsidRPr="00EC0D69" w:rsidRDefault="00C079B4" w:rsidP="00C079B4">
      <w:pPr>
        <w:spacing w:after="0" w:line="240" w:lineRule="auto"/>
        <w:ind w:right="142"/>
        <w:jc w:val="both"/>
        <w:rPr>
          <w:rFonts w:ascii="Luiss Sans" w:hAnsi="Luiss Sans"/>
          <w:sz w:val="18"/>
          <w:szCs w:val="18"/>
          <w:lang w:val="en-US"/>
        </w:rPr>
      </w:pPr>
      <w:r w:rsidRPr="00EC0D69">
        <w:rPr>
          <w:rFonts w:ascii="Luiss Sans" w:hAnsi="Luiss Sans"/>
          <w:sz w:val="18"/>
          <w:szCs w:val="18"/>
          <w:lang w:val="en-US"/>
        </w:rPr>
        <w:t xml:space="preserve">E mail </w:t>
      </w:r>
      <w:r>
        <w:rPr>
          <w:rFonts w:ascii="Luiss Sans" w:hAnsi="Luiss Sans"/>
          <w:sz w:val="18"/>
          <w:szCs w:val="18"/>
          <w:lang w:val="en-US"/>
        </w:rPr>
        <w:t>P</w:t>
      </w:r>
      <w:r w:rsidRPr="00EC0D69">
        <w:rPr>
          <w:rFonts w:ascii="Luiss Sans" w:hAnsi="Luiss Sans"/>
          <w:sz w:val="18"/>
          <w:szCs w:val="18"/>
          <w:lang w:val="en-US"/>
        </w:rPr>
        <w:t>ress Of</w:t>
      </w:r>
      <w:r>
        <w:rPr>
          <w:rFonts w:ascii="Luiss Sans" w:hAnsi="Luiss Sans"/>
          <w:sz w:val="18"/>
          <w:szCs w:val="18"/>
          <w:lang w:val="en-US"/>
        </w:rPr>
        <w:t>fice</w:t>
      </w:r>
      <w:r w:rsidRPr="00EC0D69">
        <w:rPr>
          <w:rFonts w:ascii="Luiss Sans" w:hAnsi="Luiss Sans"/>
          <w:sz w:val="18"/>
          <w:szCs w:val="18"/>
          <w:lang w:val="en-US"/>
        </w:rPr>
        <w:t xml:space="preserve">:  </w:t>
      </w:r>
      <w:hyperlink r:id="rId10" w:history="1">
        <w:r w:rsidRPr="00EC0D69">
          <w:rPr>
            <w:rStyle w:val="Collegamentoipertestuale"/>
            <w:rFonts w:ascii="Luiss Sans" w:hAnsi="Luiss Sans"/>
            <w:sz w:val="18"/>
            <w:szCs w:val="18"/>
            <w:lang w:val="en-US"/>
          </w:rPr>
          <w:t>ufficiostampa@luiss.it</w:t>
        </w:r>
      </w:hyperlink>
    </w:p>
    <w:sectPr w:rsidR="00C079B4" w:rsidRPr="00EC0D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13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51B2" w14:textId="77777777" w:rsidR="0068037E" w:rsidRDefault="0068037E">
      <w:pPr>
        <w:spacing w:after="0" w:line="240" w:lineRule="auto"/>
      </w:pPr>
      <w:r>
        <w:separator/>
      </w:r>
    </w:p>
  </w:endnote>
  <w:endnote w:type="continuationSeparator" w:id="0">
    <w:p w14:paraId="4FE45498" w14:textId="77777777" w:rsidR="0068037E" w:rsidRDefault="0068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iss Sans">
    <w:altName w:val="Calibri"/>
    <w:panose1 w:val="020B0604020202020204"/>
    <w:charset w:val="00"/>
    <w:family w:val="auto"/>
    <w:pitch w:val="variable"/>
    <w:sig w:usb0="800000AF" w:usb1="5000206A" w:usb2="00000000" w:usb3="00000000" w:csb0="00000001" w:csb1="00000000"/>
  </w:font>
  <w:font w:name="Karbon Med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Karbon Regular">
    <w:altName w:val="Cambria"/>
    <w:panose1 w:val="020B0604020202020204"/>
    <w:charset w:val="4D"/>
    <w:family w:val="auto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9571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EF28" w14:textId="77777777" w:rsidR="00363207" w:rsidRDefault="00C82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Karbon Regular" w:eastAsia="Karbon Regular" w:hAnsi="Karbon Regular" w:cs="Karbon Regular"/>
        <w:color w:val="000000"/>
        <w:sz w:val="20"/>
        <w:szCs w:val="20"/>
      </w:rPr>
    </w:pP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begin"/>
    </w:r>
    <w:r>
      <w:rPr>
        <w:rFonts w:ascii="Karbon Regular" w:eastAsia="Karbon Regular" w:hAnsi="Karbon Regular" w:cs="Karbon Regular"/>
        <w:color w:val="000000"/>
        <w:sz w:val="20"/>
        <w:szCs w:val="20"/>
      </w:rPr>
      <w:instrText>PAGE</w:instrTex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separate"/>
    </w:r>
    <w:r w:rsidR="0040138B">
      <w:rPr>
        <w:rFonts w:ascii="Karbon Regular" w:eastAsia="Karbon Regular" w:hAnsi="Karbon Regular" w:cs="Karbon Regular"/>
        <w:noProof/>
        <w:color w:val="000000"/>
        <w:sz w:val="20"/>
        <w:szCs w:val="20"/>
      </w:rPr>
      <w:t>2</w: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end"/>
    </w:r>
  </w:p>
  <w:p w14:paraId="2509817D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F41F" w14:textId="77777777" w:rsidR="00363207" w:rsidRDefault="00C82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Karbon Regular" w:eastAsia="Karbon Regular" w:hAnsi="Karbon Regular" w:cs="Karbon Regular"/>
        <w:color w:val="000000"/>
        <w:sz w:val="20"/>
        <w:szCs w:val="20"/>
      </w:rPr>
    </w:pP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begin"/>
    </w:r>
    <w:r>
      <w:rPr>
        <w:rFonts w:ascii="Karbon Regular" w:eastAsia="Karbon Regular" w:hAnsi="Karbon Regular" w:cs="Karbon Regular"/>
        <w:color w:val="000000"/>
        <w:sz w:val="20"/>
        <w:szCs w:val="20"/>
      </w:rPr>
      <w:instrText>PAGE</w:instrTex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separate"/>
    </w:r>
    <w:r w:rsidR="0040138B">
      <w:rPr>
        <w:rFonts w:ascii="Karbon Regular" w:eastAsia="Karbon Regular" w:hAnsi="Karbon Regular" w:cs="Karbon Regular"/>
        <w:noProof/>
        <w:color w:val="000000"/>
        <w:sz w:val="20"/>
        <w:szCs w:val="20"/>
      </w:rPr>
      <w:t>1</w: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end"/>
    </w:r>
  </w:p>
  <w:p w14:paraId="5B52475D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FFC2" w14:textId="77777777" w:rsidR="0068037E" w:rsidRDefault="0068037E">
      <w:pPr>
        <w:spacing w:after="0" w:line="240" w:lineRule="auto"/>
      </w:pPr>
      <w:r>
        <w:separator/>
      </w:r>
    </w:p>
  </w:footnote>
  <w:footnote w:type="continuationSeparator" w:id="0">
    <w:p w14:paraId="4967645D" w14:textId="77777777" w:rsidR="0068037E" w:rsidRDefault="0068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4EA8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CC7D" w14:textId="184FA940" w:rsidR="00B36187" w:rsidRPr="00B36187" w:rsidRDefault="00CD7C81" w:rsidP="00B36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51"/>
      </w:tabs>
      <w:spacing w:after="0" w:line="240" w:lineRule="auto"/>
      <w:ind w:left="-426" w:firstLine="426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B30474A" wp14:editId="3C5F2EAA">
          <wp:simplePos x="0" y="0"/>
          <wp:positionH relativeFrom="column">
            <wp:posOffset>4867910</wp:posOffset>
          </wp:positionH>
          <wp:positionV relativeFrom="paragraph">
            <wp:posOffset>128270</wp:posOffset>
          </wp:positionV>
          <wp:extent cx="1210352" cy="767761"/>
          <wp:effectExtent l="0" t="0" r="889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352" cy="767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187" w:rsidRPr="00DD0FC7">
      <w:rPr>
        <w:rFonts w:ascii="Luiss Sans" w:eastAsiaTheme="minorHAnsi" w:hAnsi="Luiss Sans" w:cstheme="minorBidi"/>
        <w:color w:val="003A70"/>
        <w:lang w:val="it-IT" w:eastAsia="en-US"/>
      </w:rPr>
      <w:t xml:space="preserve">Luiss School of Law </w:t>
    </w:r>
  </w:p>
  <w:p w14:paraId="216F4F17" w14:textId="755D5340" w:rsidR="00363207" w:rsidRDefault="00CD7C81" w:rsidP="00B36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DD0FC7">
      <w:rPr>
        <w:rFonts w:ascii="Luiss Sans" w:eastAsia="Times New Roman" w:hAnsi="Luiss Sans" w:cs="Times New Roman"/>
        <w:noProof/>
        <w:color w:val="003A70"/>
        <w:lang w:val="it-IT" w:eastAsia="it-IT"/>
      </w:rPr>
      <w:drawing>
        <wp:anchor distT="0" distB="0" distL="114300" distR="114300" simplePos="0" relativeHeight="251662336" behindDoc="0" locked="0" layoutInCell="1" allowOverlap="1" wp14:anchorId="5ADF9D2A" wp14:editId="6A50B028">
          <wp:simplePos x="0" y="0"/>
          <wp:positionH relativeFrom="margin">
            <wp:posOffset>-12700</wp:posOffset>
          </wp:positionH>
          <wp:positionV relativeFrom="paragraph">
            <wp:posOffset>358140</wp:posOffset>
          </wp:positionV>
          <wp:extent cx="2692400" cy="381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187"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0494" w14:textId="119D6C57" w:rsidR="00363207" w:rsidRPr="00DD0FC7" w:rsidRDefault="00DD0FC7" w:rsidP="00DD0FC7">
    <w:pPr>
      <w:pStyle w:val="Intestazione"/>
      <w:tabs>
        <w:tab w:val="clear" w:pos="4819"/>
        <w:tab w:val="clear" w:pos="9638"/>
        <w:tab w:val="center" w:pos="4986"/>
        <w:tab w:val="right" w:pos="9972"/>
      </w:tabs>
      <w:spacing w:line="230" w:lineRule="exact"/>
      <w:rPr>
        <w:rFonts w:ascii="Luiss Sans" w:eastAsiaTheme="minorHAnsi" w:hAnsi="Luiss Sans" w:cstheme="minorBidi"/>
        <w:color w:val="003A70"/>
        <w:lang w:val="it-IT" w:eastAsia="en-US"/>
      </w:rPr>
    </w:pPr>
    <w:r w:rsidRPr="00DD0FC7">
      <w:rPr>
        <w:rFonts w:ascii="Luiss Sans" w:eastAsiaTheme="minorHAnsi" w:hAnsi="Luiss Sans" w:cstheme="minorBidi"/>
        <w:color w:val="003A70"/>
        <w:lang w:val="it-IT" w:eastAsia="en-US"/>
      </w:rPr>
      <w:t xml:space="preserve">Luiss School of Law </w:t>
    </w:r>
  </w:p>
  <w:p w14:paraId="1CE9AB43" w14:textId="186FF63D" w:rsidR="00363207" w:rsidRDefault="00DD0FC7" w:rsidP="00DD0FC7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rPr>
        <w:b/>
        <w:color w:val="000000"/>
      </w:rPr>
    </w:pPr>
    <w:r w:rsidRPr="00DD0FC7">
      <w:rPr>
        <w:rFonts w:ascii="Luiss Sans" w:eastAsia="Times New Roman" w:hAnsi="Luiss Sans" w:cs="Times New Roman"/>
        <w:noProof/>
        <w:color w:val="003A70"/>
        <w:lang w:val="it-IT" w:eastAsia="it-IT"/>
      </w:rPr>
      <w:drawing>
        <wp:anchor distT="0" distB="0" distL="114300" distR="114300" simplePos="0" relativeHeight="251660288" behindDoc="0" locked="0" layoutInCell="1" allowOverlap="1" wp14:anchorId="08A320EF" wp14:editId="38AD7DBA">
          <wp:simplePos x="0" y="0"/>
          <wp:positionH relativeFrom="margin">
            <wp:posOffset>0</wp:posOffset>
          </wp:positionH>
          <wp:positionV relativeFrom="paragraph">
            <wp:posOffset>391795</wp:posOffset>
          </wp:positionV>
          <wp:extent cx="2692400" cy="381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023">
      <w:rPr>
        <w:b/>
        <w:color w:val="000000"/>
      </w:rPr>
      <w:tab/>
    </w:r>
    <w:r w:rsidR="00296887">
      <w:rPr>
        <w:noProof/>
        <w:color w:val="000000"/>
      </w:rPr>
      <w:drawing>
        <wp:inline distT="0" distB="0" distL="0" distR="0" wp14:anchorId="05CF21A1" wp14:editId="7649BE87">
          <wp:extent cx="1210352" cy="767761"/>
          <wp:effectExtent l="0" t="0" r="0" b="0"/>
          <wp:docPr id="6" name="image1.png" descr="Immagine che contiene testo, segn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352" cy="767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BE8CE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</w:rPr>
    </w:pPr>
  </w:p>
  <w:p w14:paraId="1FFEFAE8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D90"/>
    <w:multiLevelType w:val="multilevel"/>
    <w:tmpl w:val="C0B8D338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9342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07"/>
    <w:rsid w:val="00001C7C"/>
    <w:rsid w:val="00002D43"/>
    <w:rsid w:val="00006FF7"/>
    <w:rsid w:val="000138BB"/>
    <w:rsid w:val="00034030"/>
    <w:rsid w:val="00035039"/>
    <w:rsid w:val="00045FEE"/>
    <w:rsid w:val="000465DC"/>
    <w:rsid w:val="00060BA1"/>
    <w:rsid w:val="00063087"/>
    <w:rsid w:val="00066861"/>
    <w:rsid w:val="00096700"/>
    <w:rsid w:val="000A5894"/>
    <w:rsid w:val="000C131B"/>
    <w:rsid w:val="000E6B22"/>
    <w:rsid w:val="000F783B"/>
    <w:rsid w:val="00106DFC"/>
    <w:rsid w:val="001142DA"/>
    <w:rsid w:val="0012218B"/>
    <w:rsid w:val="00162911"/>
    <w:rsid w:val="00162DCF"/>
    <w:rsid w:val="001734F4"/>
    <w:rsid w:val="00191BB3"/>
    <w:rsid w:val="00192923"/>
    <w:rsid w:val="001D338D"/>
    <w:rsid w:val="001E3258"/>
    <w:rsid w:val="001E3CFD"/>
    <w:rsid w:val="001F18BF"/>
    <w:rsid w:val="00202B59"/>
    <w:rsid w:val="0020650E"/>
    <w:rsid w:val="002149D4"/>
    <w:rsid w:val="00215A98"/>
    <w:rsid w:val="00231797"/>
    <w:rsid w:val="00235E47"/>
    <w:rsid w:val="00241404"/>
    <w:rsid w:val="00250C96"/>
    <w:rsid w:val="002607F4"/>
    <w:rsid w:val="00282E38"/>
    <w:rsid w:val="00296763"/>
    <w:rsid w:val="00296887"/>
    <w:rsid w:val="002A6D92"/>
    <w:rsid w:val="002B6CF3"/>
    <w:rsid w:val="002C0FBF"/>
    <w:rsid w:val="002C279F"/>
    <w:rsid w:val="002C4B5C"/>
    <w:rsid w:val="002D7777"/>
    <w:rsid w:val="002D7FF0"/>
    <w:rsid w:val="002E13CC"/>
    <w:rsid w:val="002F14CC"/>
    <w:rsid w:val="002F26F9"/>
    <w:rsid w:val="00311B3D"/>
    <w:rsid w:val="0032163D"/>
    <w:rsid w:val="00350058"/>
    <w:rsid w:val="00357BB4"/>
    <w:rsid w:val="00363207"/>
    <w:rsid w:val="00365683"/>
    <w:rsid w:val="00384F29"/>
    <w:rsid w:val="00385030"/>
    <w:rsid w:val="00386D98"/>
    <w:rsid w:val="00390030"/>
    <w:rsid w:val="00392325"/>
    <w:rsid w:val="003B212F"/>
    <w:rsid w:val="003C0A07"/>
    <w:rsid w:val="003C2C06"/>
    <w:rsid w:val="003E2200"/>
    <w:rsid w:val="003E41BE"/>
    <w:rsid w:val="003E50FD"/>
    <w:rsid w:val="003E7B6A"/>
    <w:rsid w:val="003F4DBD"/>
    <w:rsid w:val="003F5280"/>
    <w:rsid w:val="00400281"/>
    <w:rsid w:val="0040138B"/>
    <w:rsid w:val="0041027A"/>
    <w:rsid w:val="0041042F"/>
    <w:rsid w:val="004242DC"/>
    <w:rsid w:val="004248D4"/>
    <w:rsid w:val="00431225"/>
    <w:rsid w:val="00433F09"/>
    <w:rsid w:val="004360BC"/>
    <w:rsid w:val="00440234"/>
    <w:rsid w:val="004402EE"/>
    <w:rsid w:val="004469DB"/>
    <w:rsid w:val="00460D4D"/>
    <w:rsid w:val="00461753"/>
    <w:rsid w:val="00462173"/>
    <w:rsid w:val="00477244"/>
    <w:rsid w:val="00480624"/>
    <w:rsid w:val="0048606D"/>
    <w:rsid w:val="0049627D"/>
    <w:rsid w:val="004A2050"/>
    <w:rsid w:val="004A563C"/>
    <w:rsid w:val="004A7A9C"/>
    <w:rsid w:val="004C0525"/>
    <w:rsid w:val="004F1A89"/>
    <w:rsid w:val="00500D4B"/>
    <w:rsid w:val="00515585"/>
    <w:rsid w:val="005171EE"/>
    <w:rsid w:val="005231D8"/>
    <w:rsid w:val="005274CA"/>
    <w:rsid w:val="00545703"/>
    <w:rsid w:val="0054614D"/>
    <w:rsid w:val="0054724F"/>
    <w:rsid w:val="00557824"/>
    <w:rsid w:val="00560974"/>
    <w:rsid w:val="00567809"/>
    <w:rsid w:val="0058147D"/>
    <w:rsid w:val="00583BBF"/>
    <w:rsid w:val="00584066"/>
    <w:rsid w:val="00584188"/>
    <w:rsid w:val="005962AB"/>
    <w:rsid w:val="005A3B5E"/>
    <w:rsid w:val="005B339C"/>
    <w:rsid w:val="005C1DD9"/>
    <w:rsid w:val="005C32B7"/>
    <w:rsid w:val="005C4442"/>
    <w:rsid w:val="005F3890"/>
    <w:rsid w:val="005F4EA3"/>
    <w:rsid w:val="00604DAA"/>
    <w:rsid w:val="00605CEB"/>
    <w:rsid w:val="00606A64"/>
    <w:rsid w:val="006166FC"/>
    <w:rsid w:val="00617EC1"/>
    <w:rsid w:val="006206BD"/>
    <w:rsid w:val="00630F9C"/>
    <w:rsid w:val="00636A02"/>
    <w:rsid w:val="00652F3A"/>
    <w:rsid w:val="00653E4F"/>
    <w:rsid w:val="00656279"/>
    <w:rsid w:val="00656CD4"/>
    <w:rsid w:val="00670EFB"/>
    <w:rsid w:val="006752BC"/>
    <w:rsid w:val="00675E7E"/>
    <w:rsid w:val="00676BB8"/>
    <w:rsid w:val="0068037E"/>
    <w:rsid w:val="00680529"/>
    <w:rsid w:val="00683E6C"/>
    <w:rsid w:val="006870AE"/>
    <w:rsid w:val="006A354E"/>
    <w:rsid w:val="006B1AE3"/>
    <w:rsid w:val="006B55C9"/>
    <w:rsid w:val="006C27E8"/>
    <w:rsid w:val="006D434D"/>
    <w:rsid w:val="006F06A4"/>
    <w:rsid w:val="006F1716"/>
    <w:rsid w:val="006F28AC"/>
    <w:rsid w:val="006F495E"/>
    <w:rsid w:val="006F5412"/>
    <w:rsid w:val="0070229D"/>
    <w:rsid w:val="00702AF9"/>
    <w:rsid w:val="00720943"/>
    <w:rsid w:val="00722AE9"/>
    <w:rsid w:val="00725E6C"/>
    <w:rsid w:val="00744849"/>
    <w:rsid w:val="007449EC"/>
    <w:rsid w:val="00751766"/>
    <w:rsid w:val="00753329"/>
    <w:rsid w:val="007538AA"/>
    <w:rsid w:val="007607FE"/>
    <w:rsid w:val="00761AAD"/>
    <w:rsid w:val="00770A5B"/>
    <w:rsid w:val="00774FDA"/>
    <w:rsid w:val="007A5C85"/>
    <w:rsid w:val="007A7910"/>
    <w:rsid w:val="007B2FBF"/>
    <w:rsid w:val="007B4C71"/>
    <w:rsid w:val="007B5B4C"/>
    <w:rsid w:val="007B75BD"/>
    <w:rsid w:val="007B7C86"/>
    <w:rsid w:val="007D3D59"/>
    <w:rsid w:val="007D7996"/>
    <w:rsid w:val="007E1E3B"/>
    <w:rsid w:val="007F33B0"/>
    <w:rsid w:val="00816787"/>
    <w:rsid w:val="00836F17"/>
    <w:rsid w:val="00841D2F"/>
    <w:rsid w:val="00843C57"/>
    <w:rsid w:val="008516E5"/>
    <w:rsid w:val="008539AF"/>
    <w:rsid w:val="00853F26"/>
    <w:rsid w:val="00861AEE"/>
    <w:rsid w:val="0086339D"/>
    <w:rsid w:val="00867130"/>
    <w:rsid w:val="00871F4E"/>
    <w:rsid w:val="00876115"/>
    <w:rsid w:val="00882A58"/>
    <w:rsid w:val="00884468"/>
    <w:rsid w:val="00891036"/>
    <w:rsid w:val="008A6AA9"/>
    <w:rsid w:val="008B4035"/>
    <w:rsid w:val="008C1E54"/>
    <w:rsid w:val="008D248F"/>
    <w:rsid w:val="008D376E"/>
    <w:rsid w:val="008D49CA"/>
    <w:rsid w:val="008E65BE"/>
    <w:rsid w:val="008F025D"/>
    <w:rsid w:val="008F3D94"/>
    <w:rsid w:val="008F6579"/>
    <w:rsid w:val="009009E2"/>
    <w:rsid w:val="00903E2F"/>
    <w:rsid w:val="00911BEC"/>
    <w:rsid w:val="0091282A"/>
    <w:rsid w:val="0091414E"/>
    <w:rsid w:val="00917453"/>
    <w:rsid w:val="0092658D"/>
    <w:rsid w:val="009312B8"/>
    <w:rsid w:val="0093211C"/>
    <w:rsid w:val="00942E3E"/>
    <w:rsid w:val="00945023"/>
    <w:rsid w:val="009475FB"/>
    <w:rsid w:val="00956024"/>
    <w:rsid w:val="00962756"/>
    <w:rsid w:val="0096783B"/>
    <w:rsid w:val="0098273D"/>
    <w:rsid w:val="00982CF8"/>
    <w:rsid w:val="00985945"/>
    <w:rsid w:val="00991D8A"/>
    <w:rsid w:val="009A317F"/>
    <w:rsid w:val="009A401E"/>
    <w:rsid w:val="009B2254"/>
    <w:rsid w:val="009B7505"/>
    <w:rsid w:val="009C3CC6"/>
    <w:rsid w:val="009C4B9F"/>
    <w:rsid w:val="009D0BDA"/>
    <w:rsid w:val="009E222B"/>
    <w:rsid w:val="009E5B74"/>
    <w:rsid w:val="009F7F8D"/>
    <w:rsid w:val="00A136E2"/>
    <w:rsid w:val="00A256B0"/>
    <w:rsid w:val="00A30BF1"/>
    <w:rsid w:val="00A33767"/>
    <w:rsid w:val="00A52DBD"/>
    <w:rsid w:val="00A67432"/>
    <w:rsid w:val="00A6793A"/>
    <w:rsid w:val="00A74DD0"/>
    <w:rsid w:val="00A76554"/>
    <w:rsid w:val="00A82B41"/>
    <w:rsid w:val="00A86328"/>
    <w:rsid w:val="00A905FD"/>
    <w:rsid w:val="00A9623F"/>
    <w:rsid w:val="00AA57E6"/>
    <w:rsid w:val="00AD083C"/>
    <w:rsid w:val="00AD494B"/>
    <w:rsid w:val="00AD57A2"/>
    <w:rsid w:val="00AE1BEF"/>
    <w:rsid w:val="00AE2EAA"/>
    <w:rsid w:val="00B00A03"/>
    <w:rsid w:val="00B0380C"/>
    <w:rsid w:val="00B072A2"/>
    <w:rsid w:val="00B15BDA"/>
    <w:rsid w:val="00B2014A"/>
    <w:rsid w:val="00B21009"/>
    <w:rsid w:val="00B36187"/>
    <w:rsid w:val="00B37551"/>
    <w:rsid w:val="00B406C8"/>
    <w:rsid w:val="00B47C34"/>
    <w:rsid w:val="00B52DA6"/>
    <w:rsid w:val="00B60828"/>
    <w:rsid w:val="00B60CEC"/>
    <w:rsid w:val="00B72270"/>
    <w:rsid w:val="00B8622A"/>
    <w:rsid w:val="00B878FF"/>
    <w:rsid w:val="00BA2828"/>
    <w:rsid w:val="00BB230A"/>
    <w:rsid w:val="00BD1657"/>
    <w:rsid w:val="00BD3752"/>
    <w:rsid w:val="00BD3D22"/>
    <w:rsid w:val="00BE06F7"/>
    <w:rsid w:val="00BE0992"/>
    <w:rsid w:val="00BE20EE"/>
    <w:rsid w:val="00C00A5E"/>
    <w:rsid w:val="00C079B4"/>
    <w:rsid w:val="00C159F1"/>
    <w:rsid w:val="00C15C79"/>
    <w:rsid w:val="00C1779A"/>
    <w:rsid w:val="00C245F0"/>
    <w:rsid w:val="00C4537C"/>
    <w:rsid w:val="00C52305"/>
    <w:rsid w:val="00C57031"/>
    <w:rsid w:val="00C657C3"/>
    <w:rsid w:val="00C729B9"/>
    <w:rsid w:val="00C82EE5"/>
    <w:rsid w:val="00C93C8B"/>
    <w:rsid w:val="00C966DC"/>
    <w:rsid w:val="00CB13C6"/>
    <w:rsid w:val="00CB64E6"/>
    <w:rsid w:val="00CB7C32"/>
    <w:rsid w:val="00CC7F86"/>
    <w:rsid w:val="00CD4E11"/>
    <w:rsid w:val="00CD7C81"/>
    <w:rsid w:val="00CE72F7"/>
    <w:rsid w:val="00D01AA3"/>
    <w:rsid w:val="00D12C5D"/>
    <w:rsid w:val="00D13662"/>
    <w:rsid w:val="00D24992"/>
    <w:rsid w:val="00D3246A"/>
    <w:rsid w:val="00D32F06"/>
    <w:rsid w:val="00D42C9E"/>
    <w:rsid w:val="00D532F1"/>
    <w:rsid w:val="00D53623"/>
    <w:rsid w:val="00D55A80"/>
    <w:rsid w:val="00D73B21"/>
    <w:rsid w:val="00D75706"/>
    <w:rsid w:val="00D7681E"/>
    <w:rsid w:val="00D850E1"/>
    <w:rsid w:val="00D96021"/>
    <w:rsid w:val="00DA22A0"/>
    <w:rsid w:val="00DB5E6D"/>
    <w:rsid w:val="00DB7E85"/>
    <w:rsid w:val="00DD0FC7"/>
    <w:rsid w:val="00DE3ADC"/>
    <w:rsid w:val="00DE79B1"/>
    <w:rsid w:val="00DF0702"/>
    <w:rsid w:val="00DF7B71"/>
    <w:rsid w:val="00E06DA9"/>
    <w:rsid w:val="00E13FC5"/>
    <w:rsid w:val="00E15D62"/>
    <w:rsid w:val="00E16551"/>
    <w:rsid w:val="00E17CDD"/>
    <w:rsid w:val="00E32A2C"/>
    <w:rsid w:val="00E47C07"/>
    <w:rsid w:val="00E508D3"/>
    <w:rsid w:val="00E70EFD"/>
    <w:rsid w:val="00E72628"/>
    <w:rsid w:val="00EB142B"/>
    <w:rsid w:val="00EB1F7F"/>
    <w:rsid w:val="00EB552C"/>
    <w:rsid w:val="00EB79F0"/>
    <w:rsid w:val="00EC4B8B"/>
    <w:rsid w:val="00EC6844"/>
    <w:rsid w:val="00ED4555"/>
    <w:rsid w:val="00ED578B"/>
    <w:rsid w:val="00EE312A"/>
    <w:rsid w:val="00F02084"/>
    <w:rsid w:val="00F11035"/>
    <w:rsid w:val="00F1156E"/>
    <w:rsid w:val="00F125D5"/>
    <w:rsid w:val="00F15731"/>
    <w:rsid w:val="00F1755E"/>
    <w:rsid w:val="00F24CB1"/>
    <w:rsid w:val="00F25ECE"/>
    <w:rsid w:val="00F3452B"/>
    <w:rsid w:val="00F36BDD"/>
    <w:rsid w:val="00F36D28"/>
    <w:rsid w:val="00F43D0A"/>
    <w:rsid w:val="00F441A6"/>
    <w:rsid w:val="00F45509"/>
    <w:rsid w:val="00F46EAE"/>
    <w:rsid w:val="00F53001"/>
    <w:rsid w:val="00F53021"/>
    <w:rsid w:val="00F64A9E"/>
    <w:rsid w:val="00F71C90"/>
    <w:rsid w:val="00F96F70"/>
    <w:rsid w:val="00FA01EB"/>
    <w:rsid w:val="00FA20B9"/>
    <w:rsid w:val="00FA308E"/>
    <w:rsid w:val="00FA33CF"/>
    <w:rsid w:val="00FA42DA"/>
    <w:rsid w:val="00FA5846"/>
    <w:rsid w:val="00FA70C5"/>
    <w:rsid w:val="00FB11DF"/>
    <w:rsid w:val="00FB3948"/>
    <w:rsid w:val="00FC3B49"/>
    <w:rsid w:val="00FD3424"/>
    <w:rsid w:val="00FE21C2"/>
    <w:rsid w:val="00FE2DF2"/>
    <w:rsid w:val="00FE35DF"/>
    <w:rsid w:val="00FE5685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970A9"/>
  <w15:docId w15:val="{9F9F7305-D43C-47CD-8A60-CCB5441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D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B5E"/>
  </w:style>
  <w:style w:type="paragraph" w:styleId="Pidipagina">
    <w:name w:val="footer"/>
    <w:basedOn w:val="Normale"/>
    <w:link w:val="PidipaginaCarattere"/>
    <w:uiPriority w:val="99"/>
    <w:unhideWhenUsed/>
    <w:rsid w:val="004D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B5E"/>
  </w:style>
  <w:style w:type="character" w:styleId="Collegamentoipertestuale">
    <w:name w:val="Hyperlink"/>
    <w:basedOn w:val="Carpredefinitoparagrafo"/>
    <w:uiPriority w:val="99"/>
    <w:unhideWhenUsed/>
    <w:rsid w:val="006A02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6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38B1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AC1932"/>
  </w:style>
  <w:style w:type="paragraph" w:styleId="Paragrafoelenco">
    <w:name w:val="List Paragraph"/>
    <w:basedOn w:val="Normale"/>
    <w:uiPriority w:val="34"/>
    <w:qFormat/>
    <w:rsid w:val="00BB57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65F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65F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65F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5F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5F4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2058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rsid w:val="0096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ini@luiss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stampa@luis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aribaldi@luiss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krZcMlWL0cWW6AyHg4gM2q6qw==">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Fascilla</dc:creator>
  <cp:lastModifiedBy>Fabio Santilio</cp:lastModifiedBy>
  <cp:revision>6</cp:revision>
  <cp:lastPrinted>2022-05-11T16:25:00Z</cp:lastPrinted>
  <dcterms:created xsi:type="dcterms:W3CDTF">2023-05-08T17:32:00Z</dcterms:created>
  <dcterms:modified xsi:type="dcterms:W3CDTF">2023-05-09T15:35:00Z</dcterms:modified>
</cp:coreProperties>
</file>