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8F2E" w14:textId="77777777" w:rsidR="000450BE" w:rsidRPr="00F856CB" w:rsidRDefault="000450BE" w:rsidP="00F242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sz w:val="22"/>
          <w:szCs w:val="22"/>
          <w:lang w:val="en-US"/>
        </w:rPr>
      </w:pP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7740"/>
      </w:tblGrid>
      <w:tr w:rsidR="00D52A91" w:rsidRPr="00EF1436" w14:paraId="7F7E2988" w14:textId="77777777" w:rsidTr="00644488">
        <w:tc>
          <w:tcPr>
            <w:tcW w:w="1470" w:type="dxa"/>
            <w:shd w:val="clear" w:color="auto" w:fill="auto"/>
          </w:tcPr>
          <w:p w14:paraId="3779A86D" w14:textId="77777777" w:rsidR="00D52A91" w:rsidRPr="000E6D7D" w:rsidRDefault="00D52A91" w:rsidP="00644488">
            <w:pPr>
              <w:pStyle w:val="ReleaseDate"/>
              <w:rPr>
                <w:b/>
                <w:sz w:val="22"/>
                <w:szCs w:val="22"/>
              </w:rPr>
            </w:pPr>
            <w:r w:rsidRPr="000E6D7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740" w:type="dxa"/>
            <w:shd w:val="clear" w:color="auto" w:fill="auto"/>
          </w:tcPr>
          <w:p w14:paraId="513F2BBF" w14:textId="054C305A" w:rsidR="00D52A91" w:rsidRPr="000E6D7D" w:rsidRDefault="000E6D7D" w:rsidP="00644488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52A91" w:rsidRPr="000E6D7D">
              <w:rPr>
                <w:sz w:val="22"/>
                <w:szCs w:val="22"/>
              </w:rPr>
              <w:t>.05.2023</w:t>
            </w:r>
          </w:p>
        </w:tc>
      </w:tr>
      <w:tr w:rsidR="008C09B8" w14:paraId="2C8F4ED5" w14:textId="77777777" w:rsidTr="008850C4">
        <w:trPr>
          <w:trHeight w:val="319"/>
        </w:trPr>
        <w:tc>
          <w:tcPr>
            <w:tcW w:w="1470" w:type="dxa"/>
            <w:shd w:val="clear" w:color="auto" w:fill="auto"/>
          </w:tcPr>
          <w:p w14:paraId="184ACBE3" w14:textId="77777777" w:rsidR="00F0479E" w:rsidRPr="00F856CB" w:rsidRDefault="00F0479E" w:rsidP="008850C4">
            <w:pPr>
              <w:pStyle w:val="ContactPara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087C888D" w14:textId="77777777" w:rsidR="00F0479E" w:rsidRPr="00F856CB" w:rsidRDefault="00F0479E" w:rsidP="008850C4">
            <w:pPr>
              <w:pStyle w:val="ContactPara"/>
              <w:rPr>
                <w:sz w:val="22"/>
                <w:szCs w:val="22"/>
              </w:rPr>
            </w:pPr>
          </w:p>
        </w:tc>
      </w:tr>
    </w:tbl>
    <w:p w14:paraId="10D01168" w14:textId="2B06B471" w:rsidR="00FA3781" w:rsidRPr="00A571AE" w:rsidRDefault="00AD076C" w:rsidP="00194876">
      <w:pPr>
        <w:pStyle w:val="paragraph"/>
        <w:spacing w:after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</w:pPr>
      <w:r w:rsidRPr="00A571AE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SAP Labs France raddoppia la capacità di ricarica </w:t>
      </w:r>
      <w:r w:rsidR="007E584A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>dei</w:t>
      </w:r>
      <w:r w:rsidR="007E584A" w:rsidRPr="00A571AE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 </w:t>
      </w:r>
      <w:r w:rsidRPr="00A571AE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veicoli elettrici grazie </w:t>
      </w:r>
      <w:r w:rsidR="00194876" w:rsidRPr="00A571AE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>ai sistemi per l’accumulo d</w:t>
      </w:r>
      <w:r w:rsidR="006C0342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i </w:t>
      </w:r>
      <w:r w:rsidR="00194876" w:rsidRPr="00A571AE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energia </w:t>
      </w:r>
      <w:r w:rsidR="00194876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di </w:t>
      </w:r>
      <w:r w:rsidR="00194876" w:rsidRPr="00A571AE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Eaton </w:t>
      </w:r>
      <w:r w:rsidR="00194876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br/>
        <w:t xml:space="preserve">e </w:t>
      </w:r>
      <w:r w:rsidRPr="00A571AE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>a</w:t>
      </w:r>
      <w:r w:rsidR="00F75280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 un</w:t>
      </w:r>
      <w:r w:rsidRPr="00A571AE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 xml:space="preserve"> software di controllo intelligente</w:t>
      </w:r>
    </w:p>
    <w:p w14:paraId="193875F6" w14:textId="77777777" w:rsidR="00EC3F23" w:rsidRPr="00B07CBE" w:rsidRDefault="00EC3F23" w:rsidP="00A571AE">
      <w:pPr>
        <w:pStyle w:val="paragraph"/>
        <w:spacing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it-IT"/>
        </w:rPr>
      </w:pPr>
    </w:p>
    <w:p w14:paraId="2612142B" w14:textId="276AE961" w:rsidR="00FA3781" w:rsidRPr="00B07CBE" w:rsidRDefault="00A571AE" w:rsidP="00A571AE">
      <w:pPr>
        <w:pStyle w:val="paragraph"/>
        <w:spacing w:before="0" w:beforeAutospacing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it-IT"/>
        </w:rPr>
        <w:t>Segrate</w:t>
      </w:r>
      <w:r w:rsidR="00AD076C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it-IT"/>
        </w:rPr>
        <w:t>...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hyperlink r:id="rId11" w:history="1">
        <w:r w:rsidR="00AD076C" w:rsidRPr="00022F4D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Eaton</w:t>
        </w:r>
      </w:hyperlink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, </w:t>
      </w:r>
      <w:r w:rsidR="007346F9" w:rsidRPr="00295815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azienda specializzata nella gestione intelligente dell’energia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, </w:t>
      </w:r>
      <w:r w:rsidR="00194876" w:rsidRPr="00295815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ha</w:t>
      </w:r>
      <w:r w:rsidR="00194876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implementa</w:t>
      </w:r>
      <w:r w:rsidR="00194876" w:rsidRPr="00295815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to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="00194876" w:rsidRPr="00295815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i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l suo sistema di </w:t>
      </w:r>
      <w:r w:rsidR="00B56BD4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accumulo 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dell’energia xStorage Compact</w:t>
      </w:r>
      <w:r w:rsidR="00194876" w:rsidRPr="00295815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presso SAP Labs France</w:t>
      </w:r>
      <w:r w:rsidR="00F75280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,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combina</w:t>
      </w:r>
      <w:r w:rsidR="00194876" w:rsidRPr="00295815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ndolo con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="00194876" w:rsidRPr="00295815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i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l software di controllo intelligente per veicoli elettrici sviluppato da SAP Labs France</w:t>
      </w:r>
      <w:r w:rsidR="00194876" w:rsidRPr="00295815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stessa</w:t>
      </w:r>
      <w:r w:rsidR="00AD076C" w:rsidRP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.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Grazie a questa soluzione, SAP Labs France ha ottimizzato l’utilizzo dell’energia fotovoltaica autoprodotta, raddoppiando la potenza di ricarica per la propria flotta di veicoli elettrici </w:t>
      </w:r>
      <w:r w:rsidR="00F75280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ed 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evitando un drastico aumento di consumo dalla rete.</w:t>
      </w:r>
    </w:p>
    <w:p w14:paraId="1E9C7922" w14:textId="6572F529" w:rsidR="00FA3781" w:rsidRPr="00B07CBE" w:rsidRDefault="00AD076C" w:rsidP="00A571AE">
      <w:pPr>
        <w:pStyle w:val="paragraph"/>
        <w:spacing w:after="0" w:line="360" w:lineRule="auto"/>
        <w:jc w:val="both"/>
        <w:textAlignment w:val="baseline"/>
        <w:rPr>
          <w:rStyle w:val="eop"/>
          <w:rFonts w:ascii="Arial" w:hAnsi="Arial" w:cs="Arial"/>
          <w:b/>
          <w:sz w:val="22"/>
          <w:szCs w:val="22"/>
          <w:lang w:val="it-IT"/>
        </w:rPr>
      </w:pPr>
      <w:r>
        <w:rPr>
          <w:rStyle w:val="eop"/>
          <w:rFonts w:ascii="Arial" w:eastAsia="Arial" w:hAnsi="Arial" w:cs="Arial"/>
          <w:b/>
          <w:bCs/>
          <w:sz w:val="22"/>
          <w:szCs w:val="22"/>
          <w:lang w:val="it-IT"/>
        </w:rPr>
        <w:t>Combinare l’accumulo di energia e l’utilizzo di fonti rinnovabili per decarbonizzare l’elettricit</w:t>
      </w:r>
      <w:r w:rsidR="003764B0">
        <w:rPr>
          <w:rStyle w:val="eop"/>
          <w:rFonts w:ascii="Arial" w:eastAsia="Arial" w:hAnsi="Arial" w:cs="Arial"/>
          <w:b/>
          <w:bCs/>
          <w:sz w:val="22"/>
          <w:szCs w:val="22"/>
          <w:lang w:val="it-IT"/>
        </w:rPr>
        <w:t>à</w:t>
      </w:r>
    </w:p>
    <w:p w14:paraId="73DFDA13" w14:textId="5A196AF6" w:rsidR="00CA3FA9" w:rsidRPr="00B07CBE" w:rsidRDefault="00AD076C" w:rsidP="00A571AE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SAP Labs France, </w:t>
      </w:r>
      <w:r w:rsidR="006C0342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che si occupa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di ricerca e sviluppo </w:t>
      </w:r>
      <w:r w:rsidR="006C0342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per </w:t>
      </w:r>
      <w:r w:rsid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l'azienda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leader </w:t>
      </w:r>
      <w:r w:rsidR="00F75280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nelle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applicazioni </w:t>
      </w:r>
      <w:r w:rsidR="00194876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enterprise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, è all’avanguardia nel campo dell’elettrificazione delle flotte </w:t>
      </w:r>
      <w:r w:rsidR="00F75280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aziendali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. Il suo programma di transizione </w:t>
      </w:r>
      <w:r w:rsidR="003764B0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ha registrato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una crescita graduale del numero di veicoli elettrici da 6 nel 2014 a 271 nel 2021 </w:t>
      </w:r>
      <w:r w:rsidR="006C0342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(</w:t>
      </w:r>
      <w:r w:rsidR="00F75280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che rappresentano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il 93% dell’intera flotta</w:t>
      </w:r>
      <w:r w:rsidR="006C0342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)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. </w:t>
      </w:r>
    </w:p>
    <w:p w14:paraId="6DBE0B1A" w14:textId="7498A328" w:rsidR="00FA3781" w:rsidRPr="00B07CBE" w:rsidRDefault="00AD076C" w:rsidP="00A571AE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Dopo aver installato </w:t>
      </w:r>
      <w:r w:rsidR="00011EF2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nel 2018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stazioni di ricarica rapida e pannelli solari sul tetto di tutti i suoi edifici per la produzione di energia fotovoltaica in modo indipendente dalla rete, l’azienda si è resa conto di non poterli integrare nella propria infrastruttura di ricarica</w:t>
      </w:r>
      <w:r w:rsidR="00F75280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dei veicoli elettrici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(EVCI)</w:t>
      </w:r>
      <w:r w:rsidR="00F75280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, poiché la produzione di energia fotovoltaica era indipendente dalla rete di ricarica</w:t>
      </w:r>
      <w:r w:rsidR="00AD0E48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.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 </w:t>
      </w:r>
      <w:r w:rsidR="006327AE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SAP Labs France ha così optato per </w:t>
      </w:r>
      <w:r w:rsidR="003646D9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l’integrazione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="003646D9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del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le stazioni di ricarica rapida con 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il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sistema di accumulo dell’energia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di Eaton</w:t>
      </w:r>
      <w:r w:rsidR="00C02B41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, così da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contenere i costi del progetto. </w:t>
      </w:r>
    </w:p>
    <w:p w14:paraId="2EBCDC8F" w14:textId="77777777" w:rsidR="00FA3781" w:rsidRPr="00B07CBE" w:rsidRDefault="00AD076C" w:rsidP="00A571A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>
        <w:rPr>
          <w:rStyle w:val="eop"/>
          <w:rFonts w:ascii="Arial" w:eastAsia="Arial" w:hAnsi="Arial" w:cs="Arial"/>
          <w:b/>
          <w:bCs/>
          <w:sz w:val="22"/>
          <w:szCs w:val="22"/>
          <w:lang w:val="it-IT"/>
        </w:rPr>
        <w:t>xStorage Compact alla base di una soluzione all’avanguardia</w:t>
      </w:r>
      <w:r>
        <w:rPr>
          <w:rStyle w:val="eop"/>
          <w:rFonts w:ascii="Arial" w:eastAsia="Arial" w:hAnsi="Arial" w:cs="Arial"/>
          <w:b/>
          <w:bCs/>
          <w:color w:val="0070C0"/>
          <w:sz w:val="22"/>
          <w:szCs w:val="22"/>
          <w:lang w:val="it-IT"/>
        </w:rPr>
        <w:t xml:space="preserve"> </w:t>
      </w:r>
    </w:p>
    <w:p w14:paraId="1E661405" w14:textId="2A1404C0" w:rsidR="00FA3781" w:rsidRPr="00B07CBE" w:rsidRDefault="006D79FA" w:rsidP="00A571AE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lastRenderedPageBreak/>
        <w:t>Dopo aver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installato il sistema di </w:t>
      </w:r>
      <w:r w:rsidR="00AD076C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accumulo </w:t>
      </w:r>
      <w:r w:rsidR="007C03A2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d’</w:t>
      </w:r>
      <w:r w:rsidR="00AD076C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energia</w:t>
      </w:r>
      <w:r w:rsidR="006D13FD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di Eaton</w:t>
      </w:r>
      <w:r w:rsidR="00AD076C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, SAP Lab</w:t>
      </w:r>
      <w:r w:rsidR="006D13FD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s</w:t>
      </w:r>
      <w:r w:rsidR="00AD076C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France ha aggiornato il sistema di controllo per integr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are i </w:t>
      </w:r>
      <w:r w:rsidR="003972D8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propri 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dati in un algoritmo intelligente sviluppato da Gérald Seiler, </w:t>
      </w:r>
      <w:r w:rsidR="00BD55AE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SAP </w:t>
      </w:r>
      <w:r w:rsidR="00415694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Open </w:t>
      </w:r>
      <w:r w:rsidR="00E5120A" w:rsidRPr="00E5120A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E-Mobility </w:t>
      </w:r>
      <w:r w:rsidR="00415694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Founder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di</w:t>
      </w:r>
      <w:r w:rsidR="00415694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="00415694" w:rsidRPr="00E5120A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SAP Labs France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, e dal suo team. Questa 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smart grid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è in grado di gestire l’infrastruttura di ricarica, i consum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i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all’interno dell’edificio e la produzione di energia fotovoltaica grazie a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un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sistema di gestione dell’e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nergia</w:t>
      </w:r>
      <w:r w:rsidR="00AD076C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centralizzato.</w:t>
      </w:r>
    </w:p>
    <w:p w14:paraId="4D1AD4E3" w14:textId="180DB34C" w:rsidR="00FA3781" w:rsidRPr="00B07CBE" w:rsidRDefault="00AD076C" w:rsidP="00A571AE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xStorage Compact permette a SAP Labs </w:t>
      </w:r>
      <w:r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France di accumulare l’energia in eccesso dai pannelli fotovoltaici per </w:t>
      </w:r>
      <w:r w:rsidR="00E5120A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utilizzarla </w:t>
      </w:r>
      <w:r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durante </w:t>
      </w:r>
      <w:r w:rsidR="006D13FD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i </w:t>
      </w:r>
      <w:r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periodi di </w:t>
      </w:r>
      <w:r w:rsidR="007C03A2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alto</w:t>
      </w:r>
      <w:r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consumo</w:t>
      </w:r>
      <w:r w:rsidR="007C03A2"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e produzione fotovoltaica ridotta o assente</w:t>
      </w:r>
      <w:r w:rsidRPr="000E6D7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. Questa fonte di energia rinnovabile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generata e 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accumulata a livello locale 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può quindi essere ridistribuita quando la domanda sulla rete è elevata, permettendo a SAP Labs France di controllare e ottimizzare i costi legati alla ricarica e di proteggere la rete contro i picchi di potenza.</w:t>
      </w:r>
    </w:p>
    <w:p w14:paraId="1965F6D6" w14:textId="73157A01" w:rsidR="00FA3781" w:rsidRPr="00B07CBE" w:rsidRDefault="00AD076C" w:rsidP="00A571AE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L’azienda ha ora la capacità di livellare i picchi </w:t>
      </w:r>
      <w:r w:rsidR="006D13FD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di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domanda di energia delle proprie stazioni di ricarica rapida e di migliorare l’efficienza della propria infrastruttura fotovoltaica.</w:t>
      </w:r>
    </w:p>
    <w:p w14:paraId="77BB3892" w14:textId="60A430E4" w:rsidR="00FA3781" w:rsidRPr="00B07CBE" w:rsidRDefault="00AD076C" w:rsidP="00A571AE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“Siamo estremamente orgogliosi di poter </w:t>
      </w:r>
      <w:r w:rsidRPr="00F61CC9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contribuire con la nostra soluzione di accumulo a un progetto così innovativo e ambizioso,”</w:t>
      </w:r>
      <w:r w:rsidRPr="00F61CC9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="00E5120A" w:rsidRPr="00F61CC9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spiega </w:t>
      </w:r>
      <w:r w:rsidRPr="00F61CC9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it-IT"/>
        </w:rPr>
        <w:t xml:space="preserve">Christophe Bourgueil, </w:t>
      </w:r>
      <w:r w:rsidRPr="00F61CC9">
        <w:rPr>
          <w:rStyle w:val="normaltextrun"/>
          <w:rFonts w:ascii="Arial" w:eastAsia="Arial" w:hAnsi="Arial" w:cs="Arial"/>
          <w:b/>
          <w:bCs/>
          <w:sz w:val="22"/>
          <w:szCs w:val="22"/>
          <w:lang w:val="it-IT"/>
        </w:rPr>
        <w:t>Energy Storage Business Development Manager</w:t>
      </w:r>
      <w:r w:rsidRPr="00F61CC9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r w:rsidR="00E5120A" w:rsidRPr="00F61CC9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it-IT"/>
        </w:rPr>
        <w:t xml:space="preserve">di </w:t>
      </w:r>
      <w:r w:rsidRPr="00F61CC9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it-IT"/>
        </w:rPr>
        <w:t>Eaton</w:t>
      </w:r>
      <w:r w:rsidRPr="00F61CC9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. “</w:t>
      </w:r>
      <w:r w:rsidRPr="00F61CC9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Ino</w:t>
      </w:r>
      <w:r w:rsidR="007C03A2" w:rsidRPr="00F61CC9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l</w:t>
      </w:r>
      <w:r w:rsidRPr="00F61CC9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tre, il sistema di controllo intelligente </w:t>
      </w:r>
      <w:r w:rsidR="00427D2C" w:rsidRPr="00F61CC9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dell’infrastruttura di ricarica dei veicoli elettrici (EVCI) </w:t>
      </w:r>
      <w:r w:rsidRPr="00F61CC9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di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 SAP rappresenta un’</w:t>
      </w:r>
      <w:r w:rsidR="00427D2C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ulteriore 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opportunità di sviluppo, sia da un punto di vista tecnico che commerciale. Infatti, i sistemi integrati, inclusi EVCI, </w:t>
      </w:r>
      <w:r w:rsidR="00427D2C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impianti 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fotovoltaici, di accumulo e gestione dell’energia</w:t>
      </w:r>
      <w:r w:rsidR="0017705D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,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 stanno diventando sempre più </w:t>
      </w:r>
      <w:r w:rsidR="00427D2C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diffusi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.”</w:t>
      </w:r>
    </w:p>
    <w:p w14:paraId="64762828" w14:textId="3135F036" w:rsidR="00FA3781" w:rsidRPr="00B07CBE" w:rsidRDefault="00AD076C" w:rsidP="00A571AE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“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Grazie alla collaborazione con Eaton, abbiamo raddoppiato la nostra capacità e potenza di ricarica. Il programma del Green Deal presentato dall’UE prevede una flotta di 13 milioni di veicoli elettrici circolanti entro il 2025, con </w:t>
      </w:r>
      <w:r w:rsidR="006C0342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la 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conseguente installazione di più di un milione di stazioni di ricarica pubblic</w:t>
      </w:r>
      <w:r w:rsidR="006C0342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he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”, </w:t>
      </w:r>
      <w:r w:rsidR="006C0342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dichiara</w:t>
      </w:r>
      <w:r w:rsidR="00E5120A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Pr="00295815">
        <w:rPr>
          <w:rStyle w:val="normaltextrun"/>
          <w:rFonts w:ascii="Arial" w:eastAsia="Arial" w:hAnsi="Arial" w:cs="Arial"/>
          <w:b/>
          <w:bCs/>
          <w:color w:val="000000"/>
          <w:sz w:val="22"/>
          <w:szCs w:val="22"/>
          <w:lang w:val="it-IT"/>
        </w:rPr>
        <w:t>Gérald Seiler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. “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Questo progetto fa parte della strategia di SAP Labs France di raggiungere l’elettrificazione del 100% della flotta con zero emissioni di carbonio entro il 2023, </w:t>
      </w:r>
      <w:r w:rsidR="006C0342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>con l’obiettivo di</w:t>
      </w:r>
      <w:r w:rsidRPr="00295815">
        <w:rPr>
          <w:rStyle w:val="normaltextrun"/>
          <w:rFonts w:ascii="Arial" w:eastAsia="Arial" w:hAnsi="Arial" w:cs="Arial"/>
          <w:i/>
          <w:iCs/>
          <w:color w:val="000000"/>
          <w:sz w:val="22"/>
          <w:szCs w:val="22"/>
          <w:lang w:val="it-IT"/>
        </w:rPr>
        <w:t xml:space="preserve"> fornire alle aziende e alle autorità locali un modello replicabile per incoraggiare il passaggio ai veicoli elettrici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.</w:t>
      </w:r>
      <w:r w:rsidR="002876B3"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>”</w:t>
      </w:r>
      <w:r>
        <w:rPr>
          <w:rStyle w:val="normaltextrun"/>
          <w:rFonts w:ascii="Arial" w:eastAsia="Arial" w:hAnsi="Arial" w:cs="Arial"/>
          <w:color w:val="000000"/>
          <w:sz w:val="22"/>
          <w:szCs w:val="22"/>
          <w:lang w:val="it-IT"/>
        </w:rPr>
        <w:t xml:space="preserve">  </w:t>
      </w:r>
    </w:p>
    <w:p w14:paraId="23EF6EC2" w14:textId="77777777" w:rsidR="00BD777F" w:rsidRPr="00B07CBE" w:rsidRDefault="00BD777F" w:rsidP="00A571A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1DAF8DEC" w14:textId="77777777" w:rsidR="00A24847" w:rsidRPr="0015205F" w:rsidRDefault="00A24847" w:rsidP="00A248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1C7013"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Informazioni su Eaton </w:t>
      </w:r>
      <w:r w:rsidRPr="0015205F">
        <w:rPr>
          <w:rStyle w:val="eop"/>
          <w:color w:val="000000"/>
          <w:lang w:val="it-IT"/>
        </w:rPr>
        <w:t> </w:t>
      </w:r>
    </w:p>
    <w:p w14:paraId="72E45140" w14:textId="77777777" w:rsidR="00A24847" w:rsidRPr="0015205F" w:rsidRDefault="00A24847" w:rsidP="00A248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/>
          <w:lang w:val="it-IT"/>
        </w:rPr>
      </w:pPr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  </w:t>
      </w:r>
      <w:r w:rsidRPr="0015205F">
        <w:rPr>
          <w:rStyle w:val="eop"/>
          <w:color w:val="000000"/>
          <w:lang w:val="it-IT"/>
        </w:rPr>
        <w:t> </w:t>
      </w:r>
    </w:p>
    <w:p w14:paraId="3C0DFF22" w14:textId="77777777" w:rsidR="00A24847" w:rsidRPr="0015205F" w:rsidRDefault="00A24847" w:rsidP="00A248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</w:p>
    <w:p w14:paraId="00019100" w14:textId="77777777" w:rsidR="00A24847" w:rsidRPr="0015205F" w:rsidRDefault="00A24847" w:rsidP="00A248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/>
          <w:lang w:val="it-IT"/>
        </w:rPr>
      </w:pPr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 </w:t>
      </w:r>
      <w:r w:rsidRPr="0015205F">
        <w:rPr>
          <w:rStyle w:val="eop"/>
          <w:color w:val="000000"/>
          <w:lang w:val="it-IT"/>
        </w:rPr>
        <w:t> </w:t>
      </w:r>
    </w:p>
    <w:p w14:paraId="572451B7" w14:textId="77777777" w:rsidR="00A24847" w:rsidRPr="0015205F" w:rsidRDefault="00A24847" w:rsidP="00A248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</w:p>
    <w:p w14:paraId="275FB379" w14:textId="77777777" w:rsidR="00A24847" w:rsidRPr="0015205F" w:rsidRDefault="00A24847" w:rsidP="00A2484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Fondata nel 1911, Eaton festeggia il suo centesimo anniversario di quotazione alla Borsa di New York. Abbiamo registrato un fatturato di 20,8 miliardi di dollari nel 2022 e serviamo clienti in più di 170 Paesi. Per ulteriori informazioni visitare il sito </w:t>
      </w:r>
      <w:hyperlink r:id="rId12" w:tgtFrame="_blank" w:history="1">
        <w:r w:rsidRPr="001C7013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www.eaton.com</w:t>
        </w:r>
      </w:hyperlink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. Seguici su </w:t>
      </w:r>
      <w:hyperlink r:id="rId13" w:tgtFrame="_blank" w:history="1">
        <w:r w:rsidRPr="001C7013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Twitter</w:t>
        </w:r>
      </w:hyperlink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 e </w:t>
      </w:r>
      <w:hyperlink r:id="rId14" w:tgtFrame="_blank" w:history="1">
        <w:r w:rsidRPr="001C7013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LinkedIn</w:t>
        </w:r>
      </w:hyperlink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. </w:t>
      </w:r>
      <w:r w:rsidRPr="0015205F">
        <w:rPr>
          <w:rStyle w:val="eop"/>
          <w:color w:val="000000"/>
          <w:lang w:val="it-IT"/>
        </w:rPr>
        <w:t> </w:t>
      </w:r>
    </w:p>
    <w:p w14:paraId="32620817" w14:textId="77777777" w:rsidR="008F4681" w:rsidRPr="0015205F" w:rsidRDefault="008F4681" w:rsidP="008F46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15205F">
        <w:rPr>
          <w:rStyle w:val="eop"/>
          <w:color w:val="000000"/>
          <w:lang w:val="it-IT"/>
        </w:rPr>
        <w:t> </w:t>
      </w:r>
    </w:p>
    <w:p w14:paraId="75DD19BE" w14:textId="77777777" w:rsidR="008F4681" w:rsidRPr="008F4681" w:rsidRDefault="008F4681" w:rsidP="008F46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8F4681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Contatti stampa:</w:t>
      </w:r>
      <w:r w:rsidRPr="008F4681">
        <w:rPr>
          <w:rStyle w:val="eop"/>
          <w:b/>
          <w:bCs/>
          <w:color w:val="000000"/>
          <w:lang w:val="it-IT"/>
        </w:rPr>
        <w:t> </w:t>
      </w:r>
    </w:p>
    <w:p w14:paraId="3E31817D" w14:textId="77777777" w:rsidR="008F4681" w:rsidRPr="0015205F" w:rsidRDefault="008F4681" w:rsidP="008F46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1C7013">
        <w:rPr>
          <w:rStyle w:val="spellingerror"/>
          <w:rFonts w:ascii="Arial" w:hAnsi="Arial" w:cs="Arial"/>
          <w:color w:val="000000"/>
          <w:sz w:val="20"/>
          <w:szCs w:val="20"/>
          <w:lang w:val="it-IT"/>
        </w:rPr>
        <w:t>Hotwire</w:t>
      </w:r>
      <w:r w:rsidRPr="0015205F">
        <w:rPr>
          <w:rStyle w:val="eop"/>
          <w:color w:val="000000"/>
          <w:lang w:val="it-IT"/>
        </w:rPr>
        <w:t> </w:t>
      </w:r>
    </w:p>
    <w:p w14:paraId="0C416ECE" w14:textId="77777777" w:rsidR="008F4681" w:rsidRPr="0015205F" w:rsidRDefault="008F4681" w:rsidP="008F46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Elisa </w:t>
      </w:r>
      <w:r w:rsidRPr="001C7013">
        <w:rPr>
          <w:rStyle w:val="spellingerror"/>
          <w:rFonts w:ascii="Arial" w:hAnsi="Arial" w:cs="Arial"/>
          <w:color w:val="000000"/>
          <w:sz w:val="20"/>
          <w:szCs w:val="20"/>
          <w:lang w:val="it-IT"/>
        </w:rPr>
        <w:t>Bortolozzo</w:t>
      </w:r>
      <w:r w:rsidRPr="0015205F">
        <w:rPr>
          <w:rStyle w:val="eop"/>
          <w:color w:val="000000"/>
          <w:lang w:val="it-IT"/>
        </w:rPr>
        <w:t> </w:t>
      </w:r>
    </w:p>
    <w:p w14:paraId="454498DF" w14:textId="77777777" w:rsidR="008F4681" w:rsidRPr="0015205F" w:rsidRDefault="008F4681" w:rsidP="008F46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E: </w:t>
      </w:r>
      <w:hyperlink r:id="rId15" w:tgtFrame="_blank" w:history="1">
        <w:r w:rsidRPr="001C7013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EatonIT@hotwireglobal.com</w:t>
        </w:r>
      </w:hyperlink>
      <w:r w:rsidRPr="001C7013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 | T: 0039 348 634395</w:t>
      </w:r>
      <w:r w:rsidRPr="0015205F">
        <w:rPr>
          <w:rStyle w:val="eop"/>
          <w:color w:val="000000"/>
          <w:lang w:val="it-IT"/>
        </w:rPr>
        <w:t> </w:t>
      </w:r>
    </w:p>
    <w:p w14:paraId="416BBF2E" w14:textId="77777777" w:rsidR="00BE2970" w:rsidRPr="008F4681" w:rsidRDefault="00BE2970" w:rsidP="00F0479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</w:p>
    <w:sectPr w:rsidR="00BE2970" w:rsidRPr="008F4681" w:rsidSect="000450BE">
      <w:head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6BA9" w14:textId="77777777" w:rsidR="009A4B11" w:rsidRDefault="009A4B11">
      <w:pPr>
        <w:spacing w:after="0" w:line="240" w:lineRule="auto"/>
      </w:pPr>
      <w:r>
        <w:separator/>
      </w:r>
    </w:p>
  </w:endnote>
  <w:endnote w:type="continuationSeparator" w:id="0">
    <w:p w14:paraId="2EFCBAA9" w14:textId="77777777" w:rsidR="009A4B11" w:rsidRDefault="009A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6B98" w14:textId="77777777" w:rsidR="000450BE" w:rsidRDefault="00AD076C" w:rsidP="000450BE">
    <w:pPr>
      <w:pStyle w:val="Pidipagina"/>
      <w:jc w:val="center"/>
    </w:pPr>
    <w:r>
      <w:rPr>
        <w:rFonts w:eastAsia="Arial"/>
        <w:sz w:val="22"/>
        <w:szCs w:val="22"/>
        <w:lang w:val="it-IT" w:eastAsia="ja-JP"/>
      </w:rPr>
      <w:t>- segue -</w:t>
    </w:r>
  </w:p>
  <w:p w14:paraId="315E6BFA" w14:textId="77777777" w:rsidR="000450BE" w:rsidRDefault="000450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86DE" w14:textId="77777777" w:rsidR="009A4B11" w:rsidRDefault="009A4B11">
      <w:pPr>
        <w:spacing w:after="0" w:line="240" w:lineRule="auto"/>
      </w:pPr>
      <w:r>
        <w:separator/>
      </w:r>
    </w:p>
  </w:footnote>
  <w:footnote w:type="continuationSeparator" w:id="0">
    <w:p w14:paraId="3946202D" w14:textId="77777777" w:rsidR="009A4B11" w:rsidRDefault="009A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73C1" w14:textId="77777777" w:rsidR="000450BE" w:rsidRDefault="00AD076C" w:rsidP="000450BE">
    <w:pPr>
      <w:pStyle w:val="Intestazione"/>
      <w:ind w:left="90"/>
    </w:pPr>
    <w:r>
      <w:rPr>
        <w:rFonts w:eastAsia="Arial"/>
        <w:sz w:val="22"/>
        <w:szCs w:val="22"/>
        <w:lang w:val="it-IT" w:eastAsia="ja-JP"/>
      </w:rPr>
      <w:t>Eaton/Pagina 2</w:t>
    </w:r>
  </w:p>
  <w:p w14:paraId="2165A35C" w14:textId="77777777" w:rsidR="000450BE" w:rsidRDefault="000450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8C09B8" w14:paraId="51A55DE1" w14:textId="77777777" w:rsidTr="008850C4">
      <w:trPr>
        <w:trHeight w:val="1992"/>
      </w:trPr>
      <w:tc>
        <w:tcPr>
          <w:tcW w:w="5408" w:type="dxa"/>
        </w:tcPr>
        <w:p w14:paraId="41EFC980" w14:textId="77777777" w:rsidR="000450BE" w:rsidRDefault="000450BE" w:rsidP="000450BE">
          <w:pPr>
            <w:pStyle w:val="Titolo1"/>
            <w:tabs>
              <w:tab w:val="left" w:pos="1647"/>
            </w:tabs>
            <w:ind w:left="522" w:hanging="630"/>
            <w:rPr>
              <w:rFonts w:cs="Arial"/>
            </w:rPr>
          </w:pPr>
        </w:p>
        <w:p w14:paraId="27121CC7" w14:textId="77777777" w:rsidR="000450BE" w:rsidRDefault="000450BE" w:rsidP="000450BE">
          <w:pPr>
            <w:jc w:val="right"/>
          </w:pPr>
        </w:p>
        <w:p w14:paraId="7CE6B9A2" w14:textId="77777777" w:rsidR="000450BE" w:rsidRDefault="000450BE" w:rsidP="000450BE">
          <w:pPr>
            <w:jc w:val="right"/>
            <w:rPr>
              <w:b/>
              <w:sz w:val="24"/>
            </w:rPr>
          </w:pPr>
          <w:bookmarkStart w:id="0" w:name="BusinessUnit"/>
          <w:bookmarkEnd w:id="0"/>
        </w:p>
        <w:p w14:paraId="3A6C76A9" w14:textId="77777777" w:rsidR="000450BE" w:rsidRPr="003E0684" w:rsidRDefault="00AD076C" w:rsidP="000450BE">
          <w:pPr>
            <w:pStyle w:val="Titolo1"/>
            <w:ind w:left="-90"/>
            <w:rPr>
              <w:rFonts w:cs="Arial"/>
            </w:rPr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9264" behindDoc="1" locked="0" layoutInCell="1" allowOverlap="1" wp14:anchorId="6D8A7D8D" wp14:editId="74FF6D0D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2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5438322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0418548A" w14:textId="77777777" w:rsidR="00B07CBE" w:rsidRDefault="00AD076C" w:rsidP="00B07CBE">
          <w:pPr>
            <w:spacing w:line="220" w:lineRule="exact"/>
            <w:rPr>
              <w:rFonts w:ascii="Arial Narrow" w:eastAsia="Arial Narrow" w:hAnsi="Arial Narrow"/>
              <w:sz w:val="17"/>
              <w:szCs w:val="17"/>
              <w:lang w:val="it-IT"/>
            </w:rPr>
          </w:pPr>
          <w:bookmarkStart w:id="1" w:name="Enterprise"/>
          <w:bookmarkEnd w:id="1"/>
          <w:r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Eaton </w:t>
          </w:r>
          <w:r w:rsidR="00B07CBE"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>Industries (Italia) S.r.l</w:t>
          </w:r>
          <w:r w:rsidR="00B07CBE">
            <w:rPr>
              <w:rFonts w:ascii="Arial Narrow" w:eastAsia="Arial Narrow" w:hAnsi="Arial Narrow"/>
              <w:sz w:val="17"/>
              <w:szCs w:val="17"/>
              <w:lang w:val="it-IT"/>
            </w:rPr>
            <w:t xml:space="preserve"> </w:t>
          </w:r>
        </w:p>
        <w:p w14:paraId="61FBFB6C" w14:textId="1AE952C0" w:rsidR="00B07CBE" w:rsidRDefault="00B07CBE" w:rsidP="00B07CBE">
          <w:pPr>
            <w:spacing w:line="220" w:lineRule="exact"/>
            <w:rPr>
              <w:rFonts w:ascii="Arial Narrow" w:eastAsia="Arial Narrow" w:hAnsi="Arial Narrow"/>
              <w:sz w:val="17"/>
              <w:szCs w:val="17"/>
              <w:lang w:val="it-IT"/>
            </w:rPr>
          </w:pPr>
          <w:r>
            <w:rPr>
              <w:rFonts w:ascii="Arial Narrow" w:eastAsia="Arial Narrow" w:hAnsi="Arial Narrow"/>
              <w:sz w:val="17"/>
              <w:szCs w:val="17"/>
              <w:lang w:val="it-IT"/>
            </w:rPr>
            <w:br/>
          </w:r>
          <w:r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>Via san Bovio 3</w:t>
          </w:r>
        </w:p>
        <w:p w14:paraId="6E110024" w14:textId="04FC66AF" w:rsidR="00B07CBE" w:rsidRPr="00B07CBE" w:rsidRDefault="00B07CBE" w:rsidP="00B07CBE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>
            <w:rPr>
              <w:rFonts w:ascii="Arial Narrow" w:eastAsia="Arial Narrow" w:hAnsi="Arial Narrow"/>
              <w:sz w:val="17"/>
              <w:szCs w:val="17"/>
              <w:lang w:val="it-IT"/>
            </w:rPr>
            <w:br/>
          </w:r>
          <w:r w:rsidRPr="00D67F2C">
            <w:rPr>
              <w:rFonts w:ascii="Arial Narrow" w:eastAsia="Arial Narrow" w:hAnsi="Arial Narrow"/>
              <w:sz w:val="17"/>
              <w:szCs w:val="17"/>
              <w:lang w:val="it-IT"/>
            </w:rPr>
            <w:t>20090 Segrate (MI</w:t>
          </w:r>
          <w:r>
            <w:rPr>
              <w:rFonts w:ascii="Arial Narrow" w:eastAsia="Arial Narrow" w:hAnsi="Arial Narrow"/>
              <w:sz w:val="17"/>
              <w:szCs w:val="17"/>
              <w:lang w:val="it-IT"/>
            </w:rPr>
            <w:t>)</w:t>
          </w:r>
        </w:p>
        <w:p w14:paraId="77A4B580" w14:textId="005AB1A1" w:rsidR="000450BE" w:rsidRPr="00B07CBE" w:rsidRDefault="000450BE" w:rsidP="00F0479E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</w:p>
      </w:tc>
      <w:tc>
        <w:tcPr>
          <w:tcW w:w="1620" w:type="dxa"/>
        </w:tcPr>
        <w:p w14:paraId="04D3EFDB" w14:textId="77777777" w:rsidR="000450BE" w:rsidRDefault="00AD076C" w:rsidP="000450BE">
          <w:pPr>
            <w:pStyle w:val="Titolo1"/>
            <w:rPr>
              <w:rFonts w:cs="Arial"/>
              <w:sz w:val="36"/>
            </w:rPr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0" distR="0" simplePos="0" relativeHeight="251658240" behindDoc="0" locked="0" layoutInCell="1" allowOverlap="1" wp14:anchorId="06077C0B" wp14:editId="682E70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0"/>
                <wp:wrapSquare wrapText="bothSides"/>
                <wp:docPr id="1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1869813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0F58DA" w14:textId="77777777" w:rsidR="000450BE" w:rsidRDefault="000450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07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5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D6C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366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C0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62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C7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D8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2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5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174601">
    <w:abstractNumId w:val="9"/>
  </w:num>
  <w:num w:numId="2" w16cid:durableId="720985618">
    <w:abstractNumId w:val="7"/>
  </w:num>
  <w:num w:numId="3" w16cid:durableId="408121539">
    <w:abstractNumId w:val="6"/>
  </w:num>
  <w:num w:numId="4" w16cid:durableId="1478572629">
    <w:abstractNumId w:val="5"/>
  </w:num>
  <w:num w:numId="5" w16cid:durableId="1150906207">
    <w:abstractNumId w:val="4"/>
  </w:num>
  <w:num w:numId="6" w16cid:durableId="1086193949">
    <w:abstractNumId w:val="8"/>
  </w:num>
  <w:num w:numId="7" w16cid:durableId="1716076549">
    <w:abstractNumId w:val="3"/>
  </w:num>
  <w:num w:numId="8" w16cid:durableId="171453343">
    <w:abstractNumId w:val="2"/>
  </w:num>
  <w:num w:numId="9" w16cid:durableId="1563053987">
    <w:abstractNumId w:val="1"/>
  </w:num>
  <w:num w:numId="10" w16cid:durableId="212992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66"/>
    <w:rsid w:val="00001F49"/>
    <w:rsid w:val="00011C76"/>
    <w:rsid w:val="00011EF2"/>
    <w:rsid w:val="0001731B"/>
    <w:rsid w:val="00022F4D"/>
    <w:rsid w:val="00026D1F"/>
    <w:rsid w:val="00032082"/>
    <w:rsid w:val="0003452D"/>
    <w:rsid w:val="000411D1"/>
    <w:rsid w:val="000450BE"/>
    <w:rsid w:val="00060230"/>
    <w:rsid w:val="0006708D"/>
    <w:rsid w:val="00070D62"/>
    <w:rsid w:val="00075405"/>
    <w:rsid w:val="0008107A"/>
    <w:rsid w:val="00082285"/>
    <w:rsid w:val="00086C36"/>
    <w:rsid w:val="00094024"/>
    <w:rsid w:val="000A4747"/>
    <w:rsid w:val="000A7747"/>
    <w:rsid w:val="000B011B"/>
    <w:rsid w:val="000C6461"/>
    <w:rsid w:val="000D5FD1"/>
    <w:rsid w:val="000D7B27"/>
    <w:rsid w:val="000E41EE"/>
    <w:rsid w:val="000E6C68"/>
    <w:rsid w:val="000E6D7D"/>
    <w:rsid w:val="000E6EFD"/>
    <w:rsid w:val="000F5255"/>
    <w:rsid w:val="00102258"/>
    <w:rsid w:val="001025EF"/>
    <w:rsid w:val="001035D9"/>
    <w:rsid w:val="00105086"/>
    <w:rsid w:val="00111D2F"/>
    <w:rsid w:val="00117847"/>
    <w:rsid w:val="00121020"/>
    <w:rsid w:val="00130F01"/>
    <w:rsid w:val="00131EDE"/>
    <w:rsid w:val="00137B6F"/>
    <w:rsid w:val="00153C6D"/>
    <w:rsid w:val="00156775"/>
    <w:rsid w:val="00156D93"/>
    <w:rsid w:val="00162D98"/>
    <w:rsid w:val="0016442A"/>
    <w:rsid w:val="001656C0"/>
    <w:rsid w:val="001739DB"/>
    <w:rsid w:val="0017705D"/>
    <w:rsid w:val="001868BE"/>
    <w:rsid w:val="00194876"/>
    <w:rsid w:val="001A43AF"/>
    <w:rsid w:val="001A5E76"/>
    <w:rsid w:val="001B3A40"/>
    <w:rsid w:val="001B70F1"/>
    <w:rsid w:val="001C6BEA"/>
    <w:rsid w:val="001D26F3"/>
    <w:rsid w:val="001D5A41"/>
    <w:rsid w:val="001F6F29"/>
    <w:rsid w:val="00202B0B"/>
    <w:rsid w:val="00203442"/>
    <w:rsid w:val="00205E96"/>
    <w:rsid w:val="00207409"/>
    <w:rsid w:val="00221FEE"/>
    <w:rsid w:val="002434A5"/>
    <w:rsid w:val="00245493"/>
    <w:rsid w:val="00245630"/>
    <w:rsid w:val="00250DC5"/>
    <w:rsid w:val="00257C6B"/>
    <w:rsid w:val="00275B6C"/>
    <w:rsid w:val="00280E00"/>
    <w:rsid w:val="00280FCE"/>
    <w:rsid w:val="00281022"/>
    <w:rsid w:val="00281B21"/>
    <w:rsid w:val="002876B3"/>
    <w:rsid w:val="002909E9"/>
    <w:rsid w:val="00295815"/>
    <w:rsid w:val="002977C8"/>
    <w:rsid w:val="002A0042"/>
    <w:rsid w:val="002A01B8"/>
    <w:rsid w:val="002B01F4"/>
    <w:rsid w:val="002B5A9E"/>
    <w:rsid w:val="002C2A50"/>
    <w:rsid w:val="002C6FA3"/>
    <w:rsid w:val="0031002F"/>
    <w:rsid w:val="0032093F"/>
    <w:rsid w:val="00320EE2"/>
    <w:rsid w:val="003261C3"/>
    <w:rsid w:val="00344B8F"/>
    <w:rsid w:val="00351E3E"/>
    <w:rsid w:val="00357483"/>
    <w:rsid w:val="003646D9"/>
    <w:rsid w:val="00370C9F"/>
    <w:rsid w:val="00371766"/>
    <w:rsid w:val="003764B0"/>
    <w:rsid w:val="003972D8"/>
    <w:rsid w:val="003A4AAF"/>
    <w:rsid w:val="003C1EDE"/>
    <w:rsid w:val="003C5F44"/>
    <w:rsid w:val="003D23FA"/>
    <w:rsid w:val="003D40D4"/>
    <w:rsid w:val="003E0684"/>
    <w:rsid w:val="0040154E"/>
    <w:rsid w:val="00415694"/>
    <w:rsid w:val="004165D6"/>
    <w:rsid w:val="00416E81"/>
    <w:rsid w:val="0042089D"/>
    <w:rsid w:val="00424BF0"/>
    <w:rsid w:val="00427D2C"/>
    <w:rsid w:val="00457FDD"/>
    <w:rsid w:val="0046089D"/>
    <w:rsid w:val="004618D3"/>
    <w:rsid w:val="00470D04"/>
    <w:rsid w:val="00483C49"/>
    <w:rsid w:val="004D5CAD"/>
    <w:rsid w:val="004E05A2"/>
    <w:rsid w:val="005004A5"/>
    <w:rsid w:val="0050148F"/>
    <w:rsid w:val="0051366E"/>
    <w:rsid w:val="00520084"/>
    <w:rsid w:val="00532C87"/>
    <w:rsid w:val="00532F1B"/>
    <w:rsid w:val="00534CFB"/>
    <w:rsid w:val="005433EA"/>
    <w:rsid w:val="00547F42"/>
    <w:rsid w:val="00550E64"/>
    <w:rsid w:val="005551D0"/>
    <w:rsid w:val="00586F69"/>
    <w:rsid w:val="005870F2"/>
    <w:rsid w:val="00594D0D"/>
    <w:rsid w:val="005D5B2B"/>
    <w:rsid w:val="005D6797"/>
    <w:rsid w:val="005E1714"/>
    <w:rsid w:val="005E7A94"/>
    <w:rsid w:val="0061047A"/>
    <w:rsid w:val="00614A7A"/>
    <w:rsid w:val="0061625F"/>
    <w:rsid w:val="006207BE"/>
    <w:rsid w:val="0062493B"/>
    <w:rsid w:val="00631680"/>
    <w:rsid w:val="006327AE"/>
    <w:rsid w:val="006427A6"/>
    <w:rsid w:val="00656ED0"/>
    <w:rsid w:val="006741DC"/>
    <w:rsid w:val="0069179F"/>
    <w:rsid w:val="00693EDC"/>
    <w:rsid w:val="006B4587"/>
    <w:rsid w:val="006C0342"/>
    <w:rsid w:val="006D13FD"/>
    <w:rsid w:val="006D43D2"/>
    <w:rsid w:val="006D72BD"/>
    <w:rsid w:val="006D79FA"/>
    <w:rsid w:val="006F23A2"/>
    <w:rsid w:val="006F3C47"/>
    <w:rsid w:val="006F5695"/>
    <w:rsid w:val="00700330"/>
    <w:rsid w:val="007166EE"/>
    <w:rsid w:val="007346F9"/>
    <w:rsid w:val="00734E3F"/>
    <w:rsid w:val="00736EA6"/>
    <w:rsid w:val="00741C3F"/>
    <w:rsid w:val="007438A3"/>
    <w:rsid w:val="00756FCF"/>
    <w:rsid w:val="00762B7E"/>
    <w:rsid w:val="00771F54"/>
    <w:rsid w:val="007809CC"/>
    <w:rsid w:val="00784398"/>
    <w:rsid w:val="007879E5"/>
    <w:rsid w:val="00790CFA"/>
    <w:rsid w:val="007937ED"/>
    <w:rsid w:val="00796C92"/>
    <w:rsid w:val="007A3C32"/>
    <w:rsid w:val="007C03A2"/>
    <w:rsid w:val="007E301C"/>
    <w:rsid w:val="007E5723"/>
    <w:rsid w:val="007E584A"/>
    <w:rsid w:val="007F70C0"/>
    <w:rsid w:val="007F784A"/>
    <w:rsid w:val="007F7B53"/>
    <w:rsid w:val="00810B24"/>
    <w:rsid w:val="0081719B"/>
    <w:rsid w:val="0082069A"/>
    <w:rsid w:val="00831CA5"/>
    <w:rsid w:val="00842101"/>
    <w:rsid w:val="00843388"/>
    <w:rsid w:val="0085291B"/>
    <w:rsid w:val="008565D9"/>
    <w:rsid w:val="008566D4"/>
    <w:rsid w:val="0086005C"/>
    <w:rsid w:val="00866FB7"/>
    <w:rsid w:val="008850C4"/>
    <w:rsid w:val="00890039"/>
    <w:rsid w:val="00891716"/>
    <w:rsid w:val="00891D28"/>
    <w:rsid w:val="008937A8"/>
    <w:rsid w:val="008B4436"/>
    <w:rsid w:val="008C09B8"/>
    <w:rsid w:val="008C7172"/>
    <w:rsid w:val="008E43B8"/>
    <w:rsid w:val="008E516A"/>
    <w:rsid w:val="008F4681"/>
    <w:rsid w:val="008F7C1B"/>
    <w:rsid w:val="00906BC7"/>
    <w:rsid w:val="00924539"/>
    <w:rsid w:val="00932836"/>
    <w:rsid w:val="00967F18"/>
    <w:rsid w:val="009762F3"/>
    <w:rsid w:val="00977110"/>
    <w:rsid w:val="00977DAF"/>
    <w:rsid w:val="00983967"/>
    <w:rsid w:val="009A4B11"/>
    <w:rsid w:val="009A7990"/>
    <w:rsid w:val="009A7D0A"/>
    <w:rsid w:val="009B1037"/>
    <w:rsid w:val="009C6EC5"/>
    <w:rsid w:val="009D5EE3"/>
    <w:rsid w:val="009E3D70"/>
    <w:rsid w:val="009F663C"/>
    <w:rsid w:val="00A06847"/>
    <w:rsid w:val="00A1180E"/>
    <w:rsid w:val="00A14625"/>
    <w:rsid w:val="00A16E6C"/>
    <w:rsid w:val="00A236CB"/>
    <w:rsid w:val="00A24847"/>
    <w:rsid w:val="00A24F94"/>
    <w:rsid w:val="00A45B39"/>
    <w:rsid w:val="00A52727"/>
    <w:rsid w:val="00A571AE"/>
    <w:rsid w:val="00A64BD4"/>
    <w:rsid w:val="00A75015"/>
    <w:rsid w:val="00AC5B60"/>
    <w:rsid w:val="00AD076C"/>
    <w:rsid w:val="00AD0C01"/>
    <w:rsid w:val="00AD0E48"/>
    <w:rsid w:val="00AD218A"/>
    <w:rsid w:val="00AD5C33"/>
    <w:rsid w:val="00AE6B1A"/>
    <w:rsid w:val="00AE7C9A"/>
    <w:rsid w:val="00AF0FE5"/>
    <w:rsid w:val="00AF1007"/>
    <w:rsid w:val="00AF2047"/>
    <w:rsid w:val="00B009D8"/>
    <w:rsid w:val="00B07CBE"/>
    <w:rsid w:val="00B12761"/>
    <w:rsid w:val="00B311B8"/>
    <w:rsid w:val="00B35018"/>
    <w:rsid w:val="00B4032D"/>
    <w:rsid w:val="00B47974"/>
    <w:rsid w:val="00B53C8C"/>
    <w:rsid w:val="00B56BD4"/>
    <w:rsid w:val="00B616CC"/>
    <w:rsid w:val="00B67E5D"/>
    <w:rsid w:val="00B73BDA"/>
    <w:rsid w:val="00B85CFA"/>
    <w:rsid w:val="00B903C9"/>
    <w:rsid w:val="00BA2FA6"/>
    <w:rsid w:val="00BA3B4E"/>
    <w:rsid w:val="00BB4F58"/>
    <w:rsid w:val="00BC7C71"/>
    <w:rsid w:val="00BD55AE"/>
    <w:rsid w:val="00BD777F"/>
    <w:rsid w:val="00BE2970"/>
    <w:rsid w:val="00BE2E83"/>
    <w:rsid w:val="00BF7577"/>
    <w:rsid w:val="00C02B41"/>
    <w:rsid w:val="00C03FF7"/>
    <w:rsid w:val="00C10EBC"/>
    <w:rsid w:val="00C21FFF"/>
    <w:rsid w:val="00C53AEE"/>
    <w:rsid w:val="00C54E11"/>
    <w:rsid w:val="00C55AEE"/>
    <w:rsid w:val="00C63360"/>
    <w:rsid w:val="00C663DC"/>
    <w:rsid w:val="00C710C2"/>
    <w:rsid w:val="00C7230B"/>
    <w:rsid w:val="00C828EB"/>
    <w:rsid w:val="00C845CD"/>
    <w:rsid w:val="00CA3FA9"/>
    <w:rsid w:val="00CA7527"/>
    <w:rsid w:val="00CB066C"/>
    <w:rsid w:val="00CD6005"/>
    <w:rsid w:val="00CE09AE"/>
    <w:rsid w:val="00CF245B"/>
    <w:rsid w:val="00CF423C"/>
    <w:rsid w:val="00D12510"/>
    <w:rsid w:val="00D1745C"/>
    <w:rsid w:val="00D246D7"/>
    <w:rsid w:val="00D33612"/>
    <w:rsid w:val="00D377D5"/>
    <w:rsid w:val="00D421E8"/>
    <w:rsid w:val="00D43D2F"/>
    <w:rsid w:val="00D479C5"/>
    <w:rsid w:val="00D52781"/>
    <w:rsid w:val="00D52A91"/>
    <w:rsid w:val="00D5434E"/>
    <w:rsid w:val="00D84D13"/>
    <w:rsid w:val="00D9792F"/>
    <w:rsid w:val="00DC05A6"/>
    <w:rsid w:val="00DC5FF8"/>
    <w:rsid w:val="00DC65EE"/>
    <w:rsid w:val="00DD55F9"/>
    <w:rsid w:val="00DE2190"/>
    <w:rsid w:val="00DE26CC"/>
    <w:rsid w:val="00DE3228"/>
    <w:rsid w:val="00DE5CAF"/>
    <w:rsid w:val="00E01302"/>
    <w:rsid w:val="00E019F7"/>
    <w:rsid w:val="00E06E1E"/>
    <w:rsid w:val="00E076DC"/>
    <w:rsid w:val="00E14CF8"/>
    <w:rsid w:val="00E371B8"/>
    <w:rsid w:val="00E5120A"/>
    <w:rsid w:val="00EA4F1B"/>
    <w:rsid w:val="00EA6D11"/>
    <w:rsid w:val="00EB20D1"/>
    <w:rsid w:val="00EC3F23"/>
    <w:rsid w:val="00EE080C"/>
    <w:rsid w:val="00F01EFB"/>
    <w:rsid w:val="00F0479E"/>
    <w:rsid w:val="00F16742"/>
    <w:rsid w:val="00F24271"/>
    <w:rsid w:val="00F411B3"/>
    <w:rsid w:val="00F61CC9"/>
    <w:rsid w:val="00F75280"/>
    <w:rsid w:val="00F856CB"/>
    <w:rsid w:val="00F93140"/>
    <w:rsid w:val="00F94621"/>
    <w:rsid w:val="00F97C33"/>
    <w:rsid w:val="00FA3781"/>
    <w:rsid w:val="00FB0749"/>
    <w:rsid w:val="00FB2C88"/>
    <w:rsid w:val="00FB31B2"/>
    <w:rsid w:val="00FC42B6"/>
    <w:rsid w:val="00FD2E31"/>
    <w:rsid w:val="00FD3565"/>
    <w:rsid w:val="00FE6495"/>
    <w:rsid w:val="0153EBAD"/>
    <w:rsid w:val="021E87A0"/>
    <w:rsid w:val="049D26E4"/>
    <w:rsid w:val="07FB9DDA"/>
    <w:rsid w:val="07FEF4AE"/>
    <w:rsid w:val="09A7A498"/>
    <w:rsid w:val="09C1C197"/>
    <w:rsid w:val="0AC950A9"/>
    <w:rsid w:val="0ACA56C9"/>
    <w:rsid w:val="0D2039B8"/>
    <w:rsid w:val="167775FD"/>
    <w:rsid w:val="17C3F583"/>
    <w:rsid w:val="1A6891D5"/>
    <w:rsid w:val="1AE30A49"/>
    <w:rsid w:val="1B3AED7E"/>
    <w:rsid w:val="1DD646AB"/>
    <w:rsid w:val="213D9675"/>
    <w:rsid w:val="22EA1924"/>
    <w:rsid w:val="24006453"/>
    <w:rsid w:val="2690893B"/>
    <w:rsid w:val="2826406F"/>
    <w:rsid w:val="2C9A5B49"/>
    <w:rsid w:val="2E7E5CC8"/>
    <w:rsid w:val="30927B0B"/>
    <w:rsid w:val="3260F7E7"/>
    <w:rsid w:val="365E2A41"/>
    <w:rsid w:val="37F9FAA2"/>
    <w:rsid w:val="385BE1A7"/>
    <w:rsid w:val="3B9EA49D"/>
    <w:rsid w:val="3C203358"/>
    <w:rsid w:val="3CD02EE3"/>
    <w:rsid w:val="3F5569B3"/>
    <w:rsid w:val="4F9961CF"/>
    <w:rsid w:val="4FD349EE"/>
    <w:rsid w:val="522BF771"/>
    <w:rsid w:val="5305F282"/>
    <w:rsid w:val="5E209AEC"/>
    <w:rsid w:val="5E33DD82"/>
    <w:rsid w:val="61F4DC04"/>
    <w:rsid w:val="6224F95A"/>
    <w:rsid w:val="6573FC11"/>
    <w:rsid w:val="69173F58"/>
    <w:rsid w:val="69CE23B0"/>
    <w:rsid w:val="6BFF8D7A"/>
    <w:rsid w:val="6FB6A91C"/>
    <w:rsid w:val="72A1B917"/>
    <w:rsid w:val="72B07143"/>
    <w:rsid w:val="7634B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1E21"/>
  <w15:chartTrackingRefBased/>
  <w15:docId w15:val="{6C6576F3-F8AD-4B28-B59C-CB3E425D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D11"/>
    <w:pPr>
      <w:spacing w:line="252" w:lineRule="auto"/>
    </w:pPr>
    <w:rPr>
      <w:rFonts w:ascii="Arial" w:hAnsi="Arial" w:cs="Arial"/>
      <w:sz w:val="20"/>
      <w:szCs w:val="20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6461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6461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6461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6461"/>
    <w:pPr>
      <w:spacing w:after="0" w:line="240" w:lineRule="auto"/>
    </w:pPr>
    <w:rPr>
      <w:rFonts w:ascii="Arial" w:hAnsi="Arial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646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646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646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6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6461"/>
    <w:pPr>
      <w:numPr>
        <w:ilvl w:val="1"/>
      </w:numPr>
      <w:spacing w:line="259" w:lineRule="auto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6461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24271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42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4271"/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paragraph">
    <w:name w:val="paragraph"/>
    <w:basedOn w:val="Normale"/>
    <w:rsid w:val="00F242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Carpredefinitoparagrafo"/>
    <w:rsid w:val="00F24271"/>
  </w:style>
  <w:style w:type="character" w:customStyle="1" w:styleId="normaltextrun">
    <w:name w:val="normaltextrun"/>
    <w:basedOn w:val="Carpredefinitoparagrafo"/>
    <w:rsid w:val="00F24271"/>
  </w:style>
  <w:style w:type="character" w:styleId="Enfasigrassetto">
    <w:name w:val="Strong"/>
    <w:basedOn w:val="Carpredefinitoparagrafo"/>
    <w:uiPriority w:val="22"/>
    <w:qFormat/>
    <w:rsid w:val="00F24271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16E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6E6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AF100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44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6D11"/>
    <w:pPr>
      <w:spacing w:line="240" w:lineRule="auto"/>
    </w:pPr>
    <w:rPr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6D11"/>
    <w:rPr>
      <w:rFonts w:ascii="Arial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4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442A"/>
    <w:rPr>
      <w:rFonts w:ascii="Arial" w:hAnsi="Arial" w:cs="Arial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0BE"/>
    <w:rPr>
      <w:rFonts w:ascii="Arial" w:hAnsi="Arial" w:cs="Arial"/>
      <w:sz w:val="20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0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0BE"/>
    <w:rPr>
      <w:rFonts w:ascii="Arial" w:hAnsi="Arial" w:cs="Arial"/>
      <w:sz w:val="20"/>
      <w:szCs w:val="20"/>
      <w:lang w:val="fr-FR"/>
    </w:rPr>
  </w:style>
  <w:style w:type="paragraph" w:customStyle="1" w:styleId="ReleaseDate">
    <w:name w:val="ReleaseDate"/>
    <w:basedOn w:val="ContactPara"/>
    <w:rsid w:val="000450BE"/>
  </w:style>
  <w:style w:type="paragraph" w:customStyle="1" w:styleId="ContactPara">
    <w:name w:val="ContactPara"/>
    <w:basedOn w:val="Normale"/>
    <w:link w:val="ContactParaChar"/>
    <w:rsid w:val="000450BE"/>
    <w:pPr>
      <w:spacing w:after="0" w:line="240" w:lineRule="auto"/>
    </w:pPr>
    <w:rPr>
      <w:rFonts w:eastAsia="Times New Roman"/>
      <w:lang w:val="en-US"/>
    </w:rPr>
  </w:style>
  <w:style w:type="paragraph" w:customStyle="1" w:styleId="ReleaseStatus">
    <w:name w:val="ReleaseStatus"/>
    <w:basedOn w:val="Normale"/>
    <w:rsid w:val="000450BE"/>
    <w:pPr>
      <w:spacing w:after="0" w:line="240" w:lineRule="auto"/>
    </w:pPr>
    <w:rPr>
      <w:rFonts w:eastAsia="Times New Roman"/>
      <w:lang w:val="en-US"/>
    </w:rPr>
  </w:style>
  <w:style w:type="paragraph" w:customStyle="1" w:styleId="ContactName1">
    <w:name w:val="ContactName1"/>
    <w:basedOn w:val="ContactPara"/>
    <w:link w:val="ContactName1Char"/>
    <w:rsid w:val="000450BE"/>
  </w:style>
  <w:style w:type="character" w:customStyle="1" w:styleId="ContactParaChar">
    <w:name w:val="ContactPara Char"/>
    <w:link w:val="ContactPara"/>
    <w:rsid w:val="000450BE"/>
    <w:rPr>
      <w:rFonts w:ascii="Arial" w:eastAsia="Times New Roman" w:hAnsi="Arial" w:cs="Arial"/>
      <w:sz w:val="20"/>
      <w:szCs w:val="20"/>
      <w:lang w:val="en-US"/>
    </w:rPr>
  </w:style>
  <w:style w:type="character" w:customStyle="1" w:styleId="ContactName1Char">
    <w:name w:val="ContactName1 Char"/>
    <w:link w:val="ContactName1"/>
    <w:rsid w:val="000450BE"/>
    <w:rPr>
      <w:rFonts w:ascii="Arial" w:eastAsia="Times New Roman" w:hAnsi="Arial" w:cs="Arial"/>
      <w:sz w:val="20"/>
      <w:szCs w:val="20"/>
      <w:lang w:val="en-US"/>
    </w:rPr>
  </w:style>
  <w:style w:type="character" w:customStyle="1" w:styleId="Menzione1">
    <w:name w:val="Menzione1"/>
    <w:basedOn w:val="Carpredefinitoparagrafo"/>
    <w:uiPriority w:val="99"/>
    <w:unhideWhenUsed/>
    <w:rsid w:val="002B5A9E"/>
    <w:rPr>
      <w:color w:val="2B579A"/>
      <w:shd w:val="clear" w:color="auto" w:fill="E6E6E6"/>
    </w:rPr>
  </w:style>
  <w:style w:type="character" w:customStyle="1" w:styleId="spellingerror">
    <w:name w:val="spellingerror"/>
    <w:basedOn w:val="Carpredefinitoparagrafo"/>
    <w:rsid w:val="008F4681"/>
  </w:style>
  <w:style w:type="paragraph" w:styleId="Revisione">
    <w:name w:val="Revision"/>
    <w:hidden/>
    <w:uiPriority w:val="99"/>
    <w:semiHidden/>
    <w:rsid w:val="007346F9"/>
    <w:pPr>
      <w:spacing w:after="0" w:line="240" w:lineRule="auto"/>
    </w:pPr>
    <w:rPr>
      <w:rFonts w:ascii="Arial" w:hAnsi="Arial" w:cs="Arial"/>
      <w:sz w:val="20"/>
      <w:szCs w:val="20"/>
      <w:lang w:val="fr-FR"/>
    </w:rPr>
  </w:style>
  <w:style w:type="character" w:styleId="Menzionenonrisolta">
    <w:name w:val="Unresolved Mention"/>
    <w:basedOn w:val="Carpredefinitoparagrafo"/>
    <w:uiPriority w:val="99"/>
    <w:rsid w:val="00BD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eatoncor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ton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ton.com/gb/en-gb/markets/success-stories/sap-labs-france.html?source=post:163778775110993219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atonIT@hotwiregloba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eaton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3746A4149704FBF2CE20C7BB24A27" ma:contentTypeVersion="6" ma:contentTypeDescription="Create a new document." ma:contentTypeScope="" ma:versionID="01442e8b29f56d385b63fc6296aa4bf9">
  <xsd:schema xmlns:xsd="http://www.w3.org/2001/XMLSchema" xmlns:xs="http://www.w3.org/2001/XMLSchema" xmlns:p="http://schemas.microsoft.com/office/2006/metadata/properties" xmlns:ns2="d9e706fb-7d34-4ba9-afeb-f4273f79e79c" xmlns:ns3="02fd0e76-892b-45a0-820d-c9a209016185" targetNamespace="http://schemas.microsoft.com/office/2006/metadata/properties" ma:root="true" ma:fieldsID="7176c19fb93be71d0f0cf249392b1b63" ns2:_="" ns3:_="">
    <xsd:import namespace="d9e706fb-7d34-4ba9-afeb-f4273f79e79c"/>
    <xsd:import namespace="02fd0e76-892b-45a0-820d-c9a209016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06fb-7d34-4ba9-afeb-f4273f79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0e76-892b-45a0-820d-c9a209016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A187-1A42-4A69-B12A-FCCA6F067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F1187-94EF-461D-A88A-A8121A95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706fb-7d34-4ba9-afeb-f4273f79e79c"/>
    <ds:schemaRef ds:uri="02fd0e76-892b-45a0-820d-c9a209016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A7224-3332-4668-A5D0-D71264FDD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B7998-67E2-4AA3-87E1-412862B8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Fajgenbaum</dc:creator>
  <cp:lastModifiedBy>Chiara Parma</cp:lastModifiedBy>
  <cp:revision>6</cp:revision>
  <dcterms:created xsi:type="dcterms:W3CDTF">2023-05-17T09:05:00Z</dcterms:created>
  <dcterms:modified xsi:type="dcterms:W3CDTF">2023-05-17T10:31:00Z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0x01010070E3746A4149704FBF2CE20C7BB24A27</vt:lpwstr>
  </property>
  <property fmtid="{D5CDD505-2E9C-101B-9397-08002B2CF9AE}" pid="3" name="GrammarlyDocumentId">
    <vt:lpwstr>f7df8ea25d780b9a6bea264a3b2572ff5b9d04fb6ebadd46f95c906c0abfc076</vt:lpwstr>
  </property>
</Properties>
</file>