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0F6C" w14:textId="77777777" w:rsidR="008F7024" w:rsidRDefault="008F7024" w:rsidP="00AF0565">
      <w:pPr>
        <w:pStyle w:val="Corpotesto"/>
        <w:tabs>
          <w:tab w:val="left" w:pos="2694"/>
        </w:tabs>
        <w:rPr>
          <w:rFonts w:ascii="Times New Roman"/>
          <w:sz w:val="20"/>
        </w:rPr>
      </w:pPr>
    </w:p>
    <w:p w14:paraId="5183593B" w14:textId="77777777" w:rsidR="008F7024" w:rsidRDefault="008F7024">
      <w:pPr>
        <w:pStyle w:val="Corpotesto"/>
        <w:rPr>
          <w:rFonts w:ascii="Times New Roman"/>
          <w:sz w:val="20"/>
        </w:rPr>
      </w:pPr>
    </w:p>
    <w:p w14:paraId="370312B6" w14:textId="77777777" w:rsidR="008F7024" w:rsidRDefault="008F7024">
      <w:pPr>
        <w:pStyle w:val="Corpotesto"/>
        <w:rPr>
          <w:rFonts w:ascii="Times New Roman"/>
          <w:sz w:val="20"/>
        </w:rPr>
      </w:pPr>
    </w:p>
    <w:p w14:paraId="60102DB6" w14:textId="3D6E12D5" w:rsidR="00D07E55" w:rsidRPr="002A7C0C" w:rsidRDefault="00231556" w:rsidP="00D0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Cda di </w:t>
      </w:r>
      <w:r w:rsidR="00D07E55" w:rsidRPr="002A7C0C">
        <w:rPr>
          <w:b/>
          <w:bCs/>
          <w:sz w:val="28"/>
          <w:szCs w:val="28"/>
        </w:rPr>
        <w:t>BolognaFiere Group</w:t>
      </w:r>
      <w:r w:rsidR="009979FC">
        <w:rPr>
          <w:b/>
          <w:bCs/>
          <w:sz w:val="28"/>
          <w:szCs w:val="28"/>
        </w:rPr>
        <w:t xml:space="preserve"> approva all’unanimità il bilancio</w:t>
      </w:r>
      <w:r w:rsidR="00D07E55" w:rsidRPr="002A7C0C">
        <w:rPr>
          <w:b/>
          <w:bCs/>
          <w:sz w:val="28"/>
          <w:szCs w:val="28"/>
        </w:rPr>
        <w:t xml:space="preserve">: fatturato record nel 2022 con una crescita di 35 milioni </w:t>
      </w:r>
      <w:r w:rsidR="00D07E55">
        <w:rPr>
          <w:b/>
          <w:bCs/>
          <w:sz w:val="28"/>
          <w:szCs w:val="28"/>
        </w:rPr>
        <w:t xml:space="preserve">sul </w:t>
      </w:r>
      <w:r w:rsidR="00D07E55" w:rsidRPr="002A7C0C">
        <w:rPr>
          <w:b/>
          <w:bCs/>
          <w:sz w:val="28"/>
          <w:szCs w:val="28"/>
        </w:rPr>
        <w:t xml:space="preserve">2019 nonostante </w:t>
      </w:r>
      <w:r w:rsidR="00D07E55">
        <w:rPr>
          <w:b/>
          <w:bCs/>
          <w:sz w:val="28"/>
          <w:szCs w:val="28"/>
        </w:rPr>
        <w:t>tre mesi di</w:t>
      </w:r>
      <w:r w:rsidR="00D07E55" w:rsidRPr="002A7C0C">
        <w:rPr>
          <w:b/>
          <w:bCs/>
          <w:sz w:val="28"/>
          <w:szCs w:val="28"/>
        </w:rPr>
        <w:t xml:space="preserve"> pandemia.</w:t>
      </w:r>
    </w:p>
    <w:p w14:paraId="67B69055" w14:textId="77777777" w:rsidR="00D07E55" w:rsidRDefault="00D07E55" w:rsidP="00D07E55">
      <w:pPr>
        <w:rPr>
          <w:sz w:val="28"/>
          <w:szCs w:val="28"/>
        </w:rPr>
      </w:pPr>
    </w:p>
    <w:p w14:paraId="61CBF853" w14:textId="6EFB7D09" w:rsidR="00D07E55" w:rsidRDefault="00D07E55" w:rsidP="00D07E55">
      <w:pPr>
        <w:rPr>
          <w:sz w:val="28"/>
          <w:szCs w:val="28"/>
        </w:rPr>
      </w:pPr>
      <w:r>
        <w:rPr>
          <w:sz w:val="28"/>
          <w:szCs w:val="28"/>
        </w:rPr>
        <w:t xml:space="preserve">Bologna, 15 </w:t>
      </w:r>
      <w:proofErr w:type="gramStart"/>
      <w:r>
        <w:rPr>
          <w:sz w:val="28"/>
          <w:szCs w:val="28"/>
        </w:rPr>
        <w:t>Maggio</w:t>
      </w:r>
      <w:proofErr w:type="gramEnd"/>
      <w:r>
        <w:rPr>
          <w:sz w:val="28"/>
          <w:szCs w:val="28"/>
        </w:rPr>
        <w:t xml:space="preserve"> 2023 - Il Gruppo BolognaFiere chiude un bilancio 2022 che va oltre le più rosee previsioni, </w:t>
      </w:r>
      <w:r w:rsidR="006511D5">
        <w:rPr>
          <w:sz w:val="28"/>
          <w:szCs w:val="28"/>
        </w:rPr>
        <w:t>segnando</w:t>
      </w:r>
      <w:r>
        <w:rPr>
          <w:sz w:val="28"/>
          <w:szCs w:val="28"/>
        </w:rPr>
        <w:t xml:space="preserve"> un fatturato di </w:t>
      </w:r>
      <w:r w:rsidR="00346321">
        <w:rPr>
          <w:sz w:val="28"/>
          <w:szCs w:val="28"/>
        </w:rPr>
        <w:t>poco meno di 210 milioni</w:t>
      </w:r>
      <w:r>
        <w:rPr>
          <w:sz w:val="28"/>
          <w:szCs w:val="28"/>
        </w:rPr>
        <w:t>, che supera di ben 35 milioni di euro i ricavi del 2019 e raddoppia rispetto a quelli del 201</w:t>
      </w:r>
      <w:r w:rsidR="0034632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0A3DC03" w14:textId="77777777" w:rsidR="007D3F61" w:rsidRDefault="007D3F61" w:rsidP="00D07E55">
      <w:pPr>
        <w:rPr>
          <w:sz w:val="28"/>
          <w:szCs w:val="28"/>
        </w:rPr>
      </w:pPr>
    </w:p>
    <w:p w14:paraId="6902741F" w14:textId="08EB4FF7" w:rsidR="00D07E55" w:rsidRDefault="00D07E55" w:rsidP="00D07E55">
      <w:pPr>
        <w:jc w:val="both"/>
        <w:rPr>
          <w:rFonts w:asciiTheme="minorHAnsi" w:hAnsiTheme="minorHAnsi" w:cstheme="minorBidi"/>
          <w:sz w:val="28"/>
          <w:szCs w:val="28"/>
        </w:rPr>
      </w:pPr>
      <w:r w:rsidRPr="00A64DAB">
        <w:rPr>
          <w:rFonts w:asciiTheme="minorHAnsi" w:hAnsiTheme="minorHAnsi" w:cstheme="minorBidi"/>
          <w:sz w:val="28"/>
          <w:szCs w:val="28"/>
        </w:rPr>
        <w:t xml:space="preserve">C’è sì ancora una perdita di esercizio di 5,3 milioni di euro, dovuta alla chiusura del quartiere nei primi tre mesi dell’anno </w:t>
      </w:r>
      <w:r>
        <w:rPr>
          <w:sz w:val="28"/>
          <w:szCs w:val="28"/>
        </w:rPr>
        <w:t>per</w:t>
      </w:r>
      <w:r w:rsidRPr="00A64DAB">
        <w:rPr>
          <w:rFonts w:asciiTheme="minorHAnsi" w:hAnsiTheme="minorHAnsi" w:cstheme="minorBidi"/>
          <w:sz w:val="28"/>
          <w:szCs w:val="28"/>
        </w:rPr>
        <w:t xml:space="preserve"> pandemia e all’impennata dei costi dell’energia e delle materie prime </w:t>
      </w:r>
      <w:r>
        <w:rPr>
          <w:sz w:val="28"/>
          <w:szCs w:val="28"/>
        </w:rPr>
        <w:t>causata dal</w:t>
      </w:r>
      <w:r w:rsidRPr="00A64DAB">
        <w:rPr>
          <w:rFonts w:asciiTheme="minorHAnsi" w:hAnsiTheme="minorHAnsi" w:cstheme="minorBidi"/>
          <w:sz w:val="28"/>
          <w:szCs w:val="28"/>
        </w:rPr>
        <w:t xml:space="preserve"> conflitto russo-ucraino, ma la soddisfazione </w:t>
      </w:r>
      <w:r w:rsidR="00305657">
        <w:rPr>
          <w:rFonts w:asciiTheme="minorHAnsi" w:hAnsiTheme="minorHAnsi" w:cstheme="minorBidi"/>
          <w:sz w:val="28"/>
          <w:szCs w:val="28"/>
        </w:rPr>
        <w:t xml:space="preserve">per i risultati </w:t>
      </w:r>
      <w:r w:rsidR="008E7FAC">
        <w:rPr>
          <w:rFonts w:asciiTheme="minorHAnsi" w:hAnsiTheme="minorHAnsi" w:cstheme="minorBidi"/>
          <w:sz w:val="28"/>
          <w:szCs w:val="28"/>
        </w:rPr>
        <w:t xml:space="preserve">è </w:t>
      </w:r>
      <w:r w:rsidRPr="00A64DAB">
        <w:rPr>
          <w:rFonts w:asciiTheme="minorHAnsi" w:hAnsiTheme="minorHAnsi" w:cstheme="minorBidi"/>
          <w:sz w:val="28"/>
          <w:szCs w:val="28"/>
        </w:rPr>
        <w:t xml:space="preserve">comunque tanta. </w:t>
      </w:r>
    </w:p>
    <w:p w14:paraId="0E055B7E" w14:textId="77777777" w:rsidR="00272A1A" w:rsidRDefault="00272A1A" w:rsidP="00D07E55">
      <w:pPr>
        <w:jc w:val="both"/>
        <w:rPr>
          <w:rFonts w:asciiTheme="minorHAnsi" w:hAnsiTheme="minorHAnsi" w:cstheme="minorBidi"/>
          <w:sz w:val="28"/>
          <w:szCs w:val="28"/>
        </w:rPr>
      </w:pPr>
    </w:p>
    <w:p w14:paraId="5FD4227A" w14:textId="78CB2664" w:rsidR="00272A1A" w:rsidRPr="00BA0082" w:rsidRDefault="00272A1A" w:rsidP="00272A1A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Nel settore degli allestimenti, la</w:t>
      </w:r>
      <w:r w:rsidRPr="00BA0082">
        <w:rPr>
          <w:sz w:val="28"/>
          <w:szCs w:val="28"/>
        </w:rPr>
        <w:t xml:space="preserve"> capofila </w:t>
      </w:r>
      <w:proofErr w:type="spellStart"/>
      <w:r w:rsidRPr="00BA0082">
        <w:rPr>
          <w:sz w:val="28"/>
          <w:szCs w:val="28"/>
        </w:rPr>
        <w:t>Henoto</w:t>
      </w:r>
      <w:proofErr w:type="spellEnd"/>
      <w:r w:rsidRPr="00BA0082">
        <w:rPr>
          <w:sz w:val="28"/>
          <w:szCs w:val="28"/>
        </w:rPr>
        <w:t xml:space="preserve"> ha più che raddoppiato il valore della produzione superando i 67 milioni di euro, nonostante le incertezze del primo trimestre dell’anno legate agli strascichi della pandemia. Al tempo stesso, la società ha guidato lo sviluppo internazionale mediante le proprie controllate</w:t>
      </w:r>
      <w:r>
        <w:rPr>
          <w:sz w:val="28"/>
          <w:szCs w:val="28"/>
        </w:rPr>
        <w:t xml:space="preserve"> </w:t>
      </w:r>
      <w:r w:rsidRPr="00BA0082">
        <w:rPr>
          <w:sz w:val="28"/>
          <w:szCs w:val="28"/>
        </w:rPr>
        <w:t>e sviluppando nuove opportunità di business, mediante acquisizioni</w:t>
      </w:r>
      <w:r>
        <w:rPr>
          <w:sz w:val="28"/>
          <w:szCs w:val="28"/>
        </w:rPr>
        <w:t xml:space="preserve"> mirate</w:t>
      </w:r>
      <w:r w:rsidRPr="00BA0082">
        <w:rPr>
          <w:sz w:val="28"/>
          <w:szCs w:val="28"/>
        </w:rPr>
        <w:t xml:space="preserve"> come </w:t>
      </w:r>
      <w:proofErr w:type="spellStart"/>
      <w:r w:rsidRPr="00BA0082">
        <w:rPr>
          <w:sz w:val="28"/>
          <w:szCs w:val="28"/>
        </w:rPr>
        <w:t>Tecnolegno</w:t>
      </w:r>
      <w:proofErr w:type="spellEnd"/>
      <w:r w:rsidRPr="00BA0082">
        <w:rPr>
          <w:sz w:val="28"/>
          <w:szCs w:val="28"/>
        </w:rPr>
        <w:t xml:space="preserve"> Allestimenti S.r.l</w:t>
      </w:r>
      <w:r>
        <w:rPr>
          <w:sz w:val="28"/>
          <w:szCs w:val="28"/>
        </w:rPr>
        <w:t>.</w:t>
      </w:r>
      <w:r w:rsidR="00A20420">
        <w:rPr>
          <w:sz w:val="28"/>
          <w:szCs w:val="28"/>
        </w:rPr>
        <w:t>,</w:t>
      </w:r>
      <w:r w:rsidR="00365330">
        <w:rPr>
          <w:sz w:val="28"/>
          <w:szCs w:val="28"/>
        </w:rPr>
        <w:t xml:space="preserve"> a cui si è aggiunta nel 2023 </w:t>
      </w:r>
      <w:proofErr w:type="spellStart"/>
      <w:r w:rsidR="00A20420">
        <w:rPr>
          <w:sz w:val="28"/>
          <w:szCs w:val="28"/>
        </w:rPr>
        <w:t>Fontemaggi</w:t>
      </w:r>
      <w:proofErr w:type="spellEnd"/>
      <w:r w:rsidR="00A20420">
        <w:rPr>
          <w:sz w:val="28"/>
          <w:szCs w:val="28"/>
        </w:rPr>
        <w:t>.</w:t>
      </w:r>
    </w:p>
    <w:p w14:paraId="683B85F9" w14:textId="77777777" w:rsidR="00272A1A" w:rsidRDefault="00272A1A" w:rsidP="00272A1A">
      <w:pPr>
        <w:pStyle w:val="Corpotesto"/>
        <w:rPr>
          <w:rFonts w:ascii="Times New Roman"/>
          <w:sz w:val="20"/>
        </w:rPr>
      </w:pPr>
    </w:p>
    <w:p w14:paraId="13F11033" w14:textId="77777777" w:rsidR="007D3F61" w:rsidRDefault="007D3F61" w:rsidP="00D07E55">
      <w:pPr>
        <w:jc w:val="both"/>
        <w:rPr>
          <w:sz w:val="28"/>
          <w:szCs w:val="28"/>
        </w:rPr>
      </w:pPr>
    </w:p>
    <w:p w14:paraId="15D8F525" w14:textId="7254568B" w:rsidR="009038C7" w:rsidRDefault="00994BEE" w:rsidP="00D07E5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Per </w:t>
      </w:r>
      <w:r w:rsidR="004C30FB">
        <w:rPr>
          <w:sz w:val="28"/>
          <w:szCs w:val="28"/>
        </w:rPr>
        <w:t xml:space="preserve">il Presidente di BolognaFiere </w:t>
      </w:r>
      <w:r>
        <w:rPr>
          <w:sz w:val="28"/>
          <w:szCs w:val="28"/>
        </w:rPr>
        <w:t>Gian</w:t>
      </w:r>
      <w:r w:rsidR="00954951">
        <w:rPr>
          <w:sz w:val="28"/>
          <w:szCs w:val="28"/>
        </w:rPr>
        <w:t xml:space="preserve">piero Calzolari </w:t>
      </w:r>
      <w:r w:rsidR="00D07E55" w:rsidRPr="009D46A8">
        <w:rPr>
          <w:i/>
          <w:iCs/>
          <w:sz w:val="28"/>
          <w:szCs w:val="28"/>
        </w:rPr>
        <w:t>“La crescita negli Stati Uniti, in India e in Asia degli eventi nel settore della bellezza, dell’agroalimentare</w:t>
      </w:r>
      <w:r w:rsidR="00523AA3">
        <w:rPr>
          <w:i/>
          <w:iCs/>
          <w:sz w:val="28"/>
          <w:szCs w:val="28"/>
        </w:rPr>
        <w:t xml:space="preserve"> e dell’editoria per ragazzi</w:t>
      </w:r>
      <w:r w:rsidR="00D07E55" w:rsidRPr="009D46A8">
        <w:rPr>
          <w:i/>
          <w:iCs/>
          <w:sz w:val="28"/>
          <w:szCs w:val="28"/>
        </w:rPr>
        <w:t xml:space="preserve"> e la leadership indiscussa nel mercato degli allestimenti, ha consentito il balzo che tutti noi abbiamo fortemente voluto. Nel 2022 anche il quartiere fieristico bolognese ha acquisito 10 nuovi eventi di </w:t>
      </w:r>
      <w:proofErr w:type="gramStart"/>
      <w:r w:rsidR="00D07E55" w:rsidRPr="009D46A8">
        <w:rPr>
          <w:i/>
          <w:iCs/>
          <w:sz w:val="28"/>
          <w:szCs w:val="28"/>
        </w:rPr>
        <w:t>qualità</w:t>
      </w:r>
      <w:proofErr w:type="gramEnd"/>
      <w:r w:rsidR="00D07E55" w:rsidRPr="009D46A8">
        <w:rPr>
          <w:i/>
          <w:iCs/>
          <w:sz w:val="28"/>
          <w:szCs w:val="28"/>
        </w:rPr>
        <w:t xml:space="preserve"> tra cui Slow Wine Fair, E-Tech e BFWE nel segmento della sostenibilità</w:t>
      </w:r>
      <w:r w:rsidR="00B81D3C">
        <w:rPr>
          <w:i/>
          <w:iCs/>
          <w:sz w:val="28"/>
          <w:szCs w:val="28"/>
        </w:rPr>
        <w:t xml:space="preserve">, </w:t>
      </w:r>
      <w:proofErr w:type="spellStart"/>
      <w:r w:rsidR="0051315B">
        <w:rPr>
          <w:i/>
          <w:iCs/>
          <w:sz w:val="28"/>
          <w:szCs w:val="28"/>
        </w:rPr>
        <w:t>Metef</w:t>
      </w:r>
      <w:proofErr w:type="spellEnd"/>
      <w:r w:rsidR="0051315B">
        <w:rPr>
          <w:i/>
          <w:iCs/>
          <w:sz w:val="28"/>
          <w:szCs w:val="28"/>
        </w:rPr>
        <w:t xml:space="preserve"> e </w:t>
      </w:r>
      <w:proofErr w:type="spellStart"/>
      <w:r w:rsidR="0051315B">
        <w:rPr>
          <w:i/>
          <w:iCs/>
          <w:sz w:val="28"/>
          <w:szCs w:val="28"/>
        </w:rPr>
        <w:t>Pestmed</w:t>
      </w:r>
      <w:proofErr w:type="spellEnd"/>
      <w:r w:rsidR="00D07E55" w:rsidRPr="009D46A8">
        <w:rPr>
          <w:i/>
          <w:iCs/>
          <w:sz w:val="28"/>
          <w:szCs w:val="28"/>
        </w:rPr>
        <w:t xml:space="preserve"> e</w:t>
      </w:r>
      <w:r w:rsidR="00A1799F">
        <w:rPr>
          <w:i/>
          <w:iCs/>
          <w:sz w:val="28"/>
          <w:szCs w:val="28"/>
        </w:rPr>
        <w:t xml:space="preserve"> </w:t>
      </w:r>
      <w:r w:rsidR="000E6101">
        <w:rPr>
          <w:i/>
          <w:iCs/>
          <w:sz w:val="28"/>
          <w:szCs w:val="28"/>
        </w:rPr>
        <w:t>nel</w:t>
      </w:r>
      <w:r w:rsidR="002819DC">
        <w:rPr>
          <w:i/>
          <w:iCs/>
          <w:sz w:val="28"/>
          <w:szCs w:val="28"/>
        </w:rPr>
        <w:t>l’autunno del</w:t>
      </w:r>
      <w:r w:rsidR="000E6101">
        <w:rPr>
          <w:i/>
          <w:iCs/>
          <w:sz w:val="28"/>
          <w:szCs w:val="28"/>
        </w:rPr>
        <w:t xml:space="preserve"> 2023 arrivano</w:t>
      </w:r>
      <w:r w:rsidR="00D07E55" w:rsidRPr="009D46A8">
        <w:rPr>
          <w:i/>
          <w:iCs/>
          <w:sz w:val="28"/>
          <w:szCs w:val="28"/>
        </w:rPr>
        <w:t xml:space="preserve"> Auto e Moto d’Epoca</w:t>
      </w:r>
      <w:r w:rsidR="004131AC">
        <w:rPr>
          <w:i/>
          <w:iCs/>
          <w:sz w:val="28"/>
          <w:szCs w:val="28"/>
        </w:rPr>
        <w:t xml:space="preserve">, </w:t>
      </w:r>
      <w:r w:rsidR="00D07E55" w:rsidRPr="009D46A8">
        <w:rPr>
          <w:i/>
          <w:iCs/>
          <w:sz w:val="28"/>
          <w:szCs w:val="28"/>
        </w:rPr>
        <w:t>il Mercato dei Vini dei Vignaioli indipendenti</w:t>
      </w:r>
      <w:r w:rsidR="004131AC">
        <w:rPr>
          <w:i/>
          <w:iCs/>
          <w:sz w:val="28"/>
          <w:szCs w:val="28"/>
        </w:rPr>
        <w:t xml:space="preserve"> e Asfaltica </w:t>
      </w:r>
      <w:r w:rsidR="006B45DC">
        <w:rPr>
          <w:i/>
          <w:iCs/>
          <w:sz w:val="28"/>
          <w:szCs w:val="28"/>
        </w:rPr>
        <w:t>che ci daranno molte soddisfazioni</w:t>
      </w:r>
      <w:r w:rsidR="00CC73FE">
        <w:rPr>
          <w:i/>
          <w:iCs/>
          <w:sz w:val="28"/>
          <w:szCs w:val="28"/>
        </w:rPr>
        <w:t>.</w:t>
      </w:r>
      <w:r w:rsidR="00A93896">
        <w:rPr>
          <w:i/>
          <w:iCs/>
          <w:sz w:val="28"/>
          <w:szCs w:val="28"/>
        </w:rPr>
        <w:t xml:space="preserve"> </w:t>
      </w:r>
      <w:r w:rsidR="00694A78">
        <w:rPr>
          <w:i/>
          <w:iCs/>
          <w:sz w:val="28"/>
          <w:szCs w:val="28"/>
        </w:rPr>
        <w:t>Con l</w:t>
      </w:r>
      <w:r w:rsidR="003E0FE6">
        <w:rPr>
          <w:i/>
          <w:iCs/>
          <w:sz w:val="28"/>
          <w:szCs w:val="28"/>
        </w:rPr>
        <w:t xml:space="preserve">a riattivazione del business </w:t>
      </w:r>
      <w:r w:rsidR="0055585E">
        <w:rPr>
          <w:i/>
          <w:iCs/>
          <w:sz w:val="28"/>
          <w:szCs w:val="28"/>
        </w:rPr>
        <w:t>di BolognaFiere China</w:t>
      </w:r>
      <w:r w:rsidR="00694A78">
        <w:rPr>
          <w:i/>
          <w:iCs/>
          <w:sz w:val="28"/>
          <w:szCs w:val="28"/>
        </w:rPr>
        <w:t xml:space="preserve">, </w:t>
      </w:r>
      <w:r w:rsidR="0055585E">
        <w:rPr>
          <w:i/>
          <w:iCs/>
          <w:sz w:val="28"/>
          <w:szCs w:val="28"/>
        </w:rPr>
        <w:t>l’apertura d</w:t>
      </w:r>
      <w:r w:rsidR="002A0CCA">
        <w:rPr>
          <w:i/>
          <w:iCs/>
          <w:sz w:val="28"/>
          <w:szCs w:val="28"/>
        </w:rPr>
        <w:t>ella nuova società</w:t>
      </w:r>
      <w:r w:rsidR="0055585E">
        <w:rPr>
          <w:i/>
          <w:iCs/>
          <w:sz w:val="28"/>
          <w:szCs w:val="28"/>
        </w:rPr>
        <w:t xml:space="preserve"> BolognaFiere</w:t>
      </w:r>
      <w:r w:rsidR="00D4064E">
        <w:rPr>
          <w:i/>
          <w:iCs/>
          <w:sz w:val="28"/>
          <w:szCs w:val="28"/>
        </w:rPr>
        <w:t xml:space="preserve"> India,</w:t>
      </w:r>
      <w:r w:rsidR="00D07E55" w:rsidRPr="009D46A8">
        <w:rPr>
          <w:i/>
          <w:iCs/>
          <w:sz w:val="28"/>
          <w:szCs w:val="28"/>
        </w:rPr>
        <w:t xml:space="preserve"> </w:t>
      </w:r>
      <w:r w:rsidR="00694A78">
        <w:rPr>
          <w:i/>
          <w:iCs/>
          <w:sz w:val="28"/>
          <w:szCs w:val="28"/>
        </w:rPr>
        <w:t xml:space="preserve">e le tante sinergie </w:t>
      </w:r>
      <w:r w:rsidR="00674AC0">
        <w:rPr>
          <w:i/>
          <w:iCs/>
          <w:sz w:val="28"/>
          <w:szCs w:val="28"/>
        </w:rPr>
        <w:t>che riusciremo a realizzare con il Gruppo Informa</w:t>
      </w:r>
      <w:r w:rsidR="009D0619">
        <w:rPr>
          <w:i/>
          <w:iCs/>
          <w:sz w:val="28"/>
          <w:szCs w:val="28"/>
        </w:rPr>
        <w:t xml:space="preserve">, </w:t>
      </w:r>
      <w:r w:rsidR="00D07E55" w:rsidRPr="009D46A8">
        <w:rPr>
          <w:i/>
          <w:iCs/>
          <w:sz w:val="28"/>
          <w:szCs w:val="28"/>
        </w:rPr>
        <w:t>abbiamo gettato le premesse per un buon 2023</w:t>
      </w:r>
      <w:r w:rsidR="007971BD">
        <w:rPr>
          <w:i/>
          <w:iCs/>
          <w:sz w:val="28"/>
          <w:szCs w:val="28"/>
        </w:rPr>
        <w:t>.</w:t>
      </w:r>
      <w:r w:rsidR="00E43966">
        <w:rPr>
          <w:i/>
          <w:iCs/>
          <w:sz w:val="28"/>
          <w:szCs w:val="28"/>
        </w:rPr>
        <w:t xml:space="preserve"> </w:t>
      </w:r>
    </w:p>
    <w:p w14:paraId="1E2DBFA7" w14:textId="3ADEF139" w:rsidR="00D07E55" w:rsidRDefault="00E43966" w:rsidP="00D07E55">
      <w:pPr>
        <w:jc w:val="both"/>
        <w:rPr>
          <w:sz w:val="28"/>
          <w:szCs w:val="28"/>
        </w:rPr>
      </w:pPr>
      <w:r w:rsidRPr="004F000E">
        <w:rPr>
          <w:rFonts w:asciiTheme="minorHAnsi" w:hAnsiTheme="minorHAnsi" w:cstheme="minorBidi"/>
          <w:i/>
          <w:iCs/>
          <w:sz w:val="28"/>
          <w:szCs w:val="28"/>
        </w:rPr>
        <w:t xml:space="preserve">La strategia di internazionalizzazione e di diversificazione delle attività del Gruppo </w:t>
      </w:r>
      <w:r w:rsidRPr="004F000E">
        <w:rPr>
          <w:i/>
          <w:iCs/>
          <w:sz w:val="28"/>
          <w:szCs w:val="28"/>
        </w:rPr>
        <w:t>prevista dal piano di Sviluppo approvato dai soci sta dando i suoi frutti</w:t>
      </w:r>
      <w:r w:rsidR="009038C7">
        <w:rPr>
          <w:i/>
          <w:iCs/>
          <w:sz w:val="28"/>
          <w:szCs w:val="28"/>
        </w:rPr>
        <w:t>: d</w:t>
      </w:r>
      <w:r w:rsidR="00855AAB">
        <w:rPr>
          <w:i/>
          <w:iCs/>
          <w:sz w:val="28"/>
          <w:szCs w:val="28"/>
        </w:rPr>
        <w:t xml:space="preserve">opo </w:t>
      </w:r>
      <w:r w:rsidR="00301232">
        <w:rPr>
          <w:i/>
          <w:iCs/>
          <w:sz w:val="28"/>
          <w:szCs w:val="28"/>
        </w:rPr>
        <w:t>l’aumento di capitale</w:t>
      </w:r>
      <w:r w:rsidR="007F7A27">
        <w:rPr>
          <w:i/>
          <w:iCs/>
          <w:sz w:val="28"/>
          <w:szCs w:val="28"/>
        </w:rPr>
        <w:t xml:space="preserve"> effettuato dai soci</w:t>
      </w:r>
      <w:r w:rsidR="003F23DD">
        <w:rPr>
          <w:i/>
          <w:iCs/>
          <w:sz w:val="28"/>
          <w:szCs w:val="28"/>
        </w:rPr>
        <w:t xml:space="preserve">, il bond convertibile in azioni di 25 milioni sottoscritto da </w:t>
      </w:r>
      <w:proofErr w:type="gramStart"/>
      <w:r w:rsidR="003F23DD">
        <w:rPr>
          <w:i/>
          <w:iCs/>
          <w:sz w:val="28"/>
          <w:szCs w:val="28"/>
        </w:rPr>
        <w:t xml:space="preserve">Informa </w:t>
      </w:r>
      <w:r w:rsidR="007F7A27">
        <w:rPr>
          <w:i/>
          <w:iCs/>
          <w:sz w:val="28"/>
          <w:szCs w:val="28"/>
        </w:rPr>
        <w:t xml:space="preserve"> e</w:t>
      </w:r>
      <w:proofErr w:type="gramEnd"/>
      <w:r w:rsidR="007F7A27">
        <w:rPr>
          <w:i/>
          <w:iCs/>
          <w:sz w:val="28"/>
          <w:szCs w:val="28"/>
        </w:rPr>
        <w:t xml:space="preserve"> i conferimenti in natura</w:t>
      </w:r>
      <w:r w:rsidR="00BB6E03">
        <w:rPr>
          <w:i/>
          <w:iCs/>
          <w:sz w:val="28"/>
          <w:szCs w:val="28"/>
        </w:rPr>
        <w:t xml:space="preserve"> del Comune di Bologna e della Camera di Commercio</w:t>
      </w:r>
      <w:r w:rsidR="007F7A27">
        <w:rPr>
          <w:i/>
          <w:iCs/>
          <w:sz w:val="28"/>
          <w:szCs w:val="28"/>
        </w:rPr>
        <w:t xml:space="preserve"> che consentono un ulteriore sviluppo del quartiere </w:t>
      </w:r>
      <w:r w:rsidR="00801EA3">
        <w:rPr>
          <w:i/>
          <w:iCs/>
          <w:sz w:val="28"/>
          <w:szCs w:val="28"/>
        </w:rPr>
        <w:t>fieristico</w:t>
      </w:r>
      <w:r w:rsidR="008037E5">
        <w:rPr>
          <w:i/>
          <w:iCs/>
          <w:sz w:val="28"/>
          <w:szCs w:val="28"/>
        </w:rPr>
        <w:t xml:space="preserve">, </w:t>
      </w:r>
      <w:r w:rsidR="00A9376C">
        <w:rPr>
          <w:i/>
          <w:iCs/>
          <w:sz w:val="28"/>
          <w:szCs w:val="28"/>
        </w:rPr>
        <w:t>il prossimo traguardo è la quotazione del Gruppo BolognaFiere in borsa</w:t>
      </w:r>
      <w:r w:rsidR="00301232">
        <w:rPr>
          <w:i/>
          <w:iCs/>
          <w:sz w:val="28"/>
          <w:szCs w:val="28"/>
        </w:rPr>
        <w:t xml:space="preserve"> </w:t>
      </w:r>
      <w:r w:rsidR="00D07E55" w:rsidRPr="009D46A8">
        <w:rPr>
          <w:i/>
          <w:iCs/>
          <w:sz w:val="28"/>
          <w:szCs w:val="28"/>
        </w:rPr>
        <w:t>”</w:t>
      </w:r>
      <w:r w:rsidR="00D07E55">
        <w:rPr>
          <w:sz w:val="28"/>
          <w:szCs w:val="28"/>
        </w:rPr>
        <w:t>.</w:t>
      </w:r>
    </w:p>
    <w:sectPr w:rsidR="00D07E55" w:rsidSect="002C4A95">
      <w:headerReference w:type="default" r:id="rId6"/>
      <w:footerReference w:type="default" r:id="rId7"/>
      <w:type w:val="continuous"/>
      <w:pgSz w:w="11910" w:h="16840"/>
      <w:pgMar w:top="1985" w:right="428" w:bottom="1560" w:left="580" w:header="2058" w:footer="1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2EA7" w14:textId="77777777" w:rsidR="00D731EE" w:rsidRDefault="00D731EE" w:rsidP="007A3DD7">
      <w:r>
        <w:separator/>
      </w:r>
    </w:p>
  </w:endnote>
  <w:endnote w:type="continuationSeparator" w:id="0">
    <w:p w14:paraId="3DF25097" w14:textId="77777777" w:rsidR="00D731EE" w:rsidRDefault="00D731EE" w:rsidP="007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Variable Conce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879" w14:textId="77777777" w:rsidR="00730377" w:rsidRDefault="002C4A95">
    <w:pPr>
      <w:pStyle w:val="Pidipagina"/>
    </w:pPr>
    <w:r w:rsidRPr="00811A17">
      <w:rPr>
        <w:noProof/>
      </w:rPr>
      <w:drawing>
        <wp:anchor distT="0" distB="0" distL="114300" distR="114300" simplePos="0" relativeHeight="251663872" behindDoc="0" locked="0" layoutInCell="1" allowOverlap="1" wp14:anchorId="225FFC60" wp14:editId="5761B5AE">
          <wp:simplePos x="0" y="0"/>
          <wp:positionH relativeFrom="margin">
            <wp:posOffset>-19050</wp:posOffset>
          </wp:positionH>
          <wp:positionV relativeFrom="page">
            <wp:posOffset>9164320</wp:posOffset>
          </wp:positionV>
          <wp:extent cx="6925945" cy="1306830"/>
          <wp:effectExtent l="0" t="0" r="8255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594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7B90" w14:textId="77777777" w:rsidR="00D731EE" w:rsidRDefault="00D731EE" w:rsidP="007A3DD7">
      <w:r>
        <w:separator/>
      </w:r>
    </w:p>
  </w:footnote>
  <w:footnote w:type="continuationSeparator" w:id="0">
    <w:p w14:paraId="1B174154" w14:textId="77777777" w:rsidR="00D731EE" w:rsidRDefault="00D731EE" w:rsidP="007A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1299" w14:textId="77777777" w:rsidR="007A3DD7" w:rsidRDefault="00E73FAB">
    <w:pPr>
      <w:pStyle w:val="Intestazion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4CE7151" wp14:editId="7EDDE9D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292350" cy="663587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074" cy="66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24"/>
    <w:rsid w:val="000E6101"/>
    <w:rsid w:val="00101001"/>
    <w:rsid w:val="001016B7"/>
    <w:rsid w:val="00231556"/>
    <w:rsid w:val="00272A1A"/>
    <w:rsid w:val="00272A8D"/>
    <w:rsid w:val="002819DC"/>
    <w:rsid w:val="002A0CCA"/>
    <w:rsid w:val="002C4A95"/>
    <w:rsid w:val="00301232"/>
    <w:rsid w:val="00305657"/>
    <w:rsid w:val="00346321"/>
    <w:rsid w:val="00362900"/>
    <w:rsid w:val="00365330"/>
    <w:rsid w:val="003809E9"/>
    <w:rsid w:val="003C7743"/>
    <w:rsid w:val="003E0FE6"/>
    <w:rsid w:val="003F23DD"/>
    <w:rsid w:val="003F461D"/>
    <w:rsid w:val="004131AC"/>
    <w:rsid w:val="0045047B"/>
    <w:rsid w:val="0049207A"/>
    <w:rsid w:val="004C30FB"/>
    <w:rsid w:val="0051315B"/>
    <w:rsid w:val="00523AA3"/>
    <w:rsid w:val="0055585E"/>
    <w:rsid w:val="005D4553"/>
    <w:rsid w:val="006511D5"/>
    <w:rsid w:val="00674AC0"/>
    <w:rsid w:val="00694A78"/>
    <w:rsid w:val="006B45DC"/>
    <w:rsid w:val="006C0D18"/>
    <w:rsid w:val="00730377"/>
    <w:rsid w:val="00732638"/>
    <w:rsid w:val="00772B74"/>
    <w:rsid w:val="00782DB2"/>
    <w:rsid w:val="00791920"/>
    <w:rsid w:val="007971BD"/>
    <w:rsid w:val="007A2D14"/>
    <w:rsid w:val="007A3DD7"/>
    <w:rsid w:val="007D3F61"/>
    <w:rsid w:val="007F7A27"/>
    <w:rsid w:val="00801EA3"/>
    <w:rsid w:val="008037E5"/>
    <w:rsid w:val="00803EF9"/>
    <w:rsid w:val="00821C06"/>
    <w:rsid w:val="00855AAB"/>
    <w:rsid w:val="008E7FAC"/>
    <w:rsid w:val="008F7024"/>
    <w:rsid w:val="009038C7"/>
    <w:rsid w:val="0093129C"/>
    <w:rsid w:val="00954951"/>
    <w:rsid w:val="00994BEE"/>
    <w:rsid w:val="009979FC"/>
    <w:rsid w:val="009D0619"/>
    <w:rsid w:val="009E047E"/>
    <w:rsid w:val="009E0FF0"/>
    <w:rsid w:val="00A1799F"/>
    <w:rsid w:val="00A20420"/>
    <w:rsid w:val="00A9376C"/>
    <w:rsid w:val="00A93896"/>
    <w:rsid w:val="00AF0565"/>
    <w:rsid w:val="00B65723"/>
    <w:rsid w:val="00B81D3C"/>
    <w:rsid w:val="00BB6E03"/>
    <w:rsid w:val="00BE3851"/>
    <w:rsid w:val="00C27F89"/>
    <w:rsid w:val="00CA1A92"/>
    <w:rsid w:val="00CC73FE"/>
    <w:rsid w:val="00D01578"/>
    <w:rsid w:val="00D07E55"/>
    <w:rsid w:val="00D4064E"/>
    <w:rsid w:val="00D731EE"/>
    <w:rsid w:val="00E43966"/>
    <w:rsid w:val="00E73FAB"/>
    <w:rsid w:val="00EA33E3"/>
    <w:rsid w:val="00F42B9D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2F55"/>
  <w15:docId w15:val="{D417D688-4870-4343-9015-95D4AE2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3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DD7"/>
    <w:rPr>
      <w:rFonts w:ascii="Gill Sans MT" w:eastAsia="Gill Sans MT" w:hAnsi="Gill Sans MT" w:cs="Gill Sans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3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DD7"/>
    <w:rPr>
      <w:rFonts w:ascii="Gill Sans MT" w:eastAsia="Gill Sans MT" w:hAnsi="Gill Sans MT" w:cs="Gill Sans MT"/>
      <w:lang w:val="it-IT"/>
    </w:rPr>
  </w:style>
  <w:style w:type="table" w:styleId="Grigliatabella">
    <w:name w:val="Table Grid"/>
    <w:basedOn w:val="Tabellanormale"/>
    <w:uiPriority w:val="39"/>
    <w:rsid w:val="0073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377"/>
    <w:pPr>
      <w:widowControl/>
      <w:adjustRightInd w:val="0"/>
    </w:pPr>
    <w:rPr>
      <w:rFonts w:ascii="Myriad Variable Concept" w:hAnsi="Myriad Variable Concept" w:cs="Myriad Variable Concept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73037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30377"/>
    <w:rPr>
      <w:rFonts w:cs="Myriad Variable Concept"/>
      <w:color w:val="54585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037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 ciannamea</dc:creator>
  <cp:lastModifiedBy>Francesca Puglisi</cp:lastModifiedBy>
  <cp:revision>56</cp:revision>
  <dcterms:created xsi:type="dcterms:W3CDTF">2023-05-12T14:56:00Z</dcterms:created>
  <dcterms:modified xsi:type="dcterms:W3CDTF">2023-05-15T16:16:00Z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17.0</vt:lpwstr>
  </property>
</Properties>
</file>