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DEF8" w14:textId="69B5B863" w:rsidR="00AC0BDD" w:rsidRPr="0086347C" w:rsidRDefault="001547CC">
      <w:pPr>
        <w:rPr>
          <w:b/>
          <w:bCs/>
          <w:sz w:val="24"/>
          <w:szCs w:val="24"/>
          <w:lang w:val="it-IT"/>
        </w:rPr>
      </w:pPr>
      <w:r w:rsidRPr="0086347C">
        <w:rPr>
          <w:b/>
          <w:bCs/>
          <w:sz w:val="24"/>
          <w:szCs w:val="24"/>
          <w:lang w:val="it-IT"/>
        </w:rPr>
        <w:t>AcomeA</w:t>
      </w:r>
      <w:r w:rsidR="004D52E8">
        <w:rPr>
          <w:b/>
          <w:bCs/>
          <w:sz w:val="24"/>
          <w:szCs w:val="24"/>
          <w:lang w:val="it-IT"/>
        </w:rPr>
        <w:t xml:space="preserve"> -</w:t>
      </w:r>
      <w:r w:rsidRPr="0086347C">
        <w:rPr>
          <w:b/>
          <w:bCs/>
          <w:sz w:val="24"/>
          <w:szCs w:val="24"/>
          <w:lang w:val="it-IT"/>
        </w:rPr>
        <w:t xml:space="preserve"> </w:t>
      </w:r>
      <w:r w:rsidR="0024320D" w:rsidRPr="0086347C">
        <w:rPr>
          <w:b/>
          <w:bCs/>
          <w:sz w:val="24"/>
          <w:szCs w:val="24"/>
          <w:lang w:val="it-IT"/>
        </w:rPr>
        <w:t>B</w:t>
      </w:r>
      <w:r w:rsidR="00975C04" w:rsidRPr="0086347C">
        <w:rPr>
          <w:b/>
          <w:bCs/>
          <w:sz w:val="24"/>
          <w:szCs w:val="24"/>
          <w:lang w:val="it-IT"/>
        </w:rPr>
        <w:t>orse e</w:t>
      </w:r>
      <w:r w:rsidRPr="0086347C">
        <w:rPr>
          <w:b/>
          <w:bCs/>
          <w:sz w:val="24"/>
          <w:szCs w:val="24"/>
          <w:lang w:val="it-IT"/>
        </w:rPr>
        <w:t>mergenti</w:t>
      </w:r>
      <w:r w:rsidR="0024320D" w:rsidRPr="0086347C">
        <w:rPr>
          <w:b/>
          <w:bCs/>
          <w:sz w:val="24"/>
          <w:szCs w:val="24"/>
          <w:lang w:val="it-IT"/>
        </w:rPr>
        <w:t>, una</w:t>
      </w:r>
      <w:r w:rsidR="00EF34C6" w:rsidRPr="0086347C">
        <w:rPr>
          <w:b/>
          <w:bCs/>
          <w:sz w:val="24"/>
          <w:szCs w:val="24"/>
          <w:lang w:val="it-IT"/>
        </w:rPr>
        <w:t xml:space="preserve"> opportunità storica per </w:t>
      </w:r>
      <w:r w:rsidR="0024320D" w:rsidRPr="0086347C">
        <w:rPr>
          <w:b/>
          <w:bCs/>
          <w:sz w:val="24"/>
          <w:szCs w:val="24"/>
          <w:lang w:val="it-IT"/>
        </w:rPr>
        <w:t xml:space="preserve">i </w:t>
      </w:r>
      <w:r w:rsidR="00EF34C6" w:rsidRPr="0086347C">
        <w:rPr>
          <w:b/>
          <w:bCs/>
          <w:sz w:val="24"/>
          <w:szCs w:val="24"/>
          <w:lang w:val="it-IT"/>
        </w:rPr>
        <w:t xml:space="preserve">gestori attivi, </w:t>
      </w:r>
      <w:r w:rsidR="00A5663A" w:rsidRPr="0086347C">
        <w:rPr>
          <w:b/>
          <w:bCs/>
          <w:sz w:val="24"/>
          <w:szCs w:val="24"/>
          <w:lang w:val="it-IT"/>
        </w:rPr>
        <w:t>puntare</w:t>
      </w:r>
      <w:r w:rsidR="00EF34C6" w:rsidRPr="0086347C">
        <w:rPr>
          <w:b/>
          <w:bCs/>
          <w:sz w:val="24"/>
          <w:szCs w:val="24"/>
          <w:lang w:val="it-IT"/>
        </w:rPr>
        <w:t xml:space="preserve"> su Brasile e Cina </w:t>
      </w:r>
      <w:r w:rsidR="002126C1" w:rsidRPr="0086347C">
        <w:rPr>
          <w:b/>
          <w:bCs/>
          <w:sz w:val="24"/>
          <w:szCs w:val="24"/>
          <w:lang w:val="it-IT"/>
        </w:rPr>
        <w:t xml:space="preserve"> </w:t>
      </w:r>
    </w:p>
    <w:p w14:paraId="518FA112" w14:textId="5DEA82E3" w:rsidR="002126C1" w:rsidRPr="00546C49" w:rsidRDefault="002126C1">
      <w:pPr>
        <w:rPr>
          <w:lang w:val="it-IT"/>
        </w:rPr>
      </w:pPr>
      <w:r w:rsidRPr="00546C49">
        <w:rPr>
          <w:lang w:val="it-IT"/>
        </w:rPr>
        <w:t xml:space="preserve">A cura di </w:t>
      </w:r>
      <w:r w:rsidR="001547CC" w:rsidRPr="00546C49">
        <w:rPr>
          <w:lang w:val="it-IT"/>
        </w:rPr>
        <w:t>Giovanni Buffa, senior fund manager azionario emergente</w:t>
      </w:r>
      <w:r w:rsidR="0024320D" w:rsidRPr="00546C49">
        <w:rPr>
          <w:lang w:val="it-IT"/>
        </w:rPr>
        <w:t>, AcomeA SGR</w:t>
      </w:r>
      <w:r w:rsidR="001547CC" w:rsidRPr="00546C49">
        <w:rPr>
          <w:lang w:val="it-IT"/>
        </w:rPr>
        <w:t xml:space="preserve"> </w:t>
      </w:r>
    </w:p>
    <w:p w14:paraId="47A4EA1C" w14:textId="77777777" w:rsidR="001547CC" w:rsidRDefault="001547CC">
      <w:pPr>
        <w:rPr>
          <w:u w:val="single"/>
          <w:lang w:val="it-IT"/>
        </w:rPr>
      </w:pPr>
    </w:p>
    <w:p w14:paraId="3EEEFD35" w14:textId="5814D6FA" w:rsidR="00975C04" w:rsidRDefault="00EF34C6">
      <w:pPr>
        <w:rPr>
          <w:lang w:val="it-IT"/>
        </w:rPr>
      </w:pPr>
      <w:r>
        <w:rPr>
          <w:lang w:val="it-IT"/>
        </w:rPr>
        <w:t xml:space="preserve">Dopo aver </w:t>
      </w:r>
      <w:r w:rsidR="007D3807">
        <w:rPr>
          <w:lang w:val="it-IT"/>
        </w:rPr>
        <w:t xml:space="preserve">offerto rendimenti superiori a quelli dei </w:t>
      </w:r>
      <w:r>
        <w:rPr>
          <w:lang w:val="it-IT"/>
        </w:rPr>
        <w:t>mercati sviluppati nella prima decade degli anni 2000, i mercati emergenti hanno sub</w:t>
      </w:r>
      <w:r w:rsidR="007D3807">
        <w:rPr>
          <w:lang w:val="it-IT"/>
        </w:rPr>
        <w:t>ì</w:t>
      </w:r>
      <w:r>
        <w:rPr>
          <w:lang w:val="it-IT"/>
        </w:rPr>
        <w:t>to una battuta d’arresto a partire dal 2012</w:t>
      </w:r>
      <w:r w:rsidR="00092CA7">
        <w:rPr>
          <w:lang w:val="it-IT"/>
        </w:rPr>
        <w:t>.</w:t>
      </w:r>
    </w:p>
    <w:p w14:paraId="07F4BB11" w14:textId="7861F8E5" w:rsidR="00975C04" w:rsidRDefault="00975C04" w:rsidP="00975C04">
      <w:pPr>
        <w:rPr>
          <w:lang w:val="it-IT"/>
        </w:rPr>
      </w:pPr>
      <w:r>
        <w:rPr>
          <w:lang w:val="it-IT"/>
        </w:rPr>
        <w:t>Questo ha avuto come effetto una forte crescita del peso di Wall Street nei portafogli globali con</w:t>
      </w:r>
      <w:r w:rsidR="0024320D">
        <w:rPr>
          <w:lang w:val="it-IT"/>
        </w:rPr>
        <w:t>,</w:t>
      </w:r>
      <w:r>
        <w:rPr>
          <w:lang w:val="it-IT"/>
        </w:rPr>
        <w:t xml:space="preserve"> </w:t>
      </w:r>
      <w:r w:rsidR="005378C7">
        <w:rPr>
          <w:lang w:val="it-IT"/>
        </w:rPr>
        <w:t>generalmente</w:t>
      </w:r>
      <w:r w:rsidR="0024320D">
        <w:rPr>
          <w:lang w:val="it-IT"/>
        </w:rPr>
        <w:t>,</w:t>
      </w:r>
      <w:r w:rsidR="005378C7">
        <w:rPr>
          <w:lang w:val="it-IT"/>
        </w:rPr>
        <w:t xml:space="preserve"> una</w:t>
      </w:r>
      <w:r>
        <w:rPr>
          <w:lang w:val="it-IT"/>
        </w:rPr>
        <w:t xml:space="preserve"> conseguente minore diversificazione, mentre i rendimenti deludenti sui mercati emergenti hanno spinto gli investitori a ridurre molto la loro esposizione a questa area.</w:t>
      </w:r>
    </w:p>
    <w:p w14:paraId="050259F5" w14:textId="14E5D9ED" w:rsidR="00EF34C6" w:rsidRDefault="00975C04">
      <w:pPr>
        <w:rPr>
          <w:lang w:val="it-IT"/>
        </w:rPr>
      </w:pPr>
      <w:r>
        <w:rPr>
          <w:lang w:val="it-IT"/>
        </w:rPr>
        <w:t xml:space="preserve">Oggi </w:t>
      </w:r>
      <w:r w:rsidRPr="007D3807">
        <w:rPr>
          <w:b/>
          <w:bCs/>
          <w:lang w:val="it-IT"/>
        </w:rPr>
        <w:t xml:space="preserve">riteniamo che le borse emergenti rappresentino una opportunità di </w:t>
      </w:r>
      <w:r w:rsidR="007D3807">
        <w:rPr>
          <w:b/>
          <w:bCs/>
          <w:lang w:val="it-IT"/>
        </w:rPr>
        <w:t xml:space="preserve">diversificazione e di </w:t>
      </w:r>
      <w:r w:rsidRPr="007D3807">
        <w:rPr>
          <w:b/>
          <w:bCs/>
          <w:lang w:val="it-IT"/>
        </w:rPr>
        <w:t>investimento storica con un approccio rigorosamente attivo e bottom-up.</w:t>
      </w:r>
      <w:r w:rsidR="007D5922">
        <w:rPr>
          <w:lang w:val="it-IT"/>
        </w:rPr>
        <w:t xml:space="preserve"> </w:t>
      </w:r>
    </w:p>
    <w:p w14:paraId="5E851A55" w14:textId="14FCAB31" w:rsidR="001547CC" w:rsidRDefault="001547CC" w:rsidP="001547CC">
      <w:pPr>
        <w:rPr>
          <w:lang w:val="it-IT"/>
        </w:rPr>
      </w:pPr>
      <w:r>
        <w:rPr>
          <w:lang w:val="it-IT"/>
        </w:rPr>
        <w:t>Dal punt</w:t>
      </w:r>
      <w:r w:rsidR="00EF34C6">
        <w:rPr>
          <w:lang w:val="it-IT"/>
        </w:rPr>
        <w:t xml:space="preserve">o </w:t>
      </w:r>
      <w:r>
        <w:rPr>
          <w:lang w:val="it-IT"/>
        </w:rPr>
        <w:t>di vista del Pil</w:t>
      </w:r>
      <w:r w:rsidR="00975C04">
        <w:rPr>
          <w:lang w:val="it-IT"/>
        </w:rPr>
        <w:t xml:space="preserve">, infatti, ci aspettiamo un </w:t>
      </w:r>
      <w:r>
        <w:rPr>
          <w:lang w:val="it-IT"/>
        </w:rPr>
        <w:t xml:space="preserve">differenziale di crescita di 3 punti percentuali, </w:t>
      </w:r>
      <w:r w:rsidR="00975C04">
        <w:rPr>
          <w:lang w:val="it-IT"/>
        </w:rPr>
        <w:t xml:space="preserve">con </w:t>
      </w:r>
      <w:r w:rsidR="00975C04" w:rsidRPr="00735FE1">
        <w:rPr>
          <w:b/>
          <w:bCs/>
          <w:lang w:val="it-IT"/>
        </w:rPr>
        <w:t xml:space="preserve">una crescita media attesa per i paesi emergenti intorno al </w:t>
      </w:r>
      <w:r w:rsidRPr="00735FE1">
        <w:rPr>
          <w:b/>
          <w:bCs/>
          <w:lang w:val="it-IT"/>
        </w:rPr>
        <w:t xml:space="preserve">4-5% </w:t>
      </w:r>
      <w:r w:rsidR="00975C04" w:rsidRPr="00735FE1">
        <w:rPr>
          <w:b/>
          <w:bCs/>
          <w:lang w:val="it-IT"/>
        </w:rPr>
        <w:t xml:space="preserve">a fronte di un’espansione di </w:t>
      </w:r>
      <w:r w:rsidR="005378C7">
        <w:rPr>
          <w:b/>
          <w:bCs/>
          <w:lang w:val="it-IT"/>
        </w:rPr>
        <w:t>circa</w:t>
      </w:r>
      <w:r w:rsidR="00975C04" w:rsidRPr="00735FE1">
        <w:rPr>
          <w:b/>
          <w:bCs/>
          <w:lang w:val="it-IT"/>
        </w:rPr>
        <w:t xml:space="preserve"> </w:t>
      </w:r>
      <w:r w:rsidR="007D5922" w:rsidRPr="00735FE1">
        <w:rPr>
          <w:b/>
          <w:bCs/>
          <w:lang w:val="it-IT"/>
        </w:rPr>
        <w:t>l’1</w:t>
      </w:r>
      <w:r w:rsidRPr="00735FE1">
        <w:rPr>
          <w:b/>
          <w:bCs/>
          <w:lang w:val="it-IT"/>
        </w:rPr>
        <w:t>%</w:t>
      </w:r>
      <w:r>
        <w:rPr>
          <w:lang w:val="it-IT"/>
        </w:rPr>
        <w:t xml:space="preserve"> </w:t>
      </w:r>
      <w:r w:rsidR="00975C04" w:rsidRPr="00735FE1">
        <w:rPr>
          <w:b/>
          <w:bCs/>
          <w:lang w:val="it-IT"/>
        </w:rPr>
        <w:t>per quelli sviluppati</w:t>
      </w:r>
      <w:r w:rsidR="00975C04">
        <w:rPr>
          <w:lang w:val="it-IT"/>
        </w:rPr>
        <w:t xml:space="preserve"> dovuta al venir meno de</w:t>
      </w:r>
      <w:r>
        <w:rPr>
          <w:lang w:val="it-IT"/>
        </w:rPr>
        <w:t>gli stimoli dell’era della pandemia</w:t>
      </w:r>
      <w:r w:rsidR="00975C04">
        <w:rPr>
          <w:lang w:val="it-IT"/>
        </w:rPr>
        <w:t xml:space="preserve"> e dagli effetti </w:t>
      </w:r>
      <w:r w:rsidR="005378C7">
        <w:rPr>
          <w:lang w:val="it-IT"/>
        </w:rPr>
        <w:t xml:space="preserve">sull’economia </w:t>
      </w:r>
      <w:r w:rsidR="00975C04">
        <w:rPr>
          <w:lang w:val="it-IT"/>
        </w:rPr>
        <w:t xml:space="preserve">di </w:t>
      </w:r>
      <w:r>
        <w:rPr>
          <w:lang w:val="it-IT"/>
        </w:rPr>
        <w:t>tassi</w:t>
      </w:r>
      <w:r w:rsidR="00975C04">
        <w:rPr>
          <w:lang w:val="it-IT"/>
        </w:rPr>
        <w:t xml:space="preserve"> di interesse elevati. </w:t>
      </w:r>
    </w:p>
    <w:p w14:paraId="7D7E480B" w14:textId="182887CA" w:rsidR="007D5922" w:rsidRDefault="001547CC" w:rsidP="001547CC">
      <w:pPr>
        <w:rPr>
          <w:lang w:val="it-IT"/>
        </w:rPr>
      </w:pPr>
      <w:r>
        <w:rPr>
          <w:lang w:val="it-IT"/>
        </w:rPr>
        <w:t xml:space="preserve">Rispetto a </w:t>
      </w:r>
      <w:r w:rsidR="007D5922">
        <w:rPr>
          <w:lang w:val="it-IT"/>
        </w:rPr>
        <w:t>dieci</w:t>
      </w:r>
      <w:r>
        <w:rPr>
          <w:lang w:val="it-IT"/>
        </w:rPr>
        <w:t xml:space="preserve"> anni fa</w:t>
      </w:r>
      <w:r w:rsidR="00975C04">
        <w:rPr>
          <w:lang w:val="it-IT"/>
        </w:rPr>
        <w:t xml:space="preserve">, inoltre, i paesi emergenti presentano </w:t>
      </w:r>
      <w:r w:rsidR="00975C04" w:rsidRPr="00735FE1">
        <w:rPr>
          <w:b/>
          <w:bCs/>
          <w:lang w:val="it-IT"/>
        </w:rPr>
        <w:t>un quadro macroeconomico più solido</w:t>
      </w:r>
      <w:r w:rsidR="005378C7">
        <w:rPr>
          <w:b/>
          <w:bCs/>
          <w:lang w:val="it-IT"/>
        </w:rPr>
        <w:t>, hanno meno sbilanci dal punto di vista della bilancia dei pagamenti e</w:t>
      </w:r>
      <w:r w:rsidR="00975C04" w:rsidRPr="00735FE1">
        <w:rPr>
          <w:b/>
          <w:bCs/>
          <w:lang w:val="it-IT"/>
        </w:rPr>
        <w:t xml:space="preserve"> livelli di debito più sotto controllo</w:t>
      </w:r>
      <w:r w:rsidR="007D5922">
        <w:rPr>
          <w:lang w:val="it-IT"/>
        </w:rPr>
        <w:t xml:space="preserve">.  Secondo le rilevazioni di </w:t>
      </w:r>
      <w:r w:rsidR="00C92F39">
        <w:rPr>
          <w:lang w:val="it-IT"/>
        </w:rPr>
        <w:t>AQR</w:t>
      </w:r>
      <w:r w:rsidR="007D5922">
        <w:rPr>
          <w:lang w:val="it-IT"/>
        </w:rPr>
        <w:t xml:space="preserve">, asset manager Usa specializzato in </w:t>
      </w:r>
      <w:r w:rsidR="00C92F39">
        <w:rPr>
          <w:lang w:val="it-IT"/>
        </w:rPr>
        <w:t>gestion</w:t>
      </w:r>
      <w:r w:rsidR="007D5922">
        <w:rPr>
          <w:lang w:val="it-IT"/>
        </w:rPr>
        <w:t>i</w:t>
      </w:r>
      <w:r w:rsidR="00C92F39">
        <w:rPr>
          <w:lang w:val="it-IT"/>
        </w:rPr>
        <w:t xml:space="preserve"> quantitativ</w:t>
      </w:r>
      <w:r w:rsidR="007D5922">
        <w:rPr>
          <w:lang w:val="it-IT"/>
        </w:rPr>
        <w:t>e</w:t>
      </w:r>
      <w:r w:rsidR="00C92F39">
        <w:rPr>
          <w:lang w:val="it-IT"/>
        </w:rPr>
        <w:t xml:space="preserve"> sistematic</w:t>
      </w:r>
      <w:r w:rsidR="007D5922">
        <w:rPr>
          <w:lang w:val="it-IT"/>
        </w:rPr>
        <w:t xml:space="preserve">he, assistiamo ad </w:t>
      </w:r>
      <w:r w:rsidR="007D5922" w:rsidRPr="00735FE1">
        <w:rPr>
          <w:b/>
          <w:bCs/>
          <w:lang w:val="it-IT"/>
        </w:rPr>
        <w:t>una</w:t>
      </w:r>
      <w:r w:rsidR="00C92F39" w:rsidRPr="00735FE1">
        <w:rPr>
          <w:b/>
          <w:bCs/>
          <w:lang w:val="it-IT"/>
        </w:rPr>
        <w:t xml:space="preserve"> convergenza di volatilità fra </w:t>
      </w:r>
      <w:r w:rsidR="007D5922" w:rsidRPr="00735FE1">
        <w:rPr>
          <w:b/>
          <w:bCs/>
          <w:lang w:val="it-IT"/>
        </w:rPr>
        <w:t>mercati emergenti e sviluppati</w:t>
      </w:r>
      <w:r w:rsidR="007D5922">
        <w:rPr>
          <w:lang w:val="it-IT"/>
        </w:rPr>
        <w:t xml:space="preserve"> con un conseguente rientro dell’eccesso di volatilità tipico dei listini emergenti, accanto ad una accelerazione del Pil </w:t>
      </w:r>
      <w:r w:rsidR="00C92F39">
        <w:rPr>
          <w:lang w:val="it-IT"/>
        </w:rPr>
        <w:t>pro-capite</w:t>
      </w:r>
      <w:r w:rsidR="007D5922">
        <w:rPr>
          <w:lang w:val="it-IT"/>
        </w:rPr>
        <w:t>.</w:t>
      </w:r>
    </w:p>
    <w:p w14:paraId="0B2108F6" w14:textId="07433789" w:rsidR="007D5922" w:rsidRDefault="007D5922" w:rsidP="007D5922">
      <w:pPr>
        <w:rPr>
          <w:lang w:val="it-IT"/>
        </w:rPr>
      </w:pPr>
      <w:r>
        <w:rPr>
          <w:lang w:val="it-IT"/>
        </w:rPr>
        <w:t xml:space="preserve">Un ulteriore fattore di sostegno è rappresentato dai livelli del </w:t>
      </w:r>
      <w:r w:rsidRPr="00735FE1">
        <w:rPr>
          <w:b/>
          <w:bCs/>
          <w:lang w:val="it-IT"/>
        </w:rPr>
        <w:t>dollaro</w:t>
      </w:r>
      <w:r>
        <w:rPr>
          <w:lang w:val="it-IT"/>
        </w:rPr>
        <w:t xml:space="preserve"> che </w:t>
      </w:r>
      <w:r w:rsidRPr="00735FE1">
        <w:rPr>
          <w:b/>
          <w:bCs/>
          <w:lang w:val="it-IT"/>
        </w:rPr>
        <w:t>dovrebbe essere vicino ad un picco</w:t>
      </w:r>
      <w:r>
        <w:rPr>
          <w:lang w:val="it-IT"/>
        </w:rPr>
        <w:t xml:space="preserve"> visto l’approssimarsi della fine del ciclo restrittivo della Federal Reserve.</w:t>
      </w:r>
    </w:p>
    <w:p w14:paraId="3F25D4DD" w14:textId="6B98474A" w:rsidR="007D5922" w:rsidRDefault="00302DB8" w:rsidP="007D5922">
      <w:pPr>
        <w:rPr>
          <w:b/>
          <w:bCs/>
          <w:lang w:val="it-IT"/>
        </w:rPr>
      </w:pPr>
      <w:r>
        <w:rPr>
          <w:lang w:val="it-IT"/>
        </w:rPr>
        <w:t>N</w:t>
      </w:r>
      <w:r w:rsidRPr="00302DB8">
        <w:rPr>
          <w:lang w:val="it-IT"/>
        </w:rPr>
        <w:t>onostante una rischiosità che si è progressivamente ridotta nel tempo</w:t>
      </w:r>
      <w:r>
        <w:rPr>
          <w:lang w:val="it-IT"/>
        </w:rPr>
        <w:t xml:space="preserve">, </w:t>
      </w:r>
      <w:r>
        <w:rPr>
          <w:b/>
          <w:bCs/>
          <w:lang w:val="it-IT"/>
        </w:rPr>
        <w:t xml:space="preserve">il </w:t>
      </w:r>
      <w:r w:rsidR="007D5922" w:rsidRPr="007D5922">
        <w:rPr>
          <w:b/>
          <w:bCs/>
          <w:lang w:val="it-IT"/>
        </w:rPr>
        <w:t>premio al rischio</w:t>
      </w:r>
      <w:r w:rsidR="007D5922">
        <w:rPr>
          <w:b/>
          <w:bCs/>
          <w:lang w:val="it-IT"/>
        </w:rPr>
        <w:t xml:space="preserve"> per le borse emergenti oggi si attesta sui</w:t>
      </w:r>
      <w:r w:rsidR="007D5922" w:rsidRPr="007D5922">
        <w:rPr>
          <w:b/>
          <w:bCs/>
          <w:lang w:val="it-IT"/>
        </w:rPr>
        <w:t xml:space="preserve"> massimi degli ultimi 25 anni</w:t>
      </w:r>
      <w:r w:rsidR="00477FBC">
        <w:rPr>
          <w:b/>
          <w:bCs/>
          <w:lang w:val="it-IT"/>
        </w:rPr>
        <w:t>, rendendo i mercati emergenti molto interessanti</w:t>
      </w:r>
      <w:r w:rsidR="007D5922" w:rsidRPr="007D5922">
        <w:rPr>
          <w:b/>
          <w:bCs/>
          <w:lang w:val="it-IT"/>
        </w:rPr>
        <w:t>.</w:t>
      </w:r>
      <w:r w:rsidR="007D5922">
        <w:rPr>
          <w:b/>
          <w:bCs/>
          <w:lang w:val="it-IT"/>
        </w:rPr>
        <w:t xml:space="preserve"> Parallelamente, le valutazioni espresse dal rapporto fra prezzi e utili sono sui minimi degli ultimi </w:t>
      </w:r>
      <w:proofErr w:type="gramStart"/>
      <w:r w:rsidR="007D5922">
        <w:rPr>
          <w:b/>
          <w:bCs/>
          <w:lang w:val="it-IT"/>
        </w:rPr>
        <w:t>10</w:t>
      </w:r>
      <w:proofErr w:type="gramEnd"/>
      <w:r w:rsidR="007D5922">
        <w:rPr>
          <w:b/>
          <w:bCs/>
          <w:lang w:val="it-IT"/>
        </w:rPr>
        <w:t xml:space="preserve"> anni.</w:t>
      </w:r>
    </w:p>
    <w:p w14:paraId="2C7BCACE" w14:textId="77777777" w:rsidR="00974BD5" w:rsidRPr="00302DB8" w:rsidRDefault="00974BD5" w:rsidP="00974BD5">
      <w:pPr>
        <w:rPr>
          <w:u w:val="single"/>
          <w:lang w:val="it-IT"/>
        </w:rPr>
      </w:pPr>
      <w:r>
        <w:rPr>
          <w:u w:val="single"/>
          <w:lang w:val="it-IT"/>
        </w:rPr>
        <w:t>D</w:t>
      </w:r>
      <w:r w:rsidRPr="00302DB8">
        <w:rPr>
          <w:u w:val="single"/>
          <w:lang w:val="it-IT"/>
        </w:rPr>
        <w:t>ivari</w:t>
      </w:r>
      <w:r>
        <w:rPr>
          <w:u w:val="single"/>
          <w:lang w:val="it-IT"/>
        </w:rPr>
        <w:t>o</w:t>
      </w:r>
      <w:r w:rsidRPr="00302DB8">
        <w:rPr>
          <w:u w:val="single"/>
          <w:lang w:val="it-IT"/>
        </w:rPr>
        <w:t xml:space="preserve"> fr</w:t>
      </w:r>
      <w:r>
        <w:rPr>
          <w:u w:val="single"/>
          <w:lang w:val="it-IT"/>
        </w:rPr>
        <w:t>a titoli a sconto e a premio sui massimi degli ultimi 25 anni</w:t>
      </w:r>
    </w:p>
    <w:p w14:paraId="24200792" w14:textId="06E77A58" w:rsidR="00974BD5" w:rsidRDefault="00974BD5" w:rsidP="00974BD5">
      <w:pPr>
        <w:rPr>
          <w:lang w:val="it-IT"/>
        </w:rPr>
      </w:pPr>
      <w:r>
        <w:rPr>
          <w:lang w:val="it-IT"/>
        </w:rPr>
        <w:t xml:space="preserve">Le borse dei paesi emergenti oggi presentano una differenza di valutazioni fra titoli </w:t>
      </w:r>
      <w:r w:rsidRPr="006801F3">
        <w:rPr>
          <w:i/>
          <w:iCs/>
          <w:lang w:val="it-IT"/>
        </w:rPr>
        <w:t>cheap</w:t>
      </w:r>
      <w:r>
        <w:rPr>
          <w:lang w:val="it-IT"/>
        </w:rPr>
        <w:t xml:space="preserve"> e titoli </w:t>
      </w:r>
      <w:r w:rsidRPr="006801F3">
        <w:rPr>
          <w:i/>
          <w:iCs/>
          <w:lang w:val="it-IT"/>
        </w:rPr>
        <w:t>expensive</w:t>
      </w:r>
      <w:r>
        <w:rPr>
          <w:lang w:val="it-IT"/>
        </w:rPr>
        <w:t xml:space="preserve"> ai massimi degli ultimi 25 anni, un fenomeno diffuso tra le diverse aree geografiche e fra i settori. Di qui la necessità di investire con una strategia attiva e bottom-up senza vincoli geografici, settoriali, valutari e di dimensioni delle società in cui si investe. </w:t>
      </w:r>
    </w:p>
    <w:p w14:paraId="7BCF317F" w14:textId="77777777" w:rsidR="00974BD5" w:rsidRDefault="00974BD5" w:rsidP="00974BD5">
      <w:pPr>
        <w:rPr>
          <w:lang w:val="it-IT"/>
        </w:rPr>
      </w:pPr>
      <w:r>
        <w:rPr>
          <w:lang w:val="it-IT"/>
        </w:rPr>
        <w:t xml:space="preserve">Sulla base di un approccio </w:t>
      </w:r>
      <w:r w:rsidRPr="00E26FBB">
        <w:rPr>
          <w:i/>
          <w:iCs/>
          <w:lang w:val="it-IT"/>
        </w:rPr>
        <w:t>value-contrarian</w:t>
      </w:r>
      <w:r>
        <w:rPr>
          <w:i/>
          <w:iCs/>
          <w:lang w:val="it-IT"/>
        </w:rPr>
        <w:t>,</w:t>
      </w:r>
      <w:r>
        <w:rPr>
          <w:lang w:val="it-IT"/>
        </w:rPr>
        <w:t xml:space="preserve"> con un orizzonte di medio periodo, vediamo valore nelle classiche storie </w:t>
      </w:r>
      <w:r w:rsidRPr="000D369C">
        <w:rPr>
          <w:b/>
          <w:bCs/>
          <w:lang w:val="it-IT"/>
        </w:rPr>
        <w:t>contrarian</w:t>
      </w:r>
      <w:r>
        <w:rPr>
          <w:lang w:val="it-IT"/>
        </w:rPr>
        <w:t>, quelle di aziende neglette dal mercato perché stanno attraversando delle difficoltà che noi, viceversa, riteniamo abbiano un potenziale di recupero come la brasiliana</w:t>
      </w:r>
      <w:r w:rsidRPr="00A1141F">
        <w:rPr>
          <w:b/>
          <w:bCs/>
          <w:lang w:val="it-IT"/>
        </w:rPr>
        <w:t xml:space="preserve"> Hapvida</w:t>
      </w:r>
      <w:r>
        <w:rPr>
          <w:lang w:val="it-IT"/>
        </w:rPr>
        <w:t xml:space="preserve"> e la sudafricana </w:t>
      </w:r>
      <w:r w:rsidRPr="00A1141F">
        <w:rPr>
          <w:b/>
          <w:bCs/>
          <w:lang w:val="it-IT"/>
        </w:rPr>
        <w:t>Aspen Pharmacare</w:t>
      </w:r>
      <w:r>
        <w:rPr>
          <w:lang w:val="it-IT"/>
        </w:rPr>
        <w:t>.</w:t>
      </w:r>
    </w:p>
    <w:p w14:paraId="56AABD96" w14:textId="77777777" w:rsidR="00974BD5" w:rsidRDefault="00974BD5" w:rsidP="00974BD5">
      <w:pPr>
        <w:rPr>
          <w:lang w:val="it-IT"/>
        </w:rPr>
      </w:pPr>
      <w:r>
        <w:rPr>
          <w:lang w:val="it-IT"/>
        </w:rPr>
        <w:t xml:space="preserve">Per stabilizzare il portafoglio sono da preferire i </w:t>
      </w:r>
      <w:r w:rsidRPr="000D369C">
        <w:rPr>
          <w:b/>
          <w:bCs/>
          <w:lang w:val="it-IT"/>
        </w:rPr>
        <w:t>dividend play</w:t>
      </w:r>
      <w:r>
        <w:rPr>
          <w:lang w:val="it-IT"/>
        </w:rPr>
        <w:t xml:space="preserve"> di aziende soprattutto cinesi e taiwanesi il cui business è maturo ma che pagano un dividendo sostenibile come </w:t>
      </w:r>
      <w:r w:rsidRPr="00A1141F">
        <w:rPr>
          <w:b/>
          <w:bCs/>
          <w:lang w:val="it-IT"/>
        </w:rPr>
        <w:t>China Mobile</w:t>
      </w:r>
      <w:r>
        <w:rPr>
          <w:lang w:val="it-IT"/>
        </w:rPr>
        <w:t xml:space="preserve"> e </w:t>
      </w:r>
      <w:r w:rsidRPr="00A1141F">
        <w:rPr>
          <w:b/>
          <w:bCs/>
          <w:lang w:val="it-IT"/>
        </w:rPr>
        <w:t>Compal</w:t>
      </w:r>
      <w:r>
        <w:rPr>
          <w:b/>
          <w:bCs/>
          <w:lang w:val="it-IT"/>
        </w:rPr>
        <w:t>.</w:t>
      </w:r>
    </w:p>
    <w:p w14:paraId="6F38056C" w14:textId="77777777" w:rsidR="00974BD5" w:rsidRDefault="00974BD5" w:rsidP="00974BD5">
      <w:pPr>
        <w:rPr>
          <w:lang w:val="it-IT"/>
        </w:rPr>
      </w:pPr>
      <w:r>
        <w:rPr>
          <w:lang w:val="it-IT"/>
        </w:rPr>
        <w:t xml:space="preserve">Interessanti anche le storie di </w:t>
      </w:r>
      <w:r w:rsidRPr="000D369C">
        <w:rPr>
          <w:b/>
          <w:bCs/>
          <w:lang w:val="it-IT"/>
        </w:rPr>
        <w:t>ristrutturazione</w:t>
      </w:r>
      <w:r>
        <w:rPr>
          <w:lang w:val="it-IT"/>
        </w:rPr>
        <w:t>, quelle di aziende che hanno intrapreso un processo di rilancio che non ha ancora prodotto risultati e che dunque il mercato non premia: si tratta di aziende che potrebbero raddoppiare le quotazioni come</w:t>
      </w:r>
      <w:r w:rsidRPr="007A628C">
        <w:rPr>
          <w:b/>
          <w:bCs/>
          <w:lang w:val="it-IT"/>
        </w:rPr>
        <w:t xml:space="preserve"> </w:t>
      </w:r>
      <w:r w:rsidRPr="007A628C">
        <w:rPr>
          <w:lang w:val="it-IT"/>
        </w:rPr>
        <w:t xml:space="preserve">è stato il caso di </w:t>
      </w:r>
      <w:r w:rsidRPr="007A628C">
        <w:rPr>
          <w:b/>
          <w:bCs/>
          <w:lang w:val="it-IT"/>
        </w:rPr>
        <w:t>Myers</w:t>
      </w:r>
      <w:r>
        <w:rPr>
          <w:lang w:val="it-IT"/>
        </w:rPr>
        <w:t xml:space="preserve">, una catena di centri commerciali australiana entrata in crisi con la pandemia che si è reinventata con l’e-commerce, e </w:t>
      </w:r>
      <w:r w:rsidRPr="00A1141F">
        <w:rPr>
          <w:b/>
          <w:bCs/>
          <w:lang w:val="it-IT"/>
        </w:rPr>
        <w:t>Seven West Media</w:t>
      </w:r>
      <w:r>
        <w:rPr>
          <w:lang w:val="it-IT"/>
        </w:rPr>
        <w:t>.</w:t>
      </w:r>
    </w:p>
    <w:p w14:paraId="5334E995" w14:textId="77777777" w:rsidR="00974BD5" w:rsidRPr="007A628C" w:rsidRDefault="00974BD5" w:rsidP="00974BD5">
      <w:pPr>
        <w:rPr>
          <w:b/>
          <w:bCs/>
          <w:lang w:val="it-IT"/>
        </w:rPr>
      </w:pPr>
      <w:r>
        <w:rPr>
          <w:lang w:val="it-IT"/>
        </w:rPr>
        <w:lastRenderedPageBreak/>
        <w:t xml:space="preserve">Un altro filone di investimento che offre opportunità è quello delle </w:t>
      </w:r>
      <w:r w:rsidRPr="000D369C">
        <w:rPr>
          <w:lang w:val="it-IT"/>
        </w:rPr>
        <w:t xml:space="preserve">storie </w:t>
      </w:r>
      <w:r w:rsidRPr="000D369C">
        <w:rPr>
          <w:b/>
          <w:bCs/>
          <w:lang w:val="it-IT"/>
        </w:rPr>
        <w:t>deep value</w:t>
      </w:r>
      <w:r>
        <w:rPr>
          <w:lang w:val="it-IT"/>
        </w:rPr>
        <w:t xml:space="preserve">, aziende che stanno già scontando uno scenario particolarmente negativo non giustificato da un’analisi fondamentale di medio periodo. In altre parole, storie dove manca un </w:t>
      </w:r>
      <w:r w:rsidRPr="00E26FBB">
        <w:rPr>
          <w:i/>
          <w:iCs/>
          <w:lang w:val="it-IT"/>
        </w:rPr>
        <w:t>catalyst</w:t>
      </w:r>
      <w:r>
        <w:rPr>
          <w:lang w:val="it-IT"/>
        </w:rPr>
        <w:t xml:space="preserve"> di breve che noi ci aspettiamo tuttavia si materializzi in futuro. È il caso di </w:t>
      </w:r>
      <w:r w:rsidRPr="000D369C">
        <w:rPr>
          <w:b/>
          <w:bCs/>
          <w:lang w:val="it-IT"/>
        </w:rPr>
        <w:t>Alibaba</w:t>
      </w:r>
      <w:r w:rsidRPr="00546C49">
        <w:rPr>
          <w:lang w:val="it-IT"/>
        </w:rPr>
        <w:t>,</w:t>
      </w:r>
      <w:r>
        <w:rPr>
          <w:b/>
          <w:bCs/>
          <w:lang w:val="it-IT"/>
        </w:rPr>
        <w:t xml:space="preserve"> </w:t>
      </w:r>
      <w:r w:rsidRPr="007A628C">
        <w:rPr>
          <w:lang w:val="it-IT"/>
        </w:rPr>
        <w:t>che è leader nell’e-commerce cinese e che punta a quotare in borsa tutte le sue business unit</w:t>
      </w:r>
      <w:r w:rsidRPr="00546C49">
        <w:rPr>
          <w:lang w:val="it-IT"/>
        </w:rPr>
        <w:t>,</w:t>
      </w:r>
      <w:r>
        <w:rPr>
          <w:b/>
          <w:bCs/>
          <w:lang w:val="it-IT"/>
        </w:rPr>
        <w:t xml:space="preserve"> </w:t>
      </w:r>
      <w:r w:rsidRPr="000D369C">
        <w:rPr>
          <w:b/>
          <w:bCs/>
          <w:lang w:val="it-IT"/>
        </w:rPr>
        <w:t>Embraer</w:t>
      </w:r>
      <w:r>
        <w:rPr>
          <w:b/>
          <w:bCs/>
          <w:lang w:val="it-IT"/>
        </w:rPr>
        <w:t xml:space="preserve"> e</w:t>
      </w:r>
      <w:r w:rsidRPr="000D369C">
        <w:rPr>
          <w:b/>
          <w:bCs/>
          <w:lang w:val="it-IT"/>
        </w:rPr>
        <w:t xml:space="preserve"> Sibanye</w:t>
      </w:r>
      <w:r>
        <w:rPr>
          <w:lang w:val="it-IT"/>
        </w:rPr>
        <w:t xml:space="preserve">  </w:t>
      </w:r>
    </w:p>
    <w:p w14:paraId="2FF1E1F4" w14:textId="77777777" w:rsidR="00974BD5" w:rsidRPr="000D369C" w:rsidRDefault="00974BD5" w:rsidP="00974BD5">
      <w:pPr>
        <w:rPr>
          <w:b/>
          <w:bCs/>
          <w:lang w:val="it-IT"/>
        </w:rPr>
      </w:pPr>
      <w:r>
        <w:rPr>
          <w:lang w:val="it-IT"/>
        </w:rPr>
        <w:t xml:space="preserve">Venendo ai singoli paesi </w:t>
      </w:r>
      <w:r w:rsidRPr="000D369C">
        <w:rPr>
          <w:b/>
          <w:bCs/>
          <w:lang w:val="it-IT"/>
        </w:rPr>
        <w:t>pensiamo che rappresentino una occasione di investimento il Brasile e, seppur in misur</w:t>
      </w:r>
      <w:r>
        <w:rPr>
          <w:b/>
          <w:bCs/>
          <w:lang w:val="it-IT"/>
        </w:rPr>
        <w:t>a</w:t>
      </w:r>
      <w:r w:rsidRPr="000D369C">
        <w:rPr>
          <w:b/>
          <w:bCs/>
          <w:lang w:val="it-IT"/>
        </w:rPr>
        <w:t xml:space="preserve"> minore, la Cina. Riteniamo </w:t>
      </w:r>
      <w:r>
        <w:rPr>
          <w:b/>
          <w:bCs/>
          <w:lang w:val="it-IT"/>
        </w:rPr>
        <w:t>come</w:t>
      </w:r>
      <w:r w:rsidRPr="000D369C">
        <w:rPr>
          <w:b/>
          <w:bCs/>
          <w:lang w:val="it-IT"/>
        </w:rPr>
        <w:t>, al contrario, India, Indonesia e Taiwan</w:t>
      </w:r>
      <w:r>
        <w:rPr>
          <w:b/>
          <w:bCs/>
          <w:lang w:val="it-IT"/>
        </w:rPr>
        <w:t xml:space="preserve"> offrono un rapporto rischio/rendimento meno attrattivo</w:t>
      </w:r>
      <w:r w:rsidRPr="000D369C">
        <w:rPr>
          <w:b/>
          <w:bCs/>
          <w:lang w:val="it-IT"/>
        </w:rPr>
        <w:t>.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 xml:space="preserve">Il portafoglio adotta un’ampia diversificazione settoriale con alcuni </w:t>
      </w:r>
      <w:r w:rsidRPr="007A628C">
        <w:rPr>
          <w:lang w:val="it-IT"/>
        </w:rPr>
        <w:t xml:space="preserve">dei titoli più interessanti </w:t>
      </w:r>
      <w:r>
        <w:rPr>
          <w:lang w:val="it-IT"/>
        </w:rPr>
        <w:t xml:space="preserve">appartenenti alla categoria </w:t>
      </w:r>
      <w:r w:rsidRPr="007A628C">
        <w:rPr>
          <w:lang w:val="it-IT"/>
        </w:rPr>
        <w:t>dei</w:t>
      </w:r>
      <w:r>
        <w:rPr>
          <w:b/>
          <w:bCs/>
          <w:lang w:val="it-IT"/>
        </w:rPr>
        <w:t xml:space="preserve"> consumer discretionary.</w:t>
      </w:r>
    </w:p>
    <w:p w14:paraId="6D762BE6" w14:textId="77777777" w:rsidR="00974BD5" w:rsidRDefault="00974BD5" w:rsidP="00974BD5">
      <w:pPr>
        <w:rPr>
          <w:lang w:val="it-IT"/>
        </w:rPr>
      </w:pPr>
      <w:r>
        <w:rPr>
          <w:lang w:val="it-IT"/>
        </w:rPr>
        <w:t xml:space="preserve">In </w:t>
      </w:r>
      <w:r w:rsidRPr="007A628C">
        <w:rPr>
          <w:b/>
          <w:bCs/>
          <w:lang w:val="it-IT"/>
        </w:rPr>
        <w:t>Brasile</w:t>
      </w:r>
      <w:r>
        <w:rPr>
          <w:lang w:val="it-IT"/>
        </w:rPr>
        <w:t xml:space="preserve"> i timori dell’avvento di politiche socialiste che avrebbero potuto aumentare il debito dopo la vittoria alle elezioni di Lula si sono rivelati infondati e il governo si sta dimostrando neutrale nei confronti dei mercati. Qui abbiamo i tassi nominali e reali fra i più alti del mondo ma un’inflazione in ridimensionamento: quindi vediamo un potenziale di taglio dei tassi come possibile nella seconda parte dell’anno. Le valutazioni, inoltre, sono molto attraenti, a una cifra e pari a 7-8 volte gli utili.</w:t>
      </w:r>
    </w:p>
    <w:p w14:paraId="697F03B9" w14:textId="77777777" w:rsidR="00974BD5" w:rsidRDefault="00974BD5" w:rsidP="00974BD5">
      <w:pPr>
        <w:rPr>
          <w:lang w:val="it-IT"/>
        </w:rPr>
      </w:pPr>
      <w:r>
        <w:rPr>
          <w:lang w:val="it-IT"/>
        </w:rPr>
        <w:t xml:space="preserve">La </w:t>
      </w:r>
      <w:r w:rsidRPr="007A628C">
        <w:rPr>
          <w:b/>
          <w:bCs/>
          <w:lang w:val="it-IT"/>
        </w:rPr>
        <w:t>Cina</w:t>
      </w:r>
      <w:r>
        <w:rPr>
          <w:lang w:val="it-IT"/>
        </w:rPr>
        <w:t xml:space="preserve"> è un paese che non può essere ignorato; il mercato in questo momento lo sta penalizzando a causa delle tensioni fra oriente e occidente ma dopo i due anni di lockdown le valutazioni sono molto a sconto e c’è crescita. Ci aspettiamo che il governo cercherà di stimolare ulteriormente la domanda interna facendo leva sui consumi nei prossimi mesi e per questo siamo posizionati sui consumi domestici.</w:t>
      </w:r>
    </w:p>
    <w:p w14:paraId="053F1BD9" w14:textId="77777777" w:rsidR="001547CC" w:rsidRDefault="001547CC">
      <w:pPr>
        <w:rPr>
          <w:u w:val="single"/>
          <w:lang w:val="it-IT"/>
        </w:rPr>
      </w:pPr>
    </w:p>
    <w:p w14:paraId="0BC9EDF1" w14:textId="77777777" w:rsidR="001547CC" w:rsidRPr="001547CC" w:rsidRDefault="001547CC">
      <w:pPr>
        <w:rPr>
          <w:u w:val="single"/>
          <w:lang w:val="it-IT"/>
        </w:rPr>
      </w:pPr>
    </w:p>
    <w:sectPr w:rsidR="001547CC" w:rsidRPr="001547CC" w:rsidSect="0057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C1"/>
    <w:rsid w:val="00092CA7"/>
    <w:rsid w:val="000A0465"/>
    <w:rsid w:val="000D369C"/>
    <w:rsid w:val="001139BC"/>
    <w:rsid w:val="0013299B"/>
    <w:rsid w:val="001547CC"/>
    <w:rsid w:val="002126C1"/>
    <w:rsid w:val="0024320D"/>
    <w:rsid w:val="00302DB8"/>
    <w:rsid w:val="003E1048"/>
    <w:rsid w:val="00477FBC"/>
    <w:rsid w:val="004D52E8"/>
    <w:rsid w:val="005378C7"/>
    <w:rsid w:val="00546C49"/>
    <w:rsid w:val="00570192"/>
    <w:rsid w:val="006801F3"/>
    <w:rsid w:val="006D3B0F"/>
    <w:rsid w:val="00735FE1"/>
    <w:rsid w:val="007A628C"/>
    <w:rsid w:val="007D3807"/>
    <w:rsid w:val="007D5922"/>
    <w:rsid w:val="0086347C"/>
    <w:rsid w:val="00974BD5"/>
    <w:rsid w:val="00975C04"/>
    <w:rsid w:val="00A1141F"/>
    <w:rsid w:val="00A5663A"/>
    <w:rsid w:val="00AC0BDD"/>
    <w:rsid w:val="00C92F39"/>
    <w:rsid w:val="00E26FBB"/>
    <w:rsid w:val="00EF34C6"/>
    <w:rsid w:val="00F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0659"/>
  <w15:chartTrackingRefBased/>
  <w15:docId w15:val="{EB7C3C6D-5ACF-4175-B69F-605488CD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24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4</cp:revision>
  <dcterms:created xsi:type="dcterms:W3CDTF">2023-06-12T15:32:00Z</dcterms:created>
  <dcterms:modified xsi:type="dcterms:W3CDTF">2023-06-19T08:24:00Z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94ce1b60-1971-49da-be83-6d5b6a1077e7</vt:lpwstr>
  </property>
</Properties>
</file>