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4AF4E" w14:textId="3C5111AF" w:rsidR="000138F0" w:rsidRPr="005D746F" w:rsidRDefault="000138F0">
      <w:pPr>
        <w:jc w:val="left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5D746F">
        <w:rPr>
          <w:rFonts w:asciiTheme="minorHAnsi" w:hAnsiTheme="minorHAnsi" w:cstheme="minorHAnsi"/>
          <w:b/>
          <w:bCs/>
          <w:sz w:val="22"/>
          <w:szCs w:val="22"/>
          <w:lang w:val="it-IT"/>
        </w:rPr>
        <w:t>TCW – Mercati emergenti: Africa tra opportunità e sfide</w:t>
      </w:r>
      <w:r w:rsidR="004A6467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="00E41174">
        <w:rPr>
          <w:rFonts w:asciiTheme="minorHAnsi" w:hAnsiTheme="minorHAnsi" w:cstheme="minorHAnsi"/>
          <w:b/>
          <w:bCs/>
          <w:sz w:val="22"/>
          <w:szCs w:val="22"/>
          <w:lang w:val="it-IT"/>
        </w:rPr>
        <w:t>nell’obbligazionario</w:t>
      </w:r>
    </w:p>
    <w:p w14:paraId="4036C9FC" w14:textId="727C7B07" w:rsidR="00246998" w:rsidRPr="005D746F" w:rsidRDefault="000138F0" w:rsidP="000138F0">
      <w:pPr>
        <w:jc w:val="left"/>
        <w:rPr>
          <w:rFonts w:asciiTheme="minorHAnsi" w:hAnsiTheme="minorHAnsi" w:cstheme="minorHAnsi"/>
          <w:b/>
          <w:bCs/>
          <w:sz w:val="18"/>
          <w:szCs w:val="18"/>
        </w:rPr>
      </w:pPr>
      <w:r w:rsidRPr="005D746F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5D746F">
        <w:rPr>
          <w:rFonts w:asciiTheme="minorHAnsi" w:hAnsiTheme="minorHAnsi" w:cstheme="minorHAnsi"/>
          <w:sz w:val="22"/>
          <w:szCs w:val="22"/>
        </w:rPr>
        <w:t>cura</w:t>
      </w:r>
      <w:proofErr w:type="spellEnd"/>
      <w:r w:rsidRPr="005D746F">
        <w:rPr>
          <w:rFonts w:asciiTheme="minorHAnsi" w:hAnsiTheme="minorHAnsi" w:cstheme="minorHAnsi"/>
          <w:sz w:val="22"/>
          <w:szCs w:val="22"/>
        </w:rPr>
        <w:t xml:space="preserve"> di</w:t>
      </w:r>
      <w:r w:rsidRPr="005D746F">
        <w:rPr>
          <w:rFonts w:asciiTheme="minorHAnsi" w:hAnsiTheme="minorHAnsi" w:cstheme="minorHAnsi"/>
          <w:b/>
          <w:bCs/>
          <w:sz w:val="22"/>
          <w:szCs w:val="22"/>
        </w:rPr>
        <w:t xml:space="preserve"> Brett Rowley, Managing Director Emerging Markets, TCW</w:t>
      </w:r>
    </w:p>
    <w:p w14:paraId="3F32BCF5" w14:textId="3CD8C310" w:rsidR="00E41174" w:rsidRDefault="005D746F" w:rsidP="001F49D5">
      <w:pPr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>In Africa, i</w:t>
      </w:r>
      <w:r w:rsidR="00FE1E52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ntorno al 2010, c’erano solo cinque </w:t>
      </w:r>
      <w:r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>p</w:t>
      </w:r>
      <w:r w:rsidR="00FE1E52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aesi </w:t>
      </w:r>
      <w:r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presenti </w:t>
      </w:r>
      <w:r w:rsidR="00FE1E52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>nell’indice: Sudafrica, Gabon, Ghana, Egitto e Tunisia</w:t>
      </w:r>
      <w:r w:rsidR="00FE1E52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. Rappresentavano meno del 5% </w:t>
      </w:r>
      <w:r w:rsidR="00650114">
        <w:rPr>
          <w:rFonts w:asciiTheme="minorHAnsi" w:hAnsiTheme="minorHAnsi" w:cstheme="minorHAnsi"/>
          <w:sz w:val="22"/>
          <w:szCs w:val="22"/>
          <w:lang w:val="it-IT"/>
        </w:rPr>
        <w:t xml:space="preserve">del totale </w:t>
      </w:r>
      <w:r w:rsidR="00FE1E52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e la maggior parte era costituita dal Sudafrica. </w:t>
      </w:r>
      <w:r w:rsidR="00FE1E52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Ora ci sono 16 </w:t>
      </w:r>
      <w:r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>p</w:t>
      </w:r>
      <w:r w:rsidR="00FE1E52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>aesi</w:t>
      </w:r>
      <w:r w:rsidR="00FE1E52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e una manciata di altri che emettono solo debito denominato in euro. </w:t>
      </w:r>
      <w:r w:rsidR="00FE1E52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Non è solo il numero di </w:t>
      </w:r>
      <w:r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>p</w:t>
      </w:r>
      <w:r w:rsidR="00FE1E52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>aesi che si è ampliato, ma anche lo spettro dei rating</w:t>
      </w:r>
      <w:r w:rsidR="00FE1E52" w:rsidRPr="005D746F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2E34F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1F49D5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Ci sono sicuramente paesi in default, </w:t>
      </w:r>
      <w:r w:rsidR="00E41174">
        <w:rPr>
          <w:rFonts w:asciiTheme="minorHAnsi" w:hAnsiTheme="minorHAnsi" w:cstheme="minorHAnsi"/>
          <w:sz w:val="22"/>
          <w:szCs w:val="22"/>
          <w:lang w:val="it-IT"/>
        </w:rPr>
        <w:t xml:space="preserve">come </w:t>
      </w:r>
      <w:r w:rsidR="001F49D5" w:rsidRPr="005D746F">
        <w:rPr>
          <w:rFonts w:asciiTheme="minorHAnsi" w:hAnsiTheme="minorHAnsi" w:cstheme="minorHAnsi"/>
          <w:sz w:val="22"/>
          <w:szCs w:val="22"/>
          <w:lang w:val="it-IT"/>
        </w:rPr>
        <w:t>Ghana e Zambia, ma c</w:t>
      </w:r>
      <w:r w:rsidR="00E41174">
        <w:rPr>
          <w:rFonts w:asciiTheme="minorHAnsi" w:hAnsiTheme="minorHAnsi" w:cstheme="minorHAnsi"/>
          <w:sz w:val="22"/>
          <w:szCs w:val="22"/>
          <w:lang w:val="it-IT"/>
        </w:rPr>
        <w:t>’</w:t>
      </w:r>
      <w:r w:rsidR="001F49D5" w:rsidRPr="005D746F">
        <w:rPr>
          <w:rFonts w:asciiTheme="minorHAnsi" w:hAnsiTheme="minorHAnsi" w:cstheme="minorHAnsi"/>
          <w:sz w:val="22"/>
          <w:szCs w:val="22"/>
          <w:lang w:val="it-IT"/>
        </w:rPr>
        <w:t>è anche il Botswana, con rating singol</w:t>
      </w:r>
      <w:r w:rsidR="004310BF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1F49D5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A. </w:t>
      </w:r>
      <w:r>
        <w:rPr>
          <w:rFonts w:asciiTheme="minorHAnsi" w:hAnsiTheme="minorHAnsi" w:cstheme="minorHAnsi"/>
          <w:sz w:val="22"/>
          <w:szCs w:val="22"/>
          <w:lang w:val="it-IT"/>
        </w:rPr>
        <w:t>Quest’ultimo n</w:t>
      </w:r>
      <w:r w:rsidR="001F49D5" w:rsidRPr="005D746F">
        <w:rPr>
          <w:rFonts w:asciiTheme="minorHAnsi" w:hAnsiTheme="minorHAnsi" w:cstheme="minorHAnsi"/>
          <w:sz w:val="22"/>
          <w:szCs w:val="22"/>
          <w:lang w:val="it-IT"/>
        </w:rPr>
        <w:t>on è nell</w:t>
      </w:r>
      <w:r w:rsidR="00E41174">
        <w:rPr>
          <w:rFonts w:asciiTheme="minorHAnsi" w:hAnsiTheme="minorHAnsi" w:cstheme="minorHAnsi"/>
          <w:sz w:val="22"/>
          <w:szCs w:val="22"/>
          <w:lang w:val="it-IT"/>
        </w:rPr>
        <w:t>’</w:t>
      </w:r>
      <w:r w:rsidR="001F49D5" w:rsidRPr="005D746F">
        <w:rPr>
          <w:rFonts w:asciiTheme="minorHAnsi" w:hAnsiTheme="minorHAnsi" w:cstheme="minorHAnsi"/>
          <w:sz w:val="22"/>
          <w:szCs w:val="22"/>
          <w:lang w:val="it-IT"/>
        </w:rPr>
        <w:t>indice, non ha avuto bisogno di emettere</w:t>
      </w:r>
      <w:r w:rsidR="00E41174">
        <w:rPr>
          <w:rFonts w:asciiTheme="minorHAnsi" w:hAnsiTheme="minorHAnsi" w:cstheme="minorHAnsi"/>
          <w:sz w:val="22"/>
          <w:szCs w:val="22"/>
          <w:lang w:val="it-IT"/>
        </w:rPr>
        <w:t xml:space="preserve"> obbligazioni</w:t>
      </w:r>
      <w:r w:rsidR="001F49D5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, ma sta </w:t>
      </w:r>
      <w:r>
        <w:rPr>
          <w:rFonts w:asciiTheme="minorHAnsi" w:hAnsiTheme="minorHAnsi" w:cstheme="minorHAnsi"/>
          <w:sz w:val="22"/>
          <w:szCs w:val="22"/>
          <w:lang w:val="it-IT"/>
        </w:rPr>
        <w:t>considerando l’idea</w:t>
      </w:r>
      <w:r w:rsidR="00E41174">
        <w:rPr>
          <w:rFonts w:asciiTheme="minorHAnsi" w:hAnsiTheme="minorHAnsi" w:cstheme="minorHAnsi"/>
          <w:sz w:val="22"/>
          <w:szCs w:val="22"/>
          <w:lang w:val="it-IT"/>
        </w:rPr>
        <w:t xml:space="preserve"> di farlo,</w:t>
      </w:r>
      <w:r w:rsidR="00E41174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E41174">
        <w:rPr>
          <w:rFonts w:asciiTheme="minorHAnsi" w:hAnsiTheme="minorHAnsi" w:cstheme="minorHAnsi"/>
          <w:sz w:val="22"/>
          <w:szCs w:val="22"/>
          <w:lang w:val="it-IT"/>
        </w:rPr>
        <w:t>entrando</w:t>
      </w:r>
      <w:r w:rsidR="001F49D5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E41174">
        <w:rPr>
          <w:rFonts w:asciiTheme="minorHAnsi" w:hAnsiTheme="minorHAnsi" w:cstheme="minorHAnsi"/>
          <w:sz w:val="22"/>
          <w:szCs w:val="22"/>
          <w:lang w:val="it-IT"/>
        </w:rPr>
        <w:t>nel</w:t>
      </w:r>
      <w:r w:rsidR="00E41174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1F49D5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mercato entro i prossimi due anni. </w:t>
      </w:r>
    </w:p>
    <w:p w14:paraId="00DBAEC3" w14:textId="0165A751" w:rsidR="00401B2C" w:rsidRDefault="0006336A" w:rsidP="001F49D5">
      <w:pPr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Quando si pensa all’Africa, viene subito in mente </w:t>
      </w:r>
      <w:r w:rsidR="004310BF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>l’esportazione</w:t>
      </w:r>
      <w:r w:rsidR="001F49D5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di materie prime</w:t>
      </w:r>
      <w:r w:rsidR="001F49D5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. Ci sono molti </w:t>
      </w:r>
      <w:r w:rsidR="00071472">
        <w:rPr>
          <w:rFonts w:asciiTheme="minorHAnsi" w:hAnsiTheme="minorHAnsi" w:cstheme="minorHAnsi"/>
          <w:sz w:val="22"/>
          <w:szCs w:val="22"/>
          <w:lang w:val="it-IT"/>
        </w:rPr>
        <w:t>p</w:t>
      </w:r>
      <w:r w:rsidR="00E41174">
        <w:rPr>
          <w:rFonts w:asciiTheme="minorHAnsi" w:hAnsiTheme="minorHAnsi" w:cstheme="minorHAnsi"/>
          <w:sz w:val="22"/>
          <w:szCs w:val="22"/>
          <w:lang w:val="it-IT"/>
        </w:rPr>
        <w:t xml:space="preserve">aesi </w:t>
      </w:r>
      <w:r w:rsidR="00071472">
        <w:rPr>
          <w:rFonts w:asciiTheme="minorHAnsi" w:hAnsiTheme="minorHAnsi" w:cstheme="minorHAnsi"/>
          <w:sz w:val="22"/>
          <w:szCs w:val="22"/>
          <w:lang w:val="it-IT"/>
        </w:rPr>
        <w:t xml:space="preserve">africani </w:t>
      </w:r>
      <w:r w:rsidR="001F49D5" w:rsidRPr="005D746F">
        <w:rPr>
          <w:rFonts w:asciiTheme="minorHAnsi" w:hAnsiTheme="minorHAnsi" w:cstheme="minorHAnsi"/>
          <w:sz w:val="22"/>
          <w:szCs w:val="22"/>
          <w:lang w:val="it-IT"/>
        </w:rPr>
        <w:t>esportatori di materie prime</w:t>
      </w:r>
      <w:r w:rsidR="00071472">
        <w:rPr>
          <w:rFonts w:asciiTheme="minorHAnsi" w:hAnsiTheme="minorHAnsi" w:cstheme="minorHAnsi"/>
          <w:sz w:val="22"/>
          <w:szCs w:val="22"/>
          <w:lang w:val="it-IT"/>
        </w:rPr>
        <w:t xml:space="preserve"> -</w:t>
      </w:r>
      <w:r w:rsidR="001F49D5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che si tratti di petrolio, metalli e </w:t>
      </w:r>
      <w:r w:rsidR="00071472">
        <w:rPr>
          <w:rFonts w:asciiTheme="minorHAnsi" w:hAnsiTheme="minorHAnsi" w:cstheme="minorHAnsi"/>
          <w:sz w:val="22"/>
          <w:szCs w:val="22"/>
          <w:lang w:val="it-IT"/>
        </w:rPr>
        <w:t>commodity legate all’attività estrattiva -</w:t>
      </w:r>
      <w:r w:rsidR="001F49D5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ma c</w:t>
      </w:r>
      <w:r w:rsidR="00071472">
        <w:rPr>
          <w:rFonts w:asciiTheme="minorHAnsi" w:hAnsiTheme="minorHAnsi" w:cstheme="minorHAnsi"/>
          <w:sz w:val="22"/>
          <w:szCs w:val="22"/>
          <w:lang w:val="it-IT"/>
        </w:rPr>
        <w:t>e ne</w:t>
      </w:r>
      <w:r w:rsidR="001F49D5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sono anche molti </w:t>
      </w:r>
      <w:r w:rsidR="00071472">
        <w:rPr>
          <w:rFonts w:asciiTheme="minorHAnsi" w:hAnsiTheme="minorHAnsi" w:cstheme="minorHAnsi"/>
          <w:sz w:val="22"/>
          <w:szCs w:val="22"/>
          <w:lang w:val="it-IT"/>
        </w:rPr>
        <w:t>altri</w:t>
      </w:r>
      <w:r w:rsidR="001F49D5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che esportano cibo e prodotti agricoli. Ci sono</w:t>
      </w:r>
      <w:r w:rsidR="00071472">
        <w:rPr>
          <w:rFonts w:asciiTheme="minorHAnsi" w:hAnsiTheme="minorHAnsi" w:cstheme="minorHAnsi"/>
          <w:sz w:val="22"/>
          <w:szCs w:val="22"/>
          <w:lang w:val="it-IT"/>
        </w:rPr>
        <w:t>, però, anche</w:t>
      </w:r>
      <w:r w:rsidR="001F49D5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molti </w:t>
      </w:r>
      <w:r w:rsidR="005D746F">
        <w:rPr>
          <w:rFonts w:asciiTheme="minorHAnsi" w:hAnsiTheme="minorHAnsi" w:cstheme="minorHAnsi"/>
          <w:sz w:val="22"/>
          <w:szCs w:val="22"/>
          <w:lang w:val="it-IT"/>
        </w:rPr>
        <w:t>p</w:t>
      </w:r>
      <w:r w:rsidR="001F49D5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aesi che sono importatori netti di materie prime. Bisogna pensare all’Africa come </w:t>
      </w:r>
      <w:r w:rsidR="004310BF">
        <w:rPr>
          <w:rFonts w:asciiTheme="minorHAnsi" w:hAnsiTheme="minorHAnsi" w:cstheme="minorHAnsi"/>
          <w:sz w:val="22"/>
          <w:szCs w:val="22"/>
          <w:lang w:val="it-IT"/>
        </w:rPr>
        <w:t>a un</w:t>
      </w:r>
      <w:r w:rsidR="004310BF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insieme</w:t>
      </w:r>
      <w:r w:rsidR="001F49D5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di 50 Paesi</w:t>
      </w:r>
      <w:r w:rsidR="004310BF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e più</w:t>
      </w:r>
      <w:r w:rsidR="001F49D5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="005D746F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caratterizzati da </w:t>
      </w:r>
      <w:r w:rsidR="001F49D5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un’ampia gamma di fattori economici e politici. </w:t>
      </w:r>
      <w:r w:rsidR="001F49D5" w:rsidRPr="005D746F">
        <w:rPr>
          <w:rFonts w:asciiTheme="minorHAnsi" w:hAnsiTheme="minorHAnsi" w:cstheme="minorHAnsi"/>
          <w:sz w:val="22"/>
          <w:szCs w:val="22"/>
          <w:lang w:val="it-IT"/>
        </w:rPr>
        <w:t>Questo</w:t>
      </w:r>
      <w:r w:rsidR="005D746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071472">
        <w:rPr>
          <w:rFonts w:asciiTheme="minorHAnsi" w:hAnsiTheme="minorHAnsi" w:cstheme="minorHAnsi"/>
          <w:sz w:val="22"/>
          <w:szCs w:val="22"/>
          <w:lang w:val="it-IT"/>
        </w:rPr>
        <w:t>panorama</w:t>
      </w:r>
      <w:r w:rsidR="001F49D5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offre molte opportunità </w:t>
      </w:r>
      <w:r w:rsidR="00650114">
        <w:rPr>
          <w:rFonts w:asciiTheme="minorHAnsi" w:hAnsiTheme="minorHAnsi" w:cstheme="minorHAnsi"/>
          <w:sz w:val="22"/>
          <w:szCs w:val="22"/>
          <w:lang w:val="it-IT"/>
        </w:rPr>
        <w:t>per</w:t>
      </w:r>
      <w:r w:rsidR="001F49D5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investire in tutto lo spettro del credito.</w:t>
      </w:r>
    </w:p>
    <w:p w14:paraId="163EF060" w14:textId="22C84EC7" w:rsidR="004310BF" w:rsidRDefault="005B1BB9" w:rsidP="001F49D5">
      <w:pPr>
        <w:jc w:val="left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>
        <w:rPr>
          <w:rFonts w:asciiTheme="minorHAnsi" w:hAnsiTheme="minorHAnsi" w:cstheme="minorHAnsi"/>
          <w:sz w:val="22"/>
          <w:szCs w:val="22"/>
          <w:u w:val="single"/>
          <w:lang w:val="it-IT"/>
        </w:rPr>
        <w:t>Come</w:t>
      </w:r>
      <w:r w:rsidR="00401B2C" w:rsidRPr="00E331D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difendersi dal cambiamento climatico</w:t>
      </w:r>
    </w:p>
    <w:p w14:paraId="6255B766" w14:textId="316925CC" w:rsidR="00944DEA" w:rsidRPr="00633B31" w:rsidRDefault="005D746F" w:rsidP="00944DEA">
      <w:pPr>
        <w:jc w:val="left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>L’Africa è una delle regioni più vulnerabili del mondo ai cambiamenti climatici</w:t>
      </w:r>
      <w:r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e </w:t>
      </w:r>
      <w:r w:rsidR="00E331D3">
        <w:rPr>
          <w:rFonts w:asciiTheme="minorHAnsi" w:hAnsiTheme="minorHAnsi" w:cstheme="minorHAnsi"/>
          <w:sz w:val="22"/>
          <w:szCs w:val="22"/>
          <w:lang w:val="it-IT"/>
        </w:rPr>
        <w:t xml:space="preserve">per questo </w:t>
      </w:r>
      <w:r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sono necessari molti capitali </w:t>
      </w:r>
      <w:r>
        <w:rPr>
          <w:rFonts w:asciiTheme="minorHAnsi" w:hAnsiTheme="minorHAnsi" w:cstheme="minorHAnsi"/>
          <w:sz w:val="22"/>
          <w:szCs w:val="22"/>
          <w:lang w:val="it-IT"/>
        </w:rPr>
        <w:t>per migliorare la situazione. Bisogna considerare che da</w:t>
      </w:r>
      <w:r w:rsidR="004310BF">
        <w:rPr>
          <w:rFonts w:asciiTheme="minorHAnsi" w:hAnsiTheme="minorHAnsi" w:cstheme="minorHAnsi"/>
          <w:sz w:val="22"/>
          <w:szCs w:val="22"/>
          <w:lang w:val="it-IT"/>
        </w:rPr>
        <w:t xml:space="preserve">i dati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risulta che </w:t>
      </w:r>
      <w:r w:rsidR="00944DEA" w:rsidRPr="005D746F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944DEA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>’Africa gener</w:t>
      </w:r>
      <w:r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>i</w:t>
      </w:r>
      <w:r w:rsidR="00944DEA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solo il 2% o il 3% delle emissioni di CO2 nel mondo</w:t>
      </w:r>
      <w:r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. </w:t>
      </w:r>
      <w:r w:rsidR="00944DEA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Eppure, 8 dei 10 </w:t>
      </w:r>
      <w:r>
        <w:rPr>
          <w:rFonts w:asciiTheme="minorHAnsi" w:hAnsiTheme="minorHAnsi" w:cstheme="minorHAnsi"/>
          <w:sz w:val="22"/>
          <w:szCs w:val="22"/>
          <w:lang w:val="it-IT"/>
        </w:rPr>
        <w:t>p</w:t>
      </w:r>
      <w:r w:rsidR="00944DEA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aesi più vulnerabili </w:t>
      </w:r>
      <w:r w:rsidR="00650114">
        <w:rPr>
          <w:rFonts w:asciiTheme="minorHAnsi" w:hAnsiTheme="minorHAnsi" w:cstheme="minorHAnsi"/>
          <w:sz w:val="22"/>
          <w:szCs w:val="22"/>
          <w:lang w:val="it-IT"/>
        </w:rPr>
        <w:t>a livello globale</w:t>
      </w:r>
      <w:r w:rsidR="00944DEA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si trov</w:t>
      </w:r>
      <w:r w:rsidR="00071472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944DEA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no in Africa. Inoltre, si tratta di </w:t>
      </w:r>
      <w:r>
        <w:rPr>
          <w:rFonts w:asciiTheme="minorHAnsi" w:hAnsiTheme="minorHAnsi" w:cstheme="minorHAnsi"/>
          <w:sz w:val="22"/>
          <w:szCs w:val="22"/>
          <w:lang w:val="it-IT"/>
        </w:rPr>
        <w:t>p</w:t>
      </w:r>
      <w:r w:rsidR="00944DEA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aesi che sono ancora nelle prime fasi del </w:t>
      </w:r>
      <w:r w:rsidR="00071472">
        <w:rPr>
          <w:rFonts w:asciiTheme="minorHAnsi" w:hAnsiTheme="minorHAnsi" w:cstheme="minorHAnsi"/>
          <w:sz w:val="22"/>
          <w:szCs w:val="22"/>
          <w:lang w:val="it-IT"/>
        </w:rPr>
        <w:t>proprio</w:t>
      </w:r>
      <w:r w:rsidR="00071472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44DEA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ciclo di </w:t>
      </w:r>
      <w:r w:rsidR="00477296" w:rsidRPr="005D746F">
        <w:rPr>
          <w:rFonts w:asciiTheme="minorHAnsi" w:hAnsiTheme="minorHAnsi" w:cstheme="minorHAnsi"/>
          <w:sz w:val="22"/>
          <w:szCs w:val="22"/>
          <w:lang w:val="it-IT"/>
        </w:rPr>
        <w:t>sviluppo; quindi,</w:t>
      </w:r>
      <w:r w:rsidR="00944DEA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la loro domanda di energia continuerà a crescere man mano che si svilupperanno.</w:t>
      </w:r>
      <w:r w:rsidR="00944DEA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Alcune delle statistiche pubblicate dal F</w:t>
      </w:r>
      <w:r>
        <w:rPr>
          <w:rFonts w:asciiTheme="minorHAnsi" w:hAnsiTheme="minorHAnsi" w:cstheme="minorHAnsi"/>
          <w:sz w:val="22"/>
          <w:szCs w:val="22"/>
          <w:lang w:val="it-IT"/>
        </w:rPr>
        <w:t>mi</w:t>
      </w:r>
      <w:r w:rsidR="00944DEA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nel suo rapporto annuale di aprile sull</w:t>
      </w:r>
      <w:r w:rsidR="00477296" w:rsidRPr="005D746F">
        <w:rPr>
          <w:rFonts w:asciiTheme="minorHAnsi" w:hAnsiTheme="minorHAnsi" w:cstheme="minorHAnsi"/>
          <w:sz w:val="22"/>
          <w:szCs w:val="22"/>
          <w:lang w:val="it-IT"/>
        </w:rPr>
        <w:t>’</w:t>
      </w:r>
      <w:proofErr w:type="spellStart"/>
      <w:r w:rsidR="00944DEA" w:rsidRPr="005D746F">
        <w:rPr>
          <w:rFonts w:asciiTheme="minorHAnsi" w:hAnsiTheme="minorHAnsi" w:cstheme="minorHAnsi"/>
          <w:sz w:val="22"/>
          <w:szCs w:val="22"/>
          <w:lang w:val="it-IT"/>
        </w:rPr>
        <w:t>economic</w:t>
      </w:r>
      <w:proofErr w:type="spellEnd"/>
      <w:r w:rsidR="00944DEA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="00944DEA" w:rsidRPr="005D746F">
        <w:rPr>
          <w:rFonts w:asciiTheme="minorHAnsi" w:hAnsiTheme="minorHAnsi" w:cstheme="minorHAnsi"/>
          <w:sz w:val="22"/>
          <w:szCs w:val="22"/>
          <w:lang w:val="it-IT"/>
        </w:rPr>
        <w:t>outlook</w:t>
      </w:r>
      <w:proofErr w:type="spellEnd"/>
      <w:r w:rsidR="00944DEA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dell’Africa per la mitigazione del clima, indicano che</w:t>
      </w:r>
      <w:r w:rsidR="00944DEA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saranno necessari 50 miliardi di dollari all’anno fino al 2050 per la </w:t>
      </w:r>
      <w:proofErr w:type="spellStart"/>
      <w:r w:rsidR="00944DEA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>climate</w:t>
      </w:r>
      <w:proofErr w:type="spellEnd"/>
      <w:r w:rsidR="00944DEA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proofErr w:type="spellStart"/>
      <w:r w:rsidR="00944DEA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>mitigation</w:t>
      </w:r>
      <w:proofErr w:type="spellEnd"/>
      <w:r w:rsidR="00944DEA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>.</w:t>
      </w:r>
    </w:p>
    <w:p w14:paraId="29A9F70B" w14:textId="7F86692F" w:rsidR="00944DEA" w:rsidRPr="005D746F" w:rsidRDefault="00944DEA" w:rsidP="00944DEA">
      <w:pPr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Per contribuire a una transizione pulita, sarebbero necessari circa 190 miliardi di dollari all’anno fino al 2030. </w:t>
      </w:r>
      <w:r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Sono cifre enormi. Ovviamente, il settore privato non è in grado di coprire tutte le spese. </w:t>
      </w:r>
      <w:r w:rsidR="00071472">
        <w:rPr>
          <w:rFonts w:asciiTheme="minorHAnsi" w:hAnsiTheme="minorHAnsi" w:cstheme="minorHAnsi"/>
          <w:sz w:val="22"/>
          <w:szCs w:val="22"/>
          <w:lang w:val="it-IT"/>
        </w:rPr>
        <w:t>Dall’altro lato, neanche il</w:t>
      </w:r>
      <w:r w:rsidR="00071472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settore pubblico può </w:t>
      </w:r>
      <w:r w:rsidR="00071472">
        <w:rPr>
          <w:rFonts w:asciiTheme="minorHAnsi" w:hAnsiTheme="minorHAnsi" w:cstheme="minorHAnsi"/>
          <w:sz w:val="22"/>
          <w:szCs w:val="22"/>
          <w:lang w:val="it-IT"/>
        </w:rPr>
        <w:t>coprire in toto questi costi</w:t>
      </w:r>
      <w:r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, quindi abbiamo bisogno di soluzioni collaborative per cercare di capire come aiutare alcuni dei Paesi più vulnerabili. Poiché hanno un fabbisogno energetico così elevato, è </w:t>
      </w:r>
      <w:r w:rsidR="00071472">
        <w:rPr>
          <w:rFonts w:asciiTheme="minorHAnsi" w:hAnsiTheme="minorHAnsi" w:cstheme="minorHAnsi"/>
          <w:sz w:val="22"/>
          <w:szCs w:val="22"/>
          <w:lang w:val="it-IT"/>
        </w:rPr>
        <w:t>necessario</w:t>
      </w:r>
      <w:r w:rsidR="00071472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che </w:t>
      </w:r>
      <w:r w:rsidR="00071472">
        <w:rPr>
          <w:rFonts w:asciiTheme="minorHAnsi" w:hAnsiTheme="minorHAnsi" w:cstheme="minorHAnsi"/>
          <w:sz w:val="22"/>
          <w:szCs w:val="22"/>
          <w:lang w:val="it-IT"/>
        </w:rPr>
        <w:t xml:space="preserve">anche </w:t>
      </w:r>
      <w:r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="00D030F8">
        <w:rPr>
          <w:rFonts w:asciiTheme="minorHAnsi" w:hAnsiTheme="minorHAnsi" w:cstheme="minorHAnsi"/>
          <w:sz w:val="22"/>
          <w:szCs w:val="22"/>
          <w:lang w:val="it-IT"/>
        </w:rPr>
        <w:t>p</w:t>
      </w:r>
      <w:r w:rsidRPr="005D746F">
        <w:rPr>
          <w:rFonts w:asciiTheme="minorHAnsi" w:hAnsiTheme="minorHAnsi" w:cstheme="minorHAnsi"/>
          <w:sz w:val="22"/>
          <w:szCs w:val="22"/>
          <w:lang w:val="it-IT"/>
        </w:rPr>
        <w:t>aesi sviluppati contribuiscano a fornire una parte dei finanziamenti</w:t>
      </w:r>
      <w:r w:rsidR="00D030F8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5E1D0702" w14:textId="484EED00" w:rsidR="00172B5B" w:rsidRPr="005D746F" w:rsidRDefault="00071472" w:rsidP="00D030F8">
      <w:pPr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>A oggi</w:t>
      </w:r>
      <w:r w:rsidR="00D030F8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sono stati lanciati </w:t>
      </w:r>
      <w:r w:rsidR="00D030F8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>di</w:t>
      </w:r>
      <w:r w:rsidR="00E331D3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>versi</w:t>
      </w:r>
      <w:r w:rsidR="00D030F8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proofErr w:type="spellStart"/>
      <w:r w:rsidR="00944DEA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>sustainable</w:t>
      </w:r>
      <w:proofErr w:type="spellEnd"/>
      <w:r w:rsidR="00944DEA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bond e </w:t>
      </w:r>
      <w:proofErr w:type="spellStart"/>
      <w:r w:rsidR="00944DEA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>labeled</w:t>
      </w:r>
      <w:proofErr w:type="spellEnd"/>
      <w:r w:rsidR="00944DEA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bond.</w:t>
      </w:r>
      <w:r w:rsidR="00944DEA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Il Benin, ad esempio, ha presentato un </w:t>
      </w:r>
      <w:proofErr w:type="spellStart"/>
      <w:r w:rsidR="00944DEA" w:rsidRPr="005D746F">
        <w:rPr>
          <w:rFonts w:asciiTheme="minorHAnsi" w:hAnsiTheme="minorHAnsi" w:cstheme="minorHAnsi"/>
          <w:sz w:val="22"/>
          <w:szCs w:val="22"/>
          <w:lang w:val="it-IT"/>
        </w:rPr>
        <w:t>sustainable</w:t>
      </w:r>
      <w:proofErr w:type="spellEnd"/>
      <w:r w:rsidR="00944DEA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bond, l’Egitto un green bond. </w:t>
      </w:r>
      <w:r w:rsidR="005B1BB9">
        <w:rPr>
          <w:rFonts w:asciiTheme="minorHAnsi" w:hAnsiTheme="minorHAnsi" w:cstheme="minorHAnsi"/>
          <w:sz w:val="22"/>
          <w:szCs w:val="22"/>
          <w:lang w:val="it-IT"/>
        </w:rPr>
        <w:t>Molti altri</w:t>
      </w:r>
      <w:r w:rsidR="00944DEA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D030F8">
        <w:rPr>
          <w:rFonts w:asciiTheme="minorHAnsi" w:hAnsiTheme="minorHAnsi" w:cstheme="minorHAnsi"/>
          <w:sz w:val="22"/>
          <w:szCs w:val="22"/>
          <w:lang w:val="it-IT"/>
        </w:rPr>
        <w:t>p</w:t>
      </w:r>
      <w:r w:rsidR="00944DEA" w:rsidRPr="005D746F">
        <w:rPr>
          <w:rFonts w:asciiTheme="minorHAnsi" w:hAnsiTheme="minorHAnsi" w:cstheme="minorHAnsi"/>
          <w:sz w:val="22"/>
          <w:szCs w:val="22"/>
          <w:lang w:val="it-IT"/>
        </w:rPr>
        <w:t>aesi</w:t>
      </w:r>
      <w:r w:rsidR="00E331D3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5B1BB9">
        <w:rPr>
          <w:rFonts w:asciiTheme="minorHAnsi" w:hAnsiTheme="minorHAnsi" w:cstheme="minorHAnsi"/>
          <w:sz w:val="22"/>
          <w:szCs w:val="22"/>
          <w:lang w:val="it-IT"/>
        </w:rPr>
        <w:t>sembrano intenzionati a</w:t>
      </w:r>
      <w:r w:rsidR="00944DEA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emettere un </w:t>
      </w:r>
      <w:proofErr w:type="spellStart"/>
      <w:r w:rsidR="00944DEA" w:rsidRPr="005D746F">
        <w:rPr>
          <w:rFonts w:asciiTheme="minorHAnsi" w:hAnsiTheme="minorHAnsi" w:cstheme="minorHAnsi"/>
          <w:sz w:val="22"/>
          <w:szCs w:val="22"/>
          <w:lang w:val="it-IT"/>
        </w:rPr>
        <w:t>labeled</w:t>
      </w:r>
      <w:proofErr w:type="spellEnd"/>
      <w:r w:rsidR="00944DEA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bond</w:t>
      </w:r>
      <w:r w:rsidR="005B1BB9">
        <w:rPr>
          <w:rFonts w:asciiTheme="minorHAnsi" w:hAnsiTheme="minorHAnsi" w:cstheme="minorHAnsi"/>
          <w:sz w:val="22"/>
          <w:szCs w:val="22"/>
          <w:lang w:val="it-IT"/>
        </w:rPr>
        <w:t xml:space="preserve"> -</w:t>
      </w:r>
      <w:r w:rsidR="00944DEA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che sia un blue bond, un green bond o un altro bond legato agli obiettivi di sviluppo sostenibile. </w:t>
      </w:r>
      <w:r w:rsidR="005B1BB9">
        <w:rPr>
          <w:rFonts w:asciiTheme="minorHAnsi" w:hAnsiTheme="minorHAnsi" w:cstheme="minorHAnsi"/>
          <w:sz w:val="22"/>
          <w:szCs w:val="22"/>
          <w:lang w:val="it-IT"/>
        </w:rPr>
        <w:t xml:space="preserve">Nella realtà dei fatti, </w:t>
      </w:r>
      <w:r w:rsidR="00D030F8">
        <w:rPr>
          <w:rFonts w:asciiTheme="minorHAnsi" w:hAnsiTheme="minorHAnsi" w:cstheme="minorHAnsi"/>
          <w:sz w:val="22"/>
          <w:szCs w:val="22"/>
          <w:lang w:val="it-IT"/>
        </w:rPr>
        <w:t>dov</w:t>
      </w:r>
      <w:r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D030F8">
        <w:rPr>
          <w:rFonts w:asciiTheme="minorHAnsi" w:hAnsiTheme="minorHAnsi" w:cstheme="minorHAnsi"/>
          <w:sz w:val="22"/>
          <w:szCs w:val="22"/>
          <w:lang w:val="it-IT"/>
        </w:rPr>
        <w:t xml:space="preserve">emo aspettare ancora un paio d’anni prima che vengano emessi. </w:t>
      </w:r>
    </w:p>
    <w:p w14:paraId="745FD23A" w14:textId="1F591FDF" w:rsidR="00401B2C" w:rsidRDefault="005B1BB9" w:rsidP="004A5D1B">
      <w:pPr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P</w:t>
      </w:r>
      <w:r w:rsidR="00172B5B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er quanto riguarda il clima, </w:t>
      </w:r>
      <w:r w:rsidR="00172B5B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il Gabon </w:t>
      </w:r>
      <w:r w:rsidR="00D030F8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è </w:t>
      </w:r>
      <w:r w:rsidR="00172B5B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il simbolo dell'area. </w:t>
      </w:r>
      <w:r w:rsidR="00172B5B" w:rsidRPr="005D746F">
        <w:rPr>
          <w:rFonts w:asciiTheme="minorHAnsi" w:hAnsiTheme="minorHAnsi" w:cstheme="minorHAnsi"/>
          <w:sz w:val="22"/>
          <w:szCs w:val="22"/>
          <w:lang w:val="it-IT"/>
        </w:rPr>
        <w:t>Hanno un</w:t>
      </w:r>
      <w:r w:rsidR="00D030F8">
        <w:rPr>
          <w:rFonts w:asciiTheme="minorHAnsi" w:hAnsiTheme="minorHAnsi" w:cstheme="minorHAnsi"/>
          <w:sz w:val="22"/>
          <w:szCs w:val="22"/>
          <w:lang w:val="it-IT"/>
        </w:rPr>
        <w:t>’esperienza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172B5B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di circa 30 anni </w:t>
      </w:r>
      <w:r w:rsidR="00D030F8">
        <w:rPr>
          <w:rFonts w:asciiTheme="minorHAnsi" w:hAnsiTheme="minorHAnsi" w:cstheme="minorHAnsi"/>
          <w:sz w:val="22"/>
          <w:szCs w:val="22"/>
          <w:lang w:val="it-IT"/>
        </w:rPr>
        <w:t>nella</w:t>
      </w:r>
      <w:r w:rsidR="00D030F8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172B5B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conservazione ambientale. Stanno preparando alcuni swap climatici e hanno ricevuto </w:t>
      </w:r>
      <w:r w:rsidR="00650114">
        <w:rPr>
          <w:rFonts w:asciiTheme="minorHAnsi" w:hAnsiTheme="minorHAnsi" w:cstheme="minorHAnsi"/>
          <w:sz w:val="22"/>
          <w:szCs w:val="22"/>
          <w:lang w:val="it-IT"/>
        </w:rPr>
        <w:t>diversi</w:t>
      </w:r>
      <w:r w:rsidR="00172B5B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finanziamenti. </w:t>
      </w:r>
      <w:r w:rsidR="00D030F8">
        <w:rPr>
          <w:rFonts w:asciiTheme="minorHAnsi" w:hAnsiTheme="minorHAnsi" w:cstheme="minorHAnsi"/>
          <w:sz w:val="22"/>
          <w:szCs w:val="22"/>
          <w:lang w:val="it-IT"/>
        </w:rPr>
        <w:t xml:space="preserve">Ma la maggior parte degli </w:t>
      </w:r>
      <w:r>
        <w:rPr>
          <w:rFonts w:asciiTheme="minorHAnsi" w:hAnsiTheme="minorHAnsi" w:cstheme="minorHAnsi"/>
          <w:sz w:val="22"/>
          <w:szCs w:val="22"/>
          <w:lang w:val="it-IT"/>
        </w:rPr>
        <w:t>altri paesi</w:t>
      </w:r>
      <w:r w:rsidR="00D030F8">
        <w:rPr>
          <w:rFonts w:asciiTheme="minorHAnsi" w:hAnsiTheme="minorHAnsi" w:cstheme="minorHAnsi"/>
          <w:sz w:val="22"/>
          <w:szCs w:val="22"/>
          <w:lang w:val="it-IT"/>
        </w:rPr>
        <w:t xml:space="preserve"> sono </w:t>
      </w:r>
      <w:r w:rsidR="004A5D1B" w:rsidRPr="005D746F">
        <w:rPr>
          <w:rFonts w:asciiTheme="minorHAnsi" w:hAnsiTheme="minorHAnsi" w:cstheme="minorHAnsi"/>
          <w:sz w:val="22"/>
          <w:szCs w:val="22"/>
          <w:lang w:val="it-IT"/>
        </w:rPr>
        <w:t>ancora in una</w:t>
      </w:r>
      <w:r w:rsidR="00401B2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4A5D1B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fase iniziale. </w:t>
      </w:r>
      <w:r w:rsidR="00977AA8">
        <w:rPr>
          <w:rFonts w:asciiTheme="minorHAnsi" w:hAnsiTheme="minorHAnsi" w:cstheme="minorHAnsi"/>
          <w:sz w:val="22"/>
          <w:szCs w:val="22"/>
          <w:lang w:val="it-IT"/>
        </w:rPr>
        <w:t>Uno</w:t>
      </w:r>
      <w:r w:rsidR="00977AA8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4A5D1B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degli impegni che abbiamo </w:t>
      </w:r>
      <w:r w:rsidR="00977AA8">
        <w:rPr>
          <w:rFonts w:asciiTheme="minorHAnsi" w:hAnsiTheme="minorHAnsi" w:cstheme="minorHAnsi"/>
          <w:sz w:val="22"/>
          <w:szCs w:val="22"/>
          <w:lang w:val="it-IT"/>
        </w:rPr>
        <w:t>preso</w:t>
      </w:r>
      <w:r w:rsidR="00977AA8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4A5D1B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nel corso degli anni, e non solo in occasione delle riunioni della Banca </w:t>
      </w:r>
      <w:r w:rsidR="00D030F8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4A5D1B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fricana di </w:t>
      </w:r>
      <w:r w:rsidR="00D030F8">
        <w:rPr>
          <w:rFonts w:asciiTheme="minorHAnsi" w:hAnsiTheme="minorHAnsi" w:cstheme="minorHAnsi"/>
          <w:sz w:val="22"/>
          <w:szCs w:val="22"/>
          <w:lang w:val="it-IT"/>
        </w:rPr>
        <w:t>S</w:t>
      </w:r>
      <w:r w:rsidR="004A5D1B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viluppo, </w:t>
      </w:r>
      <w:r w:rsidR="00977AA8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="00977AA8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4A5D1B" w:rsidRPr="005D746F">
        <w:rPr>
          <w:rFonts w:asciiTheme="minorHAnsi" w:hAnsiTheme="minorHAnsi" w:cstheme="minorHAnsi"/>
          <w:sz w:val="22"/>
          <w:szCs w:val="22"/>
          <w:lang w:val="it-IT"/>
        </w:rPr>
        <w:t>quell</w:t>
      </w:r>
      <w:r w:rsidR="00977AA8">
        <w:rPr>
          <w:rFonts w:asciiTheme="minorHAnsi" w:hAnsiTheme="minorHAnsi" w:cstheme="minorHAnsi"/>
          <w:sz w:val="22"/>
          <w:szCs w:val="22"/>
          <w:lang w:val="it-IT"/>
        </w:rPr>
        <w:t>o</w:t>
      </w:r>
      <w:r w:rsidR="004A5D1B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di ricordare a</w:t>
      </w:r>
      <w:r w:rsidR="00977AA8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E331D3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4A5D1B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policymaker che ci sono grandi bacini di capitale pronti e </w:t>
      </w:r>
      <w:r w:rsidR="00977AA8">
        <w:rPr>
          <w:rFonts w:asciiTheme="minorHAnsi" w:hAnsiTheme="minorHAnsi" w:cstheme="minorHAnsi"/>
          <w:sz w:val="22"/>
          <w:szCs w:val="22"/>
          <w:lang w:val="it-IT"/>
        </w:rPr>
        <w:t>interessati</w:t>
      </w:r>
      <w:r w:rsidR="00977AA8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4A5D1B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a investire in obbligazioni </w:t>
      </w:r>
      <w:proofErr w:type="spellStart"/>
      <w:r>
        <w:rPr>
          <w:rFonts w:asciiTheme="minorHAnsi" w:hAnsiTheme="minorHAnsi" w:cstheme="minorHAnsi"/>
          <w:sz w:val="22"/>
          <w:szCs w:val="22"/>
          <w:lang w:val="it-IT"/>
        </w:rPr>
        <w:t>labeled</w:t>
      </w:r>
      <w:proofErr w:type="spellEnd"/>
      <w:r w:rsidR="004A5D1B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</w:p>
    <w:p w14:paraId="0E80E267" w14:textId="77777777" w:rsidR="00E331D3" w:rsidRDefault="00E331D3" w:rsidP="003E12E1">
      <w:pPr>
        <w:jc w:val="left"/>
        <w:rPr>
          <w:rFonts w:asciiTheme="minorHAnsi" w:hAnsiTheme="minorHAnsi" w:cstheme="minorHAnsi"/>
          <w:sz w:val="22"/>
          <w:szCs w:val="22"/>
          <w:u w:val="single"/>
          <w:lang w:val="it-IT"/>
        </w:rPr>
      </w:pPr>
    </w:p>
    <w:p w14:paraId="4B9876AE" w14:textId="77777777" w:rsidR="00E331D3" w:rsidRDefault="00E331D3" w:rsidP="003E12E1">
      <w:pPr>
        <w:jc w:val="left"/>
        <w:rPr>
          <w:rFonts w:asciiTheme="minorHAnsi" w:hAnsiTheme="minorHAnsi" w:cstheme="minorHAnsi"/>
          <w:sz w:val="22"/>
          <w:szCs w:val="22"/>
          <w:u w:val="single"/>
          <w:lang w:val="it-IT"/>
        </w:rPr>
      </w:pPr>
    </w:p>
    <w:p w14:paraId="18DDA92A" w14:textId="017A4AE9" w:rsidR="00AB3A41" w:rsidRPr="00E331D3" w:rsidRDefault="00AB3A41" w:rsidP="003E12E1">
      <w:pPr>
        <w:jc w:val="left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E331D3">
        <w:rPr>
          <w:rFonts w:asciiTheme="minorHAnsi" w:hAnsiTheme="minorHAnsi" w:cstheme="minorHAnsi"/>
          <w:sz w:val="22"/>
          <w:szCs w:val="22"/>
          <w:u w:val="single"/>
          <w:lang w:val="it-IT"/>
        </w:rPr>
        <w:lastRenderedPageBreak/>
        <w:t>L’elefante nella stanza: il Sudafrica</w:t>
      </w:r>
    </w:p>
    <w:p w14:paraId="4A5D764C" w14:textId="39286396" w:rsidR="003E12E1" w:rsidRPr="005D746F" w:rsidRDefault="00AB3A41" w:rsidP="003E12E1">
      <w:pPr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>Quest’anno il Rand è stato una delle valute che ha registrato una delle peggiori performance nei mercati emergenti</w:t>
      </w:r>
      <w:r w:rsidR="00F60FFA">
        <w:rPr>
          <w:rFonts w:asciiTheme="minorHAnsi" w:hAnsiTheme="minorHAnsi" w:cstheme="minorHAnsi"/>
          <w:sz w:val="22"/>
          <w:szCs w:val="22"/>
          <w:lang w:val="it-IT"/>
        </w:rPr>
        <w:t>,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F60FFA">
        <w:rPr>
          <w:rFonts w:asciiTheme="minorHAnsi" w:hAnsiTheme="minorHAnsi" w:cstheme="minorHAnsi"/>
          <w:sz w:val="22"/>
          <w:szCs w:val="22"/>
          <w:lang w:val="it-IT"/>
        </w:rPr>
        <w:t xml:space="preserve">nonostante </w:t>
      </w:r>
      <w:r w:rsidR="003E12E1" w:rsidRPr="005D746F">
        <w:rPr>
          <w:rFonts w:asciiTheme="minorHAnsi" w:hAnsiTheme="minorHAnsi" w:cstheme="minorHAnsi"/>
          <w:sz w:val="22"/>
          <w:szCs w:val="22"/>
          <w:lang w:val="it-IT"/>
        </w:rPr>
        <w:t>il Sudafrica</w:t>
      </w:r>
      <w:r w:rsidR="00F60FFA">
        <w:rPr>
          <w:rFonts w:asciiTheme="minorHAnsi" w:hAnsiTheme="minorHAnsi" w:cstheme="minorHAnsi"/>
          <w:sz w:val="22"/>
          <w:szCs w:val="22"/>
          <w:lang w:val="it-IT"/>
        </w:rPr>
        <w:t xml:space="preserve"> abbia</w:t>
      </w:r>
      <w:r w:rsidR="00F60FFA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E12E1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goduto di un’ottima spinta di fondo: </w:t>
      </w:r>
      <w:r w:rsidR="00F60FFA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3E12E1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l boom delle materie prime degli ultimi due anni. </w:t>
      </w:r>
      <w:r w:rsidR="00F60FFA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3E12E1" w:rsidRPr="005D746F">
        <w:rPr>
          <w:rFonts w:asciiTheme="minorHAnsi" w:hAnsiTheme="minorHAnsi" w:cstheme="minorHAnsi"/>
          <w:sz w:val="22"/>
          <w:szCs w:val="22"/>
          <w:lang w:val="it-IT"/>
        </w:rPr>
        <w:t>sporta</w:t>
      </w:r>
      <w:r w:rsidR="00F60FFA">
        <w:rPr>
          <w:rFonts w:asciiTheme="minorHAnsi" w:hAnsiTheme="minorHAnsi" w:cstheme="minorHAnsi"/>
          <w:sz w:val="22"/>
          <w:szCs w:val="22"/>
          <w:lang w:val="it-IT"/>
        </w:rPr>
        <w:t>tore di</w:t>
      </w:r>
      <w:r w:rsidR="003E12E1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molte materie prime, come l’oro e il platino, ha potuto trar</w:t>
      </w:r>
      <w:r w:rsidR="00F60FFA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3E12E1" w:rsidRPr="005D746F">
        <w:rPr>
          <w:rFonts w:asciiTheme="minorHAnsi" w:hAnsiTheme="minorHAnsi" w:cstheme="minorHAnsi"/>
          <w:sz w:val="22"/>
          <w:szCs w:val="22"/>
          <w:lang w:val="it-IT"/>
        </w:rPr>
        <w:t>e vantaggio</w:t>
      </w:r>
      <w:r w:rsidR="00F60FFA">
        <w:rPr>
          <w:rFonts w:asciiTheme="minorHAnsi" w:hAnsiTheme="minorHAnsi" w:cstheme="minorHAnsi"/>
          <w:sz w:val="22"/>
          <w:szCs w:val="22"/>
          <w:lang w:val="it-IT"/>
        </w:rPr>
        <w:t xml:space="preserve"> dal</w:t>
      </w:r>
      <w:r w:rsidR="00F60FFA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l’aumento dei prezzi </w:t>
      </w:r>
      <w:r w:rsidR="00F60FFA">
        <w:rPr>
          <w:rFonts w:asciiTheme="minorHAnsi" w:hAnsiTheme="minorHAnsi" w:cstheme="minorHAnsi"/>
          <w:sz w:val="22"/>
          <w:szCs w:val="22"/>
          <w:lang w:val="it-IT"/>
        </w:rPr>
        <w:t>di queste commodity</w:t>
      </w:r>
      <w:r w:rsidR="003E12E1" w:rsidRPr="005D746F">
        <w:rPr>
          <w:rFonts w:asciiTheme="minorHAnsi" w:hAnsiTheme="minorHAnsi" w:cstheme="minorHAnsi"/>
          <w:sz w:val="22"/>
          <w:szCs w:val="22"/>
          <w:lang w:val="it-IT"/>
        </w:rPr>
        <w:t>, contribuendo a ridurre il deficit fiscale</w:t>
      </w:r>
      <w:r w:rsidR="00076C88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3E12E1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076C88">
        <w:rPr>
          <w:rFonts w:asciiTheme="minorHAnsi" w:hAnsiTheme="minorHAnsi" w:cstheme="minorHAnsi"/>
          <w:sz w:val="22"/>
          <w:szCs w:val="22"/>
          <w:lang w:val="it-IT"/>
        </w:rPr>
        <w:t>passando</w:t>
      </w:r>
      <w:r w:rsidR="00076C88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E12E1" w:rsidRPr="005D746F">
        <w:rPr>
          <w:rFonts w:asciiTheme="minorHAnsi" w:hAnsiTheme="minorHAnsi" w:cstheme="minorHAnsi"/>
          <w:sz w:val="22"/>
          <w:szCs w:val="22"/>
          <w:lang w:val="it-IT"/>
        </w:rPr>
        <w:t>da un deficit delle partite correnti a un avanzo delle partite correnti.</w:t>
      </w:r>
    </w:p>
    <w:p w14:paraId="7B348888" w14:textId="6FB558AE" w:rsidR="003E12E1" w:rsidRPr="005D746F" w:rsidRDefault="00E331D3" w:rsidP="003E12E1">
      <w:pPr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Il Sudafrica ha </w:t>
      </w:r>
      <w:r w:rsidR="003E12E1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goduto di molti venti </w:t>
      </w:r>
      <w:r w:rsidR="00AB3A41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favorevoli </w:t>
      </w:r>
      <w:r w:rsidR="003E12E1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e </w:t>
      </w:r>
      <w:r w:rsidR="00076C88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>si è</w:t>
      </w:r>
      <w:r w:rsidR="003E12E1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passat</w:t>
      </w:r>
      <w:r w:rsidR="00076C88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>i</w:t>
      </w:r>
      <w:r w:rsidR="003E12E1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da una crescita stagnante a poco più del 2%. Questo </w:t>
      </w:r>
      <w:r w:rsidR="00076C88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contesto </w:t>
      </w:r>
      <w:r w:rsidR="003E12E1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ha mascherato molti dei problemi strutturali di fondo </w:t>
      </w:r>
      <w:r w:rsidR="003E12E1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che erano ancora presenti nel Paese. Uno di questi è la massiccia carenza di elettricità, che è diventata un enorme </w:t>
      </w:r>
      <w:r w:rsidR="00076C88">
        <w:rPr>
          <w:rFonts w:asciiTheme="minorHAnsi" w:hAnsiTheme="minorHAnsi" w:cstheme="minorHAnsi"/>
          <w:sz w:val="22"/>
          <w:szCs w:val="22"/>
          <w:lang w:val="it-IT"/>
        </w:rPr>
        <w:t>problema</w:t>
      </w:r>
      <w:r w:rsidR="00076C88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E12E1" w:rsidRPr="005D746F">
        <w:rPr>
          <w:rFonts w:asciiTheme="minorHAnsi" w:hAnsiTheme="minorHAnsi" w:cstheme="minorHAnsi"/>
          <w:sz w:val="22"/>
          <w:szCs w:val="22"/>
          <w:lang w:val="it-IT"/>
        </w:rPr>
        <w:t>per l’economia</w:t>
      </w:r>
      <w:r w:rsidR="00AB3A41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401B2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F822A9">
        <w:rPr>
          <w:rFonts w:asciiTheme="minorHAnsi" w:hAnsiTheme="minorHAnsi" w:cstheme="minorHAnsi"/>
          <w:sz w:val="22"/>
          <w:szCs w:val="22"/>
          <w:lang w:val="it-IT"/>
        </w:rPr>
        <w:t>N</w:t>
      </w:r>
      <w:r w:rsidR="003E12E1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egli ultimi due anni </w:t>
      </w:r>
      <w:r w:rsidR="00F822A9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3E12E1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fattori che hanno sostenuto il credito sudafricano si sono trasformati in un punto di inflessione e ora stanno diventando dei venti contrari. </w:t>
      </w:r>
      <w:r w:rsidR="00633B31">
        <w:rPr>
          <w:rFonts w:asciiTheme="minorHAnsi" w:hAnsiTheme="minorHAnsi" w:cstheme="minorHAnsi"/>
          <w:sz w:val="22"/>
          <w:szCs w:val="22"/>
          <w:lang w:val="it-IT"/>
        </w:rPr>
        <w:t>S</w:t>
      </w:r>
      <w:r w:rsidR="003E12E1" w:rsidRPr="005D746F">
        <w:rPr>
          <w:rFonts w:asciiTheme="minorHAnsi" w:hAnsiTheme="minorHAnsi" w:cstheme="minorHAnsi"/>
          <w:sz w:val="22"/>
          <w:szCs w:val="22"/>
          <w:lang w:val="it-IT"/>
        </w:rPr>
        <w:t>enza il sostegno esterno delle materie prime e con tutti i problemi strutturali di fondo che pervadono il Sudafrica, la situazione continuerà a peggiorare. Il problema è che non esiste una soluzione rapida per nessuno dei problemi che</w:t>
      </w:r>
      <w:r w:rsidR="00F822A9">
        <w:rPr>
          <w:rFonts w:asciiTheme="minorHAnsi" w:hAnsiTheme="minorHAnsi" w:cstheme="minorHAnsi"/>
          <w:sz w:val="22"/>
          <w:szCs w:val="22"/>
          <w:lang w:val="it-IT"/>
        </w:rPr>
        <w:t xml:space="preserve"> il Paese</w:t>
      </w:r>
      <w:r w:rsidR="003E12E1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deve affrontare in questo momento.</w:t>
      </w:r>
    </w:p>
    <w:p w14:paraId="59414DFA" w14:textId="6A03AE90" w:rsidR="00E331D3" w:rsidRDefault="00F822A9" w:rsidP="003E12E1">
      <w:pPr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>Al contrario, l</w:t>
      </w:r>
      <w:r w:rsidR="003E12E1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a Nigeria </w:t>
      </w:r>
      <w:r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rappresenta </w:t>
      </w:r>
      <w:r w:rsidR="003E12E1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>un potenziale punto di forza nell’area.</w:t>
      </w:r>
      <w:r w:rsidR="003E12E1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Il presidente </w:t>
      </w:r>
      <w:proofErr w:type="spellStart"/>
      <w:r w:rsidR="003E12E1" w:rsidRPr="005D746F">
        <w:rPr>
          <w:rFonts w:asciiTheme="minorHAnsi" w:hAnsiTheme="minorHAnsi" w:cstheme="minorHAnsi"/>
          <w:sz w:val="22"/>
          <w:szCs w:val="22"/>
          <w:lang w:val="it-IT"/>
        </w:rPr>
        <w:t>Tinubu</w:t>
      </w:r>
      <w:proofErr w:type="spellEnd"/>
      <w:r w:rsidR="003E12E1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E331D3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="003E12E1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stato eletto con un mandato </w:t>
      </w:r>
      <w:r>
        <w:rPr>
          <w:rFonts w:asciiTheme="minorHAnsi" w:hAnsiTheme="minorHAnsi" w:cstheme="minorHAnsi"/>
          <w:sz w:val="22"/>
          <w:szCs w:val="22"/>
          <w:lang w:val="it-IT"/>
        </w:rPr>
        <w:t>che mira al</w:t>
      </w:r>
      <w:r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E12E1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cambiamento e nel suo discorso di insediamento ha affrontato le riforme che devono essere fatte con urgenza. Si tratta di due riforme chiave che gli investitori aspettavano e aspettano tuttora per tentare di impiegare i capitali. </w:t>
      </w:r>
    </w:p>
    <w:p w14:paraId="4C8F8023" w14:textId="759E6979" w:rsidR="003E12E1" w:rsidRPr="005D746F" w:rsidRDefault="00F822A9" w:rsidP="003E12E1">
      <w:pPr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u w:val="single"/>
          <w:lang w:val="it-IT"/>
        </w:rPr>
        <w:t>Esiste un pericolo</w:t>
      </w:r>
      <w:r w:rsidR="00FA1F58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default</w:t>
      </w:r>
      <w:r w:rsidR="00AE5975">
        <w:rPr>
          <w:rFonts w:asciiTheme="minorHAnsi" w:hAnsiTheme="minorHAnsi" w:cstheme="minorHAnsi"/>
          <w:sz w:val="22"/>
          <w:szCs w:val="22"/>
          <w:u w:val="single"/>
          <w:lang w:val="it-IT"/>
        </w:rPr>
        <w:t>?</w:t>
      </w:r>
      <w:r w:rsidR="003E12E1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38339422" w14:textId="3ABC3D89" w:rsidR="003E12E1" w:rsidRPr="00633B31" w:rsidRDefault="00AE5975" w:rsidP="003E12E1">
      <w:pPr>
        <w:jc w:val="left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>Sul fronte de</w:t>
      </w:r>
      <w:r w:rsidR="003E12E1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i default, </w:t>
      </w:r>
      <w:r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>si è diffusa un’</w:t>
      </w:r>
      <w:r w:rsidR="003E12E1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idea sbagliata, ovvero che in Africa ci sia un gruppo di </w:t>
      </w:r>
      <w:r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>paesi a costante rischio default</w:t>
      </w:r>
      <w:r w:rsidR="003E12E1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it-IT"/>
        </w:rPr>
        <w:t>Ce ne sono stati</w:t>
      </w:r>
      <w:r w:rsidR="003E12E1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un paio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="003E12E1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lo </w:t>
      </w:r>
      <w:r w:rsidR="003E12E1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>Zambia e il Ghana</w:t>
      </w:r>
      <w:r w:rsidR="003E12E1" w:rsidRPr="005D746F">
        <w:rPr>
          <w:rFonts w:asciiTheme="minorHAnsi" w:hAnsiTheme="minorHAnsi" w:cstheme="minorHAnsi"/>
          <w:sz w:val="22"/>
          <w:szCs w:val="22"/>
          <w:lang w:val="it-IT"/>
        </w:rPr>
        <w:t>. Lo Zambia all’inizio della pandemia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e i</w:t>
      </w:r>
      <w:r w:rsidR="003E12E1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l Ghana più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di </w:t>
      </w:r>
      <w:r w:rsidR="003E12E1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recente. </w:t>
      </w:r>
      <w:r>
        <w:rPr>
          <w:rFonts w:asciiTheme="minorHAnsi" w:hAnsiTheme="minorHAnsi" w:cstheme="minorHAnsi"/>
          <w:sz w:val="22"/>
          <w:szCs w:val="22"/>
          <w:lang w:val="it-IT"/>
        </w:rPr>
        <w:t>O</w:t>
      </w:r>
      <w:r w:rsidR="003E12E1" w:rsidRPr="005D746F">
        <w:rPr>
          <w:rFonts w:asciiTheme="minorHAnsi" w:hAnsiTheme="minorHAnsi" w:cstheme="minorHAnsi"/>
          <w:sz w:val="22"/>
          <w:szCs w:val="22"/>
          <w:lang w:val="it-IT"/>
        </w:rPr>
        <w:t>ra</w:t>
      </w:r>
      <w:r>
        <w:rPr>
          <w:rFonts w:asciiTheme="minorHAnsi" w:hAnsiTheme="minorHAnsi" w:cstheme="minorHAnsi"/>
          <w:sz w:val="22"/>
          <w:szCs w:val="22"/>
          <w:lang w:val="it-IT"/>
        </w:rPr>
        <w:t>, invece,</w:t>
      </w:r>
      <w:r w:rsidR="003E12E1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stiamo iniziando a vedere l’altro lato della medaglia, </w:t>
      </w:r>
      <w:r>
        <w:rPr>
          <w:rFonts w:asciiTheme="minorHAnsi" w:hAnsiTheme="minorHAnsi" w:cstheme="minorHAnsi"/>
          <w:sz w:val="22"/>
          <w:szCs w:val="22"/>
          <w:lang w:val="it-IT"/>
        </w:rPr>
        <w:t>con</w:t>
      </w:r>
      <w:r w:rsidR="003E12E1"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650114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evidenti </w:t>
      </w:r>
      <w:r w:rsidR="003E12E1" w:rsidRPr="00650114">
        <w:rPr>
          <w:rFonts w:asciiTheme="minorHAnsi" w:hAnsiTheme="minorHAnsi" w:cstheme="minorHAnsi"/>
          <w:b/>
          <w:bCs/>
          <w:sz w:val="22"/>
          <w:szCs w:val="22"/>
          <w:lang w:val="it-IT"/>
        </w:rPr>
        <w:t>progressi in</w:t>
      </w:r>
      <w:r w:rsidR="003E12E1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Ghana, ad esempio, che ha ricevuto garanzie finanziarie dai creditori ufficiali.</w:t>
      </w:r>
    </w:p>
    <w:p w14:paraId="2DC6B8E4" w14:textId="693CBF14" w:rsidR="003E12E1" w:rsidRPr="005D746F" w:rsidRDefault="003E12E1" w:rsidP="003E12E1">
      <w:pPr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>Il pacchetto del F</w:t>
      </w:r>
      <w:r w:rsidR="00E24D47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>mi</w:t>
      </w:r>
      <w:r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è stato appena approvato </w:t>
      </w:r>
      <w:r w:rsidRPr="005D746F">
        <w:rPr>
          <w:rFonts w:asciiTheme="minorHAnsi" w:hAnsiTheme="minorHAnsi" w:cstheme="minorHAnsi"/>
          <w:sz w:val="22"/>
          <w:szCs w:val="22"/>
          <w:lang w:val="it-IT"/>
        </w:rPr>
        <w:t>e ora si sta passando alle fasi di negoziazione con i creditori privati, che si spera di concludere entro i prossimi sei mesi circa.</w:t>
      </w:r>
      <w:r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La vera pressione è stata ovviamente l’aumento dei tassi d’interesse globali</w:t>
      </w:r>
      <w:r w:rsidR="00DC2E5A"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>.</w:t>
      </w:r>
      <w:r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DC2E5A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a domanda è se questi paesi siano in grado di rifinanziarsi con la scadenza di alcuni debiti. </w:t>
      </w:r>
      <w:r w:rsidRPr="00633B31">
        <w:rPr>
          <w:rFonts w:asciiTheme="minorHAnsi" w:hAnsiTheme="minorHAnsi" w:cstheme="minorHAnsi"/>
          <w:b/>
          <w:bCs/>
          <w:sz w:val="22"/>
          <w:szCs w:val="22"/>
          <w:lang w:val="it-IT"/>
        </w:rPr>
        <w:t>Il Kenya è stato probabilmente il più penalizzato</w:t>
      </w:r>
      <w:r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: ha un'importante scadenza obbligazionaria in euro nel 2024 e ora che mancano circa 12 mesi, il mercato si sta concentrando sulla </w:t>
      </w:r>
      <w:r w:rsidR="00650114">
        <w:rPr>
          <w:rFonts w:asciiTheme="minorHAnsi" w:hAnsiTheme="minorHAnsi" w:cstheme="minorHAnsi"/>
          <w:sz w:val="22"/>
          <w:szCs w:val="22"/>
          <w:lang w:val="it-IT"/>
        </w:rPr>
        <w:t xml:space="preserve">sua </w:t>
      </w:r>
      <w:r w:rsidRPr="005D746F">
        <w:rPr>
          <w:rFonts w:asciiTheme="minorHAnsi" w:hAnsiTheme="minorHAnsi" w:cstheme="minorHAnsi"/>
          <w:sz w:val="22"/>
          <w:szCs w:val="22"/>
          <w:lang w:val="it-IT"/>
        </w:rPr>
        <w:t xml:space="preserve">capacità o meno di </w:t>
      </w:r>
      <w:r w:rsidR="00C83DBE">
        <w:rPr>
          <w:rFonts w:asciiTheme="minorHAnsi" w:hAnsiTheme="minorHAnsi" w:cstheme="minorHAnsi"/>
          <w:sz w:val="22"/>
          <w:szCs w:val="22"/>
          <w:lang w:val="it-IT"/>
        </w:rPr>
        <w:t>saldare il debito</w:t>
      </w:r>
      <w:r w:rsidRPr="005D746F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3BAFC2D1" w14:textId="77777777" w:rsidR="003E12E1" w:rsidRPr="005D746F" w:rsidRDefault="003E12E1" w:rsidP="003E12E1">
      <w:pPr>
        <w:jc w:val="left"/>
        <w:rPr>
          <w:rFonts w:asciiTheme="minorHAnsi" w:hAnsiTheme="minorHAnsi" w:cstheme="minorHAnsi"/>
          <w:sz w:val="22"/>
          <w:szCs w:val="22"/>
          <w:lang w:val="it-IT"/>
        </w:rPr>
      </w:pPr>
    </w:p>
    <w:p w14:paraId="1636E436" w14:textId="07C4F82A" w:rsidR="00246998" w:rsidRPr="005D746F" w:rsidRDefault="00246998" w:rsidP="003E12E1">
      <w:pPr>
        <w:jc w:val="left"/>
        <w:rPr>
          <w:rFonts w:asciiTheme="minorHAnsi" w:hAnsiTheme="minorHAnsi" w:cstheme="minorHAnsi"/>
          <w:sz w:val="18"/>
          <w:szCs w:val="18"/>
          <w:lang w:val="it-IT"/>
        </w:rPr>
      </w:pPr>
    </w:p>
    <w:sectPr w:rsidR="00246998" w:rsidRPr="005D746F">
      <w:footerReference w:type="default" r:id="rId7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70370" w14:textId="77777777" w:rsidR="00A166B4" w:rsidRDefault="00A166B4">
      <w:pPr>
        <w:spacing w:after="0"/>
      </w:pPr>
      <w:r>
        <w:separator/>
      </w:r>
    </w:p>
  </w:endnote>
  <w:endnote w:type="continuationSeparator" w:id="0">
    <w:p w14:paraId="0F867094" w14:textId="77777777" w:rsidR="00A166B4" w:rsidRDefault="00A166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A5E0" w14:textId="5FE76774" w:rsidR="00246998" w:rsidRDefault="00C6621B">
    <w:pPr>
      <w:jc w:val="right"/>
    </w:pPr>
    <w:r>
      <w:fldChar w:fldCharType="begin"/>
    </w:r>
    <w:r>
      <w:instrText>PAGE</w:instrText>
    </w:r>
    <w:r>
      <w:fldChar w:fldCharType="separate"/>
    </w:r>
    <w:r w:rsidR="00F85FF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C23" w14:textId="77777777" w:rsidR="00A166B4" w:rsidRDefault="00A166B4">
      <w:pPr>
        <w:spacing w:after="0"/>
      </w:pPr>
      <w:r>
        <w:separator/>
      </w:r>
    </w:p>
  </w:footnote>
  <w:footnote w:type="continuationSeparator" w:id="0">
    <w:p w14:paraId="2F1476B3" w14:textId="77777777" w:rsidR="00A166B4" w:rsidRDefault="00A166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98"/>
    <w:rsid w:val="000138F0"/>
    <w:rsid w:val="0006336A"/>
    <w:rsid w:val="00071472"/>
    <w:rsid w:val="00076C88"/>
    <w:rsid w:val="000D58E2"/>
    <w:rsid w:val="00172B5B"/>
    <w:rsid w:val="001E025C"/>
    <w:rsid w:val="001F49D5"/>
    <w:rsid w:val="00233401"/>
    <w:rsid w:val="00246998"/>
    <w:rsid w:val="002E34FF"/>
    <w:rsid w:val="00373966"/>
    <w:rsid w:val="003A3F5F"/>
    <w:rsid w:val="003E12E1"/>
    <w:rsid w:val="00401B2C"/>
    <w:rsid w:val="004310BF"/>
    <w:rsid w:val="00477296"/>
    <w:rsid w:val="004A5D1B"/>
    <w:rsid w:val="004A6467"/>
    <w:rsid w:val="00573B7A"/>
    <w:rsid w:val="005B1BB9"/>
    <w:rsid w:val="005D746F"/>
    <w:rsid w:val="006116B7"/>
    <w:rsid w:val="00633B31"/>
    <w:rsid w:val="00650114"/>
    <w:rsid w:val="006C0AF8"/>
    <w:rsid w:val="00847BDA"/>
    <w:rsid w:val="0086565C"/>
    <w:rsid w:val="00944DEA"/>
    <w:rsid w:val="00977AA8"/>
    <w:rsid w:val="00A166B4"/>
    <w:rsid w:val="00A352A8"/>
    <w:rsid w:val="00A36DFC"/>
    <w:rsid w:val="00A93D8D"/>
    <w:rsid w:val="00AB3A41"/>
    <w:rsid w:val="00AE5975"/>
    <w:rsid w:val="00BC0B69"/>
    <w:rsid w:val="00BC16AC"/>
    <w:rsid w:val="00C6621B"/>
    <w:rsid w:val="00C83DBE"/>
    <w:rsid w:val="00CD71F7"/>
    <w:rsid w:val="00D030F8"/>
    <w:rsid w:val="00D50919"/>
    <w:rsid w:val="00D6715D"/>
    <w:rsid w:val="00DC2E5A"/>
    <w:rsid w:val="00E24D47"/>
    <w:rsid w:val="00E331D3"/>
    <w:rsid w:val="00E3661B"/>
    <w:rsid w:val="00E41174"/>
    <w:rsid w:val="00E60D93"/>
    <w:rsid w:val="00EA2DE2"/>
    <w:rsid w:val="00F217A9"/>
    <w:rsid w:val="00F60FFA"/>
    <w:rsid w:val="00F822A9"/>
    <w:rsid w:val="00F85FF7"/>
    <w:rsid w:val="00FA1F58"/>
    <w:rsid w:val="00F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C744B"/>
  <w15:docId w15:val="{E0EC3004-C247-4B16-B8A5-ACBEBDDB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4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Revisione">
    <w:name w:val="Revision"/>
    <w:hidden/>
    <w:uiPriority w:val="99"/>
    <w:semiHidden/>
    <w:rsid w:val="00F85FF7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A93D8D"/>
    <w:pPr>
      <w:tabs>
        <w:tab w:val="center" w:pos="4680"/>
        <w:tab w:val="right" w:pos="936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3D8D"/>
  </w:style>
  <w:style w:type="paragraph" w:styleId="Pidipagina">
    <w:name w:val="footer"/>
    <w:basedOn w:val="Normale"/>
    <w:link w:val="PidipaginaCarattere"/>
    <w:uiPriority w:val="99"/>
    <w:unhideWhenUsed/>
    <w:rsid w:val="00A93D8D"/>
    <w:pPr>
      <w:tabs>
        <w:tab w:val="center" w:pos="4680"/>
        <w:tab w:val="right" w:pos="9360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3D8D"/>
  </w:style>
  <w:style w:type="character" w:styleId="Rimandocommento">
    <w:name w:val="annotation reference"/>
    <w:basedOn w:val="Carpredefinitoparagrafo"/>
    <w:uiPriority w:val="99"/>
    <w:semiHidden/>
    <w:unhideWhenUsed/>
    <w:rsid w:val="005D74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D746F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D746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74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7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B8E35-DAA5-4015-875D-2760ABED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934</Words>
  <Characters>5461</Characters>
  <Application>Microsoft Office Word</Application>
  <DocSecurity>0</DocSecurity>
  <Lines>86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Pajak</dc:creator>
  <cp:keywords/>
  <dc:description/>
  <cp:lastModifiedBy>Jacopo Bogo</cp:lastModifiedBy>
  <cp:revision>31</cp:revision>
  <dcterms:created xsi:type="dcterms:W3CDTF">2023-06-20T08:10:00Z</dcterms:created>
  <dcterms:modified xsi:type="dcterms:W3CDTF">2023-06-21T12:39:00Z</dcterms:modified>
  <cp:category/>
</cp:coreProperties>
</file>