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6A2E" w14:textId="3F05B16C" w:rsidR="008768CB" w:rsidRPr="00EF1619" w:rsidRDefault="008768CB" w:rsidP="008768CB">
      <w:pPr>
        <w:pStyle w:val="Corpotesto"/>
        <w:spacing w:after="200" w:line="360" w:lineRule="auto"/>
        <w:jc w:val="center"/>
        <w:rPr>
          <w:lang w:val="it-IT"/>
        </w:rPr>
      </w:pP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Comunicato stampa</w:t>
      </w:r>
      <w:r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 xml:space="preserve"> n°</w:t>
      </w:r>
      <w:r w:rsidR="00B71453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4</w:t>
      </w: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ab/>
      </w:r>
      <w:r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ab/>
      </w:r>
      <w:r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ab/>
        <w:t>Giugno</w:t>
      </w: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 xml:space="preserve"> 202</w:t>
      </w:r>
      <w:r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3</w:t>
      </w:r>
      <w:r w:rsidRPr="00EF1619"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 </w:t>
      </w:r>
    </w:p>
    <w:p w14:paraId="0183244E" w14:textId="02DCA1E6" w:rsidR="008768CB" w:rsidRPr="006040A1" w:rsidRDefault="00B71453" w:rsidP="008768CB">
      <w:pPr>
        <w:spacing w:line="360" w:lineRule="auto"/>
        <w:jc w:val="center"/>
        <w:rPr>
          <w:rFonts w:ascii="Cambria" w:eastAsia="Cambria" w:hAnsi="Cambria" w:cs="Cambria"/>
          <w:sz w:val="20"/>
          <w:szCs w:val="20"/>
          <w:lang w:val="it-IT" w:eastAsia="it-IT"/>
        </w:rPr>
      </w:pPr>
      <w:r w:rsidRPr="00B71453">
        <w:rPr>
          <w:rFonts w:ascii="Cambria" w:eastAsia="Cambria" w:hAnsi="Cambria" w:cs="Cambria"/>
          <w:sz w:val="20"/>
          <w:szCs w:val="20"/>
          <w:lang w:val="it-IT" w:eastAsia="it-IT"/>
        </w:rPr>
        <w:t>Giovedì 1 giugno l’Ambasciata d’Italia in Bosnia Erzegovina inaugurerà presso la Galleria Nazionale della Bosnia Erzegovina a Sarajevo la prestigiosa mostra pittorica “La mossa del cavallo”, del maestro veneziano Luigi Ballarin</w:t>
      </w:r>
    </w:p>
    <w:p w14:paraId="1F1483A7" w14:textId="77777777" w:rsidR="008768CB" w:rsidRDefault="008768CB" w:rsidP="008768CB">
      <w:pPr>
        <w:spacing w:line="360" w:lineRule="auto"/>
        <w:jc w:val="center"/>
        <w:rPr>
          <w:rFonts w:ascii="Cambria" w:eastAsia="Cambria" w:hAnsi="Cambria" w:cs="Cambria"/>
          <w:sz w:val="20"/>
          <w:szCs w:val="20"/>
          <w:lang w:val="it-IT" w:eastAsia="it-IT"/>
        </w:rPr>
      </w:pPr>
    </w:p>
    <w:p w14:paraId="710B63CD" w14:textId="70A18B0B" w:rsidR="008768CB" w:rsidRPr="008100EB" w:rsidRDefault="008768CB" w:rsidP="008768CB">
      <w:pPr>
        <w:spacing w:line="360" w:lineRule="auto"/>
        <w:jc w:val="center"/>
        <w:rPr>
          <w:sz w:val="28"/>
          <w:szCs w:val="28"/>
          <w:lang w:val="it-IT"/>
        </w:rPr>
      </w:pPr>
      <w:r w:rsidRPr="008100EB">
        <w:rPr>
          <w:rFonts w:ascii="Cambria" w:eastAsia="Cambria" w:hAnsi="Cambria" w:cs="Cambria"/>
          <w:b/>
          <w:bCs/>
          <w:sz w:val="28"/>
          <w:szCs w:val="28"/>
          <w:lang w:val="it-IT"/>
        </w:rPr>
        <w:t>“Antico Egitto. La vita oltre la vita”,</w:t>
      </w:r>
      <w:r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 prorogata sino al 31 agosto la mostra di </w:t>
      </w:r>
      <w:r w:rsidRPr="008100E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Luigi Ballarin all’Accademia d’Egitto </w:t>
      </w:r>
      <w:r>
        <w:rPr>
          <w:rFonts w:ascii="Cambria" w:eastAsia="Cambria" w:hAnsi="Cambria" w:cs="Cambria"/>
          <w:b/>
          <w:bCs/>
          <w:sz w:val="28"/>
          <w:szCs w:val="28"/>
          <w:lang w:val="it-IT"/>
        </w:rPr>
        <w:t>di Roma</w:t>
      </w:r>
      <w:r w:rsidR="006F746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. </w:t>
      </w:r>
      <w:r w:rsidR="00D30E7A">
        <w:rPr>
          <w:rFonts w:ascii="Cambria" w:eastAsia="Cambria" w:hAnsi="Cambria" w:cs="Cambria"/>
          <w:b/>
          <w:bCs/>
          <w:sz w:val="28"/>
          <w:szCs w:val="28"/>
          <w:lang w:val="it-IT"/>
        </w:rPr>
        <w:t>Dal</w:t>
      </w:r>
      <w:r w:rsidR="006F746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 1 giugno</w:t>
      </w:r>
      <w:r w:rsidR="00D30E7A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 </w:t>
      </w:r>
      <w:r w:rsidR="00047AD2">
        <w:rPr>
          <w:rFonts w:ascii="Cambria" w:eastAsia="Cambria" w:hAnsi="Cambria" w:cs="Cambria"/>
          <w:b/>
          <w:bCs/>
          <w:sz w:val="28"/>
          <w:szCs w:val="28"/>
          <w:lang w:val="it-IT"/>
        </w:rPr>
        <w:t>l</w:t>
      </w:r>
      <w:r w:rsidR="00D30E7A">
        <w:rPr>
          <w:rFonts w:ascii="Cambria" w:eastAsia="Cambria" w:hAnsi="Cambria" w:cs="Cambria"/>
          <w:b/>
          <w:bCs/>
          <w:sz w:val="28"/>
          <w:szCs w:val="28"/>
          <w:lang w:val="it-IT"/>
        </w:rPr>
        <w:t>’esposizione “La mossa del cavallo” a Sarajevo</w:t>
      </w:r>
    </w:p>
    <w:p w14:paraId="5D009569" w14:textId="77777777" w:rsidR="008768CB" w:rsidRDefault="008768CB" w:rsidP="008768CB">
      <w:pPr>
        <w:pStyle w:val="CorpoA"/>
        <w:spacing w:line="360" w:lineRule="auto"/>
        <w:jc w:val="center"/>
        <w:rPr>
          <w:rFonts w:ascii="Cambria" w:eastAsia="Cambria" w:hAnsi="Cambria" w:cs="Times New Roman"/>
          <w:i/>
          <w:iCs/>
          <w:sz w:val="20"/>
          <w:szCs w:val="20"/>
          <w:lang w:eastAsia="en-US"/>
        </w:rPr>
      </w:pPr>
    </w:p>
    <w:p w14:paraId="7A70CEF5" w14:textId="06E9DE13" w:rsidR="008768CB" w:rsidRPr="007A77DC" w:rsidRDefault="008768CB" w:rsidP="008768CB">
      <w:pPr>
        <w:pStyle w:val="CorpoA"/>
        <w:spacing w:line="360" w:lineRule="auto"/>
        <w:jc w:val="center"/>
        <w:rPr>
          <w:rFonts w:ascii="Cambria" w:eastAsia="Cambria" w:hAnsi="Cambria" w:cs="Cambria"/>
          <w:i/>
          <w:iCs/>
          <w:sz w:val="20"/>
          <w:szCs w:val="19"/>
        </w:rPr>
      </w:pPr>
      <w:r w:rsidRPr="007A77DC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Ballarin si ispira alle antiche e tradizionali forme decorative dei tempi egizi</w:t>
      </w:r>
      <w:r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, </w:t>
      </w:r>
      <w:r w:rsidRPr="007A77DC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 </w:t>
      </w:r>
      <w:r w:rsidRPr="003627DF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in particolare </w:t>
      </w:r>
      <w:r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a quello di </w:t>
      </w:r>
      <w:r w:rsidRPr="003627DF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Abu Simbel, </w:t>
      </w:r>
      <w:r w:rsidRPr="007A77DC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per riproporre in chiave moderna</w:t>
      </w:r>
      <w:r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 </w:t>
      </w:r>
      <w:r w:rsidRPr="007A77DC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memorie e ricordi, emozioni e racconti, simboli e spiritualità</w:t>
      </w:r>
      <w:r w:rsidR="00B71453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. </w:t>
      </w:r>
    </w:p>
    <w:p w14:paraId="677F7EBA" w14:textId="77777777" w:rsidR="000A2877" w:rsidRDefault="000A2877" w:rsidP="000A2877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134CC597" w14:textId="77777777" w:rsidR="008768CB" w:rsidRDefault="008768CB" w:rsidP="000A2877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05D2AB42" w14:textId="20CFB425" w:rsidR="00C02E97" w:rsidRDefault="008768CB" w:rsidP="000A2877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  <w:r w:rsidRPr="008872A4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Prorogata</w:t>
      </w:r>
      <w:r w:rsidR="00C02E97" w:rsidRPr="008872A4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sino al </w:t>
      </w:r>
      <w:r w:rsidRPr="008872A4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31 agosto</w:t>
      </w:r>
      <w:r w:rsidR="00C02E97" w:rsidRPr="00C02E97">
        <w:rPr>
          <w:rFonts w:ascii="Cambria" w:eastAsia="Cambria" w:hAnsi="Cambria" w:cs="Times New Roman"/>
          <w:sz w:val="20"/>
          <w:szCs w:val="20"/>
          <w:lang w:eastAsia="en-US"/>
        </w:rPr>
        <w:t>, presso all’</w:t>
      </w:r>
      <w:r w:rsidR="00C02E97" w:rsidRPr="00C02E97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Accademia d’Egitto</w:t>
      </w:r>
      <w:r w:rsidR="00C02E97" w:rsidRPr="00C02E97">
        <w:rPr>
          <w:rFonts w:ascii="Cambria" w:eastAsia="Cambria" w:hAnsi="Cambria" w:cs="Times New Roman"/>
          <w:sz w:val="20"/>
          <w:szCs w:val="20"/>
          <w:lang w:eastAsia="en-US"/>
        </w:rPr>
        <w:t xml:space="preserve">, a Roma, la nuova personale </w:t>
      </w:r>
      <w:r w:rsidR="00C02E97" w:rsidRPr="00C02E97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di Luigi Ballarin “Antico Egitto. La vita oltre la vita”</w:t>
      </w:r>
      <w:r w:rsidR="00C02E97" w:rsidRPr="00C02E97">
        <w:rPr>
          <w:rFonts w:ascii="Cambria" w:eastAsia="Cambria" w:hAnsi="Cambria" w:cs="Times New Roman"/>
          <w:sz w:val="20"/>
          <w:szCs w:val="20"/>
          <w:lang w:eastAsia="en-US"/>
        </w:rPr>
        <w:t xml:space="preserve">. L’esposizione, che abbraccia otto opere di grandi dimensioni, si concentra in particolare sulla bellezza del tempio di Abu Simbel, fortemente voluto e costruito da Ramses II (1303 a.C. – 1212 a.C.) per celebrare la sua vittoria contro gli Ittiti nella battaglia di </w:t>
      </w:r>
      <w:proofErr w:type="spellStart"/>
      <w:r w:rsidR="00C02E97" w:rsidRPr="00C02E97">
        <w:rPr>
          <w:rFonts w:ascii="Cambria" w:eastAsia="Cambria" w:hAnsi="Cambria" w:cs="Times New Roman"/>
          <w:sz w:val="20"/>
          <w:szCs w:val="20"/>
          <w:lang w:eastAsia="en-US"/>
        </w:rPr>
        <w:t>Kadesh</w:t>
      </w:r>
      <w:proofErr w:type="spellEnd"/>
      <w:r w:rsidR="00C02E97" w:rsidRPr="00C02E97">
        <w:rPr>
          <w:rFonts w:ascii="Cambria" w:eastAsia="Cambria" w:hAnsi="Cambria" w:cs="Times New Roman"/>
          <w:sz w:val="20"/>
          <w:szCs w:val="20"/>
          <w:lang w:eastAsia="en-US"/>
        </w:rPr>
        <w:t xml:space="preserve">. L’artista ha voluto così ricordare maestosità e significati di questo tempio trovato sepolto dall’archeologo svizzero Johann Ludwig Burckhardt nel 1813. La mostra sarà aperta </w:t>
      </w:r>
      <w:r w:rsidR="00C02E97" w:rsidRPr="008768C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dalle 10 alle 16 dal lunedì al venerdì. Ingresso libero</w:t>
      </w:r>
      <w:r w:rsidR="00C02E97" w:rsidRPr="00C02E97">
        <w:rPr>
          <w:rFonts w:ascii="Cambria" w:eastAsia="Cambria" w:hAnsi="Cambria" w:cs="Times New Roman"/>
          <w:sz w:val="20"/>
          <w:szCs w:val="20"/>
          <w:lang w:eastAsia="en-US"/>
        </w:rPr>
        <w:t>.</w:t>
      </w:r>
    </w:p>
    <w:p w14:paraId="7463BE2B" w14:textId="77777777" w:rsidR="00C02E97" w:rsidRDefault="00C02E97" w:rsidP="000A2877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79C9267D" w14:textId="5E2B558E" w:rsidR="00E47BBD" w:rsidRPr="00E47BBD" w:rsidRDefault="00A87240" w:rsidP="00E47BBD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  <w:r w:rsidRPr="00A87240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LE OPERE IN MOSTRA </w:t>
      </w:r>
      <w:r w:rsidR="00F472EC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–</w:t>
      </w:r>
      <w:r w:rsidR="008D5C32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Ballarin si ispira alle antiche e tradizionali forme decorative </w:t>
      </w:r>
      <w:r w:rsidR="00F472EC">
        <w:rPr>
          <w:rFonts w:ascii="Cambria" w:eastAsia="Cambria" w:hAnsi="Cambria" w:cs="Times New Roman"/>
          <w:sz w:val="20"/>
          <w:szCs w:val="20"/>
          <w:lang w:eastAsia="en-US"/>
        </w:rPr>
        <w:t xml:space="preserve">dei tempi egizi </w:t>
      </w:r>
      <w:r w:rsidR="00427C3C">
        <w:rPr>
          <w:rFonts w:ascii="Cambria" w:eastAsia="Cambria" w:hAnsi="Cambria" w:cs="Times New Roman"/>
          <w:sz w:val="20"/>
          <w:szCs w:val="20"/>
          <w:lang w:eastAsia="en-US"/>
        </w:rPr>
        <w:t xml:space="preserve">per riproporre </w:t>
      </w:r>
      <w:r w:rsidR="0073004C" w:rsidRPr="00E47BBD">
        <w:rPr>
          <w:rFonts w:ascii="Cambria" w:eastAsia="Cambria" w:hAnsi="Cambria" w:cs="Times New Roman"/>
          <w:sz w:val="20"/>
          <w:szCs w:val="20"/>
          <w:lang w:eastAsia="en-US"/>
        </w:rPr>
        <w:t>in chiave moderna</w:t>
      </w:r>
      <w:r w:rsidR="0073004C">
        <w:rPr>
          <w:rFonts w:ascii="Cambria" w:eastAsia="Cambria" w:hAnsi="Cambria" w:cs="Times New Roman"/>
          <w:sz w:val="20"/>
          <w:szCs w:val="20"/>
          <w:lang w:eastAsia="en-US"/>
        </w:rPr>
        <w:t xml:space="preserve">, rinnovata, </w:t>
      </w:r>
      <w:r w:rsidR="00A15FAD">
        <w:rPr>
          <w:rFonts w:ascii="Cambria" w:eastAsia="Cambria" w:hAnsi="Cambria" w:cs="Times New Roman"/>
          <w:sz w:val="20"/>
          <w:szCs w:val="20"/>
          <w:lang w:eastAsia="en-US"/>
        </w:rPr>
        <w:t>non solo le rappresentazioni, ma anche i suoi messaggi</w:t>
      </w:r>
      <w:r w:rsidR="0073004C">
        <w:rPr>
          <w:rFonts w:ascii="Cambria" w:eastAsia="Cambria" w:hAnsi="Cambria" w:cs="Times New Roman"/>
          <w:sz w:val="20"/>
          <w:szCs w:val="20"/>
          <w:lang w:eastAsia="en-US"/>
        </w:rPr>
        <w:t xml:space="preserve">.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Grazie alle tecniche miste e all’uso dell’acrilico e dello smalto</w:t>
      </w:r>
      <w:r w:rsidR="00A15FAD">
        <w:rPr>
          <w:rFonts w:ascii="Cambria" w:eastAsia="Cambria" w:hAnsi="Cambria" w:cs="Times New Roman"/>
          <w:sz w:val="20"/>
          <w:szCs w:val="20"/>
          <w:lang w:eastAsia="en-US"/>
        </w:rPr>
        <w:t>,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rende insolite le sue decorazioni, </w:t>
      </w:r>
      <w:r w:rsidR="00A15FAD">
        <w:rPr>
          <w:rFonts w:ascii="Cambria" w:eastAsia="Cambria" w:hAnsi="Cambria" w:cs="Times New Roman"/>
          <w:sz w:val="20"/>
          <w:szCs w:val="20"/>
          <w:lang w:eastAsia="en-US"/>
        </w:rPr>
        <w:t>apparentemente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imprecise da vicino, ma perfette da lontano. </w:t>
      </w:r>
      <w:r w:rsidR="00A15FAD">
        <w:rPr>
          <w:rFonts w:ascii="Cambria" w:eastAsia="Cambria" w:hAnsi="Cambria" w:cs="Times New Roman"/>
          <w:sz w:val="20"/>
          <w:szCs w:val="20"/>
          <w:lang w:eastAsia="en-US"/>
        </w:rPr>
        <w:t>Ad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arricchi</w:t>
      </w:r>
      <w:r w:rsidR="00A15FAD">
        <w:rPr>
          <w:rFonts w:ascii="Cambria" w:eastAsia="Cambria" w:hAnsi="Cambria" w:cs="Times New Roman"/>
          <w:sz w:val="20"/>
          <w:szCs w:val="20"/>
          <w:lang w:eastAsia="en-US"/>
        </w:rPr>
        <w:t>re le opere</w:t>
      </w:r>
      <w:r w:rsidR="0014731F">
        <w:rPr>
          <w:rFonts w:ascii="Cambria" w:eastAsia="Cambria" w:hAnsi="Cambria" w:cs="Times New Roman"/>
          <w:sz w:val="20"/>
          <w:szCs w:val="20"/>
          <w:lang w:eastAsia="en-US"/>
        </w:rPr>
        <w:t xml:space="preserve">,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effetti metallici che donano </w:t>
      </w:r>
      <w:r w:rsidR="0073004C">
        <w:rPr>
          <w:rFonts w:ascii="Cambria" w:eastAsia="Cambria" w:hAnsi="Cambria" w:cs="Times New Roman"/>
          <w:sz w:val="20"/>
          <w:szCs w:val="20"/>
          <w:lang w:eastAsia="en-US"/>
        </w:rPr>
        <w:t xml:space="preserve">alle opere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una grande luminosità, narrando memorie e ricordi, emozioni e racconti, simboli e spiritualità</w:t>
      </w:r>
      <w:r w:rsidR="002D6FE6">
        <w:rPr>
          <w:rFonts w:ascii="Cambria" w:eastAsia="Cambria" w:hAnsi="Cambria" w:cs="Times New Roman"/>
          <w:sz w:val="20"/>
          <w:szCs w:val="20"/>
          <w:lang w:eastAsia="en-US"/>
        </w:rPr>
        <w:t>,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 xml:space="preserve"> come nella scena della psicostasia (</w:t>
      </w:r>
      <w:r w:rsidR="00AD6935">
        <w:rPr>
          <w:rFonts w:ascii="Cambria" w:eastAsia="Cambria" w:hAnsi="Cambria" w:cs="Times New Roman"/>
          <w:sz w:val="20"/>
          <w:szCs w:val="20"/>
          <w:lang w:eastAsia="en-US"/>
        </w:rPr>
        <w:t xml:space="preserve">ossia </w:t>
      </w:r>
      <w:r w:rsidR="00E47BBD" w:rsidRPr="00E47BBD">
        <w:rPr>
          <w:rFonts w:ascii="Cambria" w:eastAsia="Cambria" w:hAnsi="Cambria" w:cs="Times New Roman"/>
          <w:sz w:val="20"/>
          <w:szCs w:val="20"/>
          <w:lang w:eastAsia="en-US"/>
        </w:rPr>
        <w:t>la pesatura del cuore)</w:t>
      </w:r>
      <w:r w:rsidR="002D6FE6">
        <w:rPr>
          <w:rFonts w:ascii="Cambria" w:eastAsia="Cambria" w:hAnsi="Cambria" w:cs="Times New Roman"/>
          <w:sz w:val="20"/>
          <w:szCs w:val="20"/>
          <w:lang w:eastAsia="en-US"/>
        </w:rPr>
        <w:t>.</w:t>
      </w:r>
    </w:p>
    <w:p w14:paraId="79C9267E" w14:textId="77777777" w:rsidR="00A87240" w:rsidRDefault="00A87240" w:rsidP="00E47BBD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46546C4D" w14:textId="2C5A0091" w:rsidR="00B1476C" w:rsidRPr="00B56628" w:rsidRDefault="00D30E7A" w:rsidP="00B1476C">
      <w:pPr>
        <w:pStyle w:val="CorpoA"/>
        <w:spacing w:line="360" w:lineRule="auto"/>
        <w:jc w:val="both"/>
        <w:rPr>
          <w:rFonts w:ascii="Cambria" w:eastAsia="Cambria" w:hAnsi="Cambria" w:cs="Times New Roman"/>
          <w:color w:val="auto"/>
          <w:sz w:val="20"/>
          <w:szCs w:val="20"/>
          <w:lang w:eastAsia="en-US"/>
        </w:rPr>
      </w:pPr>
      <w:r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LA MOSTRA A SARAJEVO - </w:t>
      </w:r>
      <w:r w:rsidR="00B1476C"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Giovedì 1 giugno l’Ambasciata d’Italia in Bosnia Erzegovina inaugurerà presso la Galleria Nazionale della Bosnia Erzegovina a Sarajevo la prestigiosa mostra pittorica “La mossa del cavallo”, del maestro veneziano Luigi Ballarin. </w:t>
      </w:r>
      <w:r w:rsidR="00B1476C" w:rsidRPr="00B5662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In mostra circa trenta opere inedite, con il nobile equino assoluto protagonista, tra tele con acrilico e smalto e opere in ferro. Sarà visitabile, a ingresso libero, sino al 18 giugno, da lunedì a sabato, dalle ore 10:00 alle ore 20:00.</w:t>
      </w:r>
    </w:p>
    <w:p w14:paraId="2FCBA283" w14:textId="77777777" w:rsidR="00B1476C" w:rsidRPr="00B56628" w:rsidRDefault="00B1476C" w:rsidP="00B1476C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</w:pPr>
    </w:p>
    <w:p w14:paraId="32263B94" w14:textId="73FE2DA5" w:rsidR="00B1476C" w:rsidRPr="00B56628" w:rsidRDefault="00B1476C" w:rsidP="00B1476C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</w:pPr>
      <w:r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IL VERNISSAGE – </w:t>
      </w:r>
      <w:r w:rsidRPr="00B5662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In occasione del vernissage sar</w:t>
      </w:r>
      <w:r w:rsidR="0048134D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anno</w:t>
      </w:r>
      <w:r w:rsidRPr="00B5662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present</w:t>
      </w:r>
      <w:r w:rsidR="0048134D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i</w:t>
      </w:r>
      <w:r w:rsidRPr="00B5662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il maestro, già reduce dal successo dell’esposizione  </w:t>
      </w:r>
      <w:r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“Magnifiche architetture” </w:t>
      </w:r>
      <w:proofErr w:type="spellStart"/>
      <w:r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Magnificent</w:t>
      </w:r>
      <w:proofErr w:type="spellEnd"/>
      <w:r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</w:t>
      </w:r>
      <w:proofErr w:type="spellStart"/>
      <w:r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Architectures</w:t>
      </w:r>
      <w:proofErr w:type="spellEnd"/>
      <w:r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” </w:t>
      </w:r>
      <w:r w:rsidRPr="0048134D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nel 2022, </w:t>
      </w:r>
      <w:r w:rsidR="009C073F" w:rsidRPr="0048134D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l’Ambasciatore Marco Di Ruzza</w:t>
      </w:r>
      <w:r w:rsidR="00114A81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, </w:t>
      </w:r>
      <w:r w:rsidR="00D678B0" w:rsidRPr="0048134D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il direttore </w:t>
      </w:r>
      <w:r w:rsidR="00F45ECA" w:rsidRPr="0048134D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del</w:t>
      </w:r>
      <w:r w:rsidR="00F45ECA" w:rsidRPr="0048134D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la Galleria Nazionale della Bosnia Erzegovina </w:t>
      </w:r>
      <w:proofErr w:type="spellStart"/>
      <w:r w:rsidR="00D678B0" w:rsidRPr="0048134D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Strajo</w:t>
      </w:r>
      <w:proofErr w:type="spellEnd"/>
      <w:r w:rsidR="00D678B0" w:rsidRPr="0048134D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</w:t>
      </w:r>
      <w:proofErr w:type="spellStart"/>
      <w:r w:rsidR="00D678B0" w:rsidRPr="0048134D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Krsmanovic</w:t>
      </w:r>
      <w:proofErr w:type="spellEnd"/>
      <w:r w:rsidR="00114A81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e </w:t>
      </w:r>
      <w:r w:rsidR="00114A81" w:rsidRPr="0048134D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la curatrice </w:t>
      </w:r>
      <w:proofErr w:type="spellStart"/>
      <w:r w:rsidR="00114A81" w:rsidRPr="0048134D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Beste</w:t>
      </w:r>
      <w:proofErr w:type="spellEnd"/>
      <w:r w:rsidR="00114A81" w:rsidRPr="0048134D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</w:t>
      </w:r>
      <w:proofErr w:type="spellStart"/>
      <w:r w:rsidR="00114A81" w:rsidRPr="0048134D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Gursu</w:t>
      </w:r>
      <w:proofErr w:type="spellEnd"/>
      <w:r w:rsidRPr="00B5662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.</w:t>
      </w:r>
      <w:r w:rsidR="00F73DBF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S</w:t>
      </w:r>
      <w:r w:rsidRPr="00B5662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arà dato </w:t>
      </w:r>
      <w:r w:rsidR="00F73DBF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così </w:t>
      </w:r>
      <w:r w:rsidRPr="00B5662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il via alle celebrazioni per </w:t>
      </w:r>
      <w:r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la Festa della Repubblica Italiana 2023</w:t>
      </w:r>
      <w:r w:rsidRPr="00B5662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(che ricorre </w:t>
      </w:r>
      <w:r w:rsidRPr="00B5662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lastRenderedPageBreak/>
        <w:t>ogni 2 giugno), all’insegna dell’arte e delle relazioni culturali tra Italia e Bosnia Erzegovina.</w:t>
      </w:r>
      <w:r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</w:t>
      </w:r>
      <w:r w:rsidR="00F73DBF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Tra gli ospiti annunciati, </w:t>
      </w:r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il Ministro della Cultura e dello Sport della </w:t>
      </w:r>
      <w:proofErr w:type="spellStart"/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FBiH</w:t>
      </w:r>
      <w:proofErr w:type="spellEnd"/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</w:t>
      </w:r>
      <w:proofErr w:type="spellStart"/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Sanja</w:t>
      </w:r>
      <w:proofErr w:type="spellEnd"/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</w:t>
      </w:r>
      <w:proofErr w:type="spellStart"/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Vlaisavljević</w:t>
      </w:r>
      <w:proofErr w:type="spellEnd"/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, </w:t>
      </w:r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i</w:t>
      </w:r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l Capo di Gabinetto del Ministro Cultura e dello Sport della </w:t>
      </w:r>
      <w:proofErr w:type="spellStart"/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FBiH</w:t>
      </w:r>
      <w:proofErr w:type="spellEnd"/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Anita </w:t>
      </w:r>
      <w:proofErr w:type="spellStart"/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Vlašić</w:t>
      </w:r>
      <w:proofErr w:type="spellEnd"/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e </w:t>
      </w:r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i</w:t>
      </w:r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l Segretario generale Presidenza della </w:t>
      </w:r>
      <w:proofErr w:type="spellStart"/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BiH</w:t>
      </w:r>
      <w:proofErr w:type="spellEnd"/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Zoran </w:t>
      </w:r>
      <w:proofErr w:type="spellStart"/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Đerić</w:t>
      </w:r>
      <w:proofErr w:type="spellEnd"/>
      <w:r w:rsidR="00F73DBF"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, </w:t>
      </w:r>
      <w:r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l'Ambasciatrice di Spagna Maria Teresa </w:t>
      </w:r>
      <w:proofErr w:type="spellStart"/>
      <w:r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Lizaranzu</w:t>
      </w:r>
      <w:proofErr w:type="spellEnd"/>
      <w:r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</w:t>
      </w:r>
      <w:proofErr w:type="spellStart"/>
      <w:r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Perinat</w:t>
      </w:r>
      <w:proofErr w:type="spellEnd"/>
      <w:r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, l'Ambasciatore del Brasile </w:t>
      </w:r>
      <w:proofErr w:type="spellStart"/>
      <w:r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Lineu</w:t>
      </w:r>
      <w:proofErr w:type="spellEnd"/>
      <w:r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Pupo De Paula, l'Ambasciatore dell'Egitto Yasser </w:t>
      </w:r>
      <w:proofErr w:type="spellStart"/>
      <w:r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Abdelrahman</w:t>
      </w:r>
      <w:proofErr w:type="spellEnd"/>
      <w:r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Ali </w:t>
      </w:r>
      <w:proofErr w:type="spellStart"/>
      <w:r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Sorour</w:t>
      </w:r>
      <w:proofErr w:type="spellEnd"/>
      <w:r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, l'Ambasciatore del Pakistan Akhtar Jamil Rao e l'Ambasciatore dell'Azerbaijan </w:t>
      </w:r>
      <w:proofErr w:type="spellStart"/>
      <w:r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Vilayat</w:t>
      </w:r>
      <w:proofErr w:type="spellEnd"/>
      <w:r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</w:t>
      </w:r>
      <w:proofErr w:type="spellStart"/>
      <w:r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Guliyev</w:t>
      </w:r>
      <w:proofErr w:type="spellEnd"/>
      <w:r w:rsidRPr="00F73DBF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.</w:t>
      </w:r>
    </w:p>
    <w:p w14:paraId="7FC87B3F" w14:textId="77777777" w:rsidR="00B1476C" w:rsidRPr="00B56628" w:rsidRDefault="00B1476C" w:rsidP="00B1476C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</w:pPr>
    </w:p>
    <w:p w14:paraId="492D21F6" w14:textId="77777777" w:rsidR="00B1476C" w:rsidRPr="00B56628" w:rsidRDefault="00B1476C" w:rsidP="00B1476C">
      <w:pPr>
        <w:pStyle w:val="CorpoA"/>
        <w:spacing w:line="360" w:lineRule="auto"/>
        <w:jc w:val="both"/>
        <w:rPr>
          <w:rFonts w:ascii="Cambria" w:eastAsia="Cambria" w:hAnsi="Cambria" w:cs="Times New Roman"/>
          <w:color w:val="auto"/>
          <w:sz w:val="20"/>
          <w:szCs w:val="20"/>
          <w:lang w:eastAsia="en-US"/>
        </w:rPr>
      </w:pPr>
      <w:r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LE OPERE IN MOSTRA - </w:t>
      </w:r>
      <w:r w:rsidRPr="00B5662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La produzione artistica di Ballarin, tra contrasti cromatici, forme essenziali ed equilibrati movimenti, intrisa di “arti” e di storia, si fa ponte tra Oriente e Occidente, con rimandi stilistici ad altre culture, in primis quelle bizantina e turca. Il risultato diventa quindi “meta-arte”, un’arte che guarda all’arte, con quel cavallo che ne è al contempo sintesi e sorgente. Grazie alle tecniche miste e all’uso dell’acrilico e dello smalto, Ballarin rende insolite le sue decorazioni, imprecise da vicino ma perfette da lontano. </w:t>
      </w:r>
    </w:p>
    <w:p w14:paraId="79C92680" w14:textId="77777777" w:rsidR="0064702C" w:rsidRDefault="0064702C" w:rsidP="0078690B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732A5E7F" w14:textId="77777777" w:rsidR="006F746B" w:rsidRDefault="006F746B" w:rsidP="006F746B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  <w:r w:rsidRPr="0011680F">
        <w:rPr>
          <w:rFonts w:ascii="Cambria" w:hAnsi="Cambria"/>
          <w:b/>
          <w:bCs/>
          <w:sz w:val="20"/>
          <w:szCs w:val="20"/>
          <w:lang w:val="it-IT"/>
        </w:rPr>
        <w:t xml:space="preserve">BREVE BIOGRAFIA </w:t>
      </w:r>
      <w:r>
        <w:rPr>
          <w:rFonts w:ascii="Cambria" w:hAnsi="Cambria"/>
          <w:b/>
          <w:bCs/>
          <w:sz w:val="20"/>
          <w:szCs w:val="20"/>
          <w:lang w:val="it-IT"/>
        </w:rPr>
        <w:t>–</w:t>
      </w:r>
      <w:r w:rsidRPr="0011680F">
        <w:rPr>
          <w:rFonts w:ascii="Cambria" w:hAnsi="Cambria"/>
          <w:b/>
          <w:bCs/>
          <w:sz w:val="20"/>
          <w:szCs w:val="20"/>
          <w:lang w:val="it-IT"/>
        </w:rPr>
        <w:t xml:space="preserve"> </w:t>
      </w:r>
      <w:r>
        <w:rPr>
          <w:rFonts w:ascii="Cambria" w:hAnsi="Cambria"/>
          <w:sz w:val="20"/>
          <w:szCs w:val="20"/>
          <w:lang w:val="it-IT"/>
        </w:rPr>
        <w:t xml:space="preserve">L’arte del veneziano </w:t>
      </w:r>
      <w:r w:rsidRPr="0011680F">
        <w:rPr>
          <w:rFonts w:ascii="Cambria" w:hAnsi="Cambria"/>
          <w:sz w:val="20"/>
          <w:szCs w:val="20"/>
          <w:lang w:val="it-IT"/>
        </w:rPr>
        <w:t>Luigi Ballarin</w:t>
      </w:r>
      <w:r>
        <w:rPr>
          <w:rFonts w:ascii="Cambria" w:hAnsi="Cambria"/>
          <w:sz w:val="20"/>
          <w:szCs w:val="20"/>
          <w:lang w:val="it-IT"/>
        </w:rPr>
        <w:t xml:space="preserve">, che ha avviato la sua </w:t>
      </w:r>
      <w:r w:rsidRPr="0011680F">
        <w:rPr>
          <w:rFonts w:ascii="Cambria" w:hAnsi="Cambria"/>
          <w:sz w:val="20"/>
          <w:szCs w:val="20"/>
          <w:lang w:val="it-IT"/>
        </w:rPr>
        <w:t>carriera negli anni ‘90</w:t>
      </w:r>
      <w:r>
        <w:rPr>
          <w:rFonts w:ascii="Cambria" w:hAnsi="Cambria"/>
          <w:sz w:val="20"/>
          <w:szCs w:val="20"/>
          <w:lang w:val="it-IT"/>
        </w:rPr>
        <w:t xml:space="preserve">, </w:t>
      </w:r>
      <w:r w:rsidRPr="0011680F">
        <w:rPr>
          <w:rFonts w:ascii="Cambria" w:hAnsi="Cambria"/>
          <w:sz w:val="20"/>
          <w:szCs w:val="20"/>
          <w:lang w:val="it-IT"/>
        </w:rPr>
        <w:t>è unione tra Oriente e Occidente e sintetizza in immagini iconiche le suggestioni delle arti minori, che percorrevano i cammini degli scambi commerciali e dei viandanti, e fondevano le diverse tradizioni: le decorazioni delle maioliche, lo smalto delle oreficerie, i ricami dei tessuti preziosi.</w:t>
      </w:r>
      <w:r>
        <w:rPr>
          <w:rFonts w:ascii="Cambria" w:hAnsi="Cambria"/>
          <w:sz w:val="20"/>
          <w:szCs w:val="20"/>
          <w:lang w:val="it-IT"/>
        </w:rPr>
        <w:t xml:space="preserve"> Oggi espone in diverse città italiane e nel mondo.</w:t>
      </w:r>
    </w:p>
    <w:p w14:paraId="79C92684" w14:textId="77777777" w:rsidR="0011680F" w:rsidRPr="00B3559F" w:rsidRDefault="0011680F" w:rsidP="0056247F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</w:p>
    <w:p w14:paraId="79C92685" w14:textId="77777777" w:rsidR="00821D3B" w:rsidRDefault="008030BB" w:rsidP="00517CFA">
      <w:pPr>
        <w:pStyle w:val="CorpoA"/>
        <w:spacing w:line="360" w:lineRule="auto"/>
        <w:jc w:val="both"/>
        <w:rPr>
          <w:b/>
          <w:bCs/>
        </w:rPr>
      </w:pPr>
      <w:r>
        <w:rPr>
          <w:rFonts w:ascii="Cambria" w:hAnsi="Cambria"/>
          <w:b/>
          <w:bCs/>
          <w:sz w:val="20"/>
          <w:szCs w:val="20"/>
        </w:rPr>
        <w:t>Ufficio Stampa: Uozzart – Salvo Cagnazzo.</w:t>
      </w:r>
    </w:p>
    <w:p w14:paraId="79C92686" w14:textId="77777777" w:rsidR="00821D3B" w:rsidRPr="00EF1619" w:rsidRDefault="00821D3B">
      <w:pPr>
        <w:pStyle w:val="Corpotesto"/>
        <w:spacing w:after="0"/>
        <w:jc w:val="both"/>
        <w:rPr>
          <w:lang w:val="it-IT"/>
        </w:rPr>
      </w:pPr>
    </w:p>
    <w:sectPr w:rsidR="00821D3B" w:rsidRPr="00EF1619" w:rsidSect="008E100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9FA5" w14:textId="77777777" w:rsidR="008447A2" w:rsidRDefault="008447A2">
      <w:r>
        <w:separator/>
      </w:r>
    </w:p>
  </w:endnote>
  <w:endnote w:type="continuationSeparator" w:id="0">
    <w:p w14:paraId="2857762B" w14:textId="77777777" w:rsidR="008447A2" w:rsidRDefault="008447A2">
      <w:r>
        <w:continuationSeparator/>
      </w:r>
    </w:p>
  </w:endnote>
  <w:endnote w:type="continuationNotice" w:id="1">
    <w:p w14:paraId="1412A7D0" w14:textId="77777777" w:rsidR="008447A2" w:rsidRDefault="00844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2691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79C92692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79C92693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rFonts w:ascii="Cambria" w:eastAsia="Cambria" w:hAnsi="Cambria" w:cs="Cambria"/>
        <w:b/>
        <w:bCs/>
        <w:sz w:val="20"/>
        <w:szCs w:val="20"/>
        <w:lang w:val="it-IT"/>
      </w:rPr>
      <w:t>Ufficio Stampa Uozzart di Salvo Cagnazzo</w:t>
    </w:r>
  </w:p>
  <w:p w14:paraId="79C92694" w14:textId="77777777" w:rsidR="00821D3B" w:rsidRDefault="008030BB">
    <w:pPr>
      <w:pStyle w:val="Pidipagina1"/>
      <w:tabs>
        <w:tab w:val="right" w:pos="9612"/>
      </w:tabs>
      <w:jc w:val="center"/>
    </w:pPr>
    <w:r>
      <w:rPr>
        <w:rFonts w:ascii="Cambria" w:eastAsia="Cambria" w:hAnsi="Cambria" w:cs="Cambria"/>
        <w:sz w:val="20"/>
        <w:szCs w:val="20"/>
      </w:rPr>
      <w:t>Mail: salvo.cagnazzo@gmail.com - stampa@uozzart.com 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CAFA" w14:textId="77777777" w:rsidR="008447A2" w:rsidRDefault="008447A2">
      <w:r>
        <w:separator/>
      </w:r>
    </w:p>
  </w:footnote>
  <w:footnote w:type="continuationSeparator" w:id="0">
    <w:p w14:paraId="4BEF70CE" w14:textId="77777777" w:rsidR="008447A2" w:rsidRDefault="008447A2">
      <w:r>
        <w:continuationSeparator/>
      </w:r>
    </w:p>
  </w:footnote>
  <w:footnote w:type="continuationNotice" w:id="1">
    <w:p w14:paraId="6B2D1059" w14:textId="77777777" w:rsidR="008447A2" w:rsidRDefault="008447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268D" w14:textId="77777777" w:rsidR="00821D3B" w:rsidRDefault="008030BB">
    <w:pPr>
      <w:pStyle w:val="Intestazione1"/>
      <w:tabs>
        <w:tab w:val="right" w:pos="9612"/>
      </w:tabs>
    </w:pPr>
    <w:r>
      <w:rPr>
        <w:noProof/>
        <w:lang w:val="en-GB" w:eastAsia="en-GB"/>
      </w:rPr>
      <w:drawing>
        <wp:anchor distT="152400" distB="152400" distL="152400" distR="152400" simplePos="0" relativeHeight="251658241" behindDoc="1" locked="0" layoutInCell="1" allowOverlap="1" wp14:anchorId="79C92695" wp14:editId="79C92696">
          <wp:simplePos x="0" y="0"/>
          <wp:positionH relativeFrom="page">
            <wp:posOffset>6134100</wp:posOffset>
          </wp:positionH>
          <wp:positionV relativeFrom="page">
            <wp:posOffset>9998075</wp:posOffset>
          </wp:positionV>
          <wp:extent cx="866775" cy="752475"/>
          <wp:effectExtent l="0" t="0" r="0" b="0"/>
          <wp:wrapNone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C9268E" w14:textId="77777777" w:rsidR="00821D3B" w:rsidRDefault="00821D3B">
    <w:pPr>
      <w:pStyle w:val="Intestazione1"/>
      <w:tabs>
        <w:tab w:val="right" w:pos="9612"/>
      </w:tabs>
    </w:pPr>
  </w:p>
  <w:p w14:paraId="79C9268F" w14:textId="77777777" w:rsidR="00821D3B" w:rsidRDefault="00821D3B">
    <w:pPr>
      <w:pStyle w:val="Intestazione1"/>
      <w:tabs>
        <w:tab w:val="right" w:pos="9612"/>
      </w:tabs>
    </w:pPr>
  </w:p>
  <w:p w14:paraId="79C92690" w14:textId="77777777" w:rsidR="00821D3B" w:rsidRDefault="00821D3B">
    <w:pPr>
      <w:pStyle w:val="Intestazione1"/>
      <w:tabs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D3B"/>
    <w:rsid w:val="00047AD2"/>
    <w:rsid w:val="000678A2"/>
    <w:rsid w:val="000828FD"/>
    <w:rsid w:val="000A2877"/>
    <w:rsid w:val="000A6E42"/>
    <w:rsid w:val="000C2455"/>
    <w:rsid w:val="000C7BBD"/>
    <w:rsid w:val="000D57BD"/>
    <w:rsid w:val="000E7024"/>
    <w:rsid w:val="000F5324"/>
    <w:rsid w:val="000F6F6B"/>
    <w:rsid w:val="00113811"/>
    <w:rsid w:val="00114A81"/>
    <w:rsid w:val="0011680F"/>
    <w:rsid w:val="0014731F"/>
    <w:rsid w:val="001A38F0"/>
    <w:rsid w:val="001E7B24"/>
    <w:rsid w:val="001F51E2"/>
    <w:rsid w:val="0020480F"/>
    <w:rsid w:val="0020533E"/>
    <w:rsid w:val="00217A92"/>
    <w:rsid w:val="0023268C"/>
    <w:rsid w:val="00243548"/>
    <w:rsid w:val="002B346E"/>
    <w:rsid w:val="002C2129"/>
    <w:rsid w:val="002D6FE6"/>
    <w:rsid w:val="002D72EA"/>
    <w:rsid w:val="002E3AF5"/>
    <w:rsid w:val="00304814"/>
    <w:rsid w:val="00335DC0"/>
    <w:rsid w:val="0034063B"/>
    <w:rsid w:val="003627DF"/>
    <w:rsid w:val="0036533D"/>
    <w:rsid w:val="003704DF"/>
    <w:rsid w:val="00383F01"/>
    <w:rsid w:val="003953F8"/>
    <w:rsid w:val="003B04AF"/>
    <w:rsid w:val="003C14A0"/>
    <w:rsid w:val="003D1D58"/>
    <w:rsid w:val="003D31F1"/>
    <w:rsid w:val="003D3276"/>
    <w:rsid w:val="003E4301"/>
    <w:rsid w:val="003E5376"/>
    <w:rsid w:val="00422F01"/>
    <w:rsid w:val="00427C3C"/>
    <w:rsid w:val="00440B27"/>
    <w:rsid w:val="00445A1A"/>
    <w:rsid w:val="00450275"/>
    <w:rsid w:val="0048134D"/>
    <w:rsid w:val="00482503"/>
    <w:rsid w:val="004B220B"/>
    <w:rsid w:val="004B48D5"/>
    <w:rsid w:val="004D7CD3"/>
    <w:rsid w:val="00517CFA"/>
    <w:rsid w:val="00527761"/>
    <w:rsid w:val="0056247F"/>
    <w:rsid w:val="00571CF4"/>
    <w:rsid w:val="005765BA"/>
    <w:rsid w:val="005935B8"/>
    <w:rsid w:val="005B4806"/>
    <w:rsid w:val="005E399D"/>
    <w:rsid w:val="005F61E6"/>
    <w:rsid w:val="006040A1"/>
    <w:rsid w:val="00617265"/>
    <w:rsid w:val="00625ACA"/>
    <w:rsid w:val="00646B33"/>
    <w:rsid w:val="00646C45"/>
    <w:rsid w:val="0064702C"/>
    <w:rsid w:val="00652585"/>
    <w:rsid w:val="006607D9"/>
    <w:rsid w:val="006632B5"/>
    <w:rsid w:val="00672C45"/>
    <w:rsid w:val="0068522E"/>
    <w:rsid w:val="00685B53"/>
    <w:rsid w:val="006949E7"/>
    <w:rsid w:val="0069563F"/>
    <w:rsid w:val="006B0A6A"/>
    <w:rsid w:val="006C0191"/>
    <w:rsid w:val="006C74EB"/>
    <w:rsid w:val="006F394A"/>
    <w:rsid w:val="006F60DE"/>
    <w:rsid w:val="006F746B"/>
    <w:rsid w:val="00713DCB"/>
    <w:rsid w:val="0071638F"/>
    <w:rsid w:val="00725C98"/>
    <w:rsid w:val="00727A33"/>
    <w:rsid w:val="00727D37"/>
    <w:rsid w:val="0073004C"/>
    <w:rsid w:val="00735285"/>
    <w:rsid w:val="00740E94"/>
    <w:rsid w:val="00747083"/>
    <w:rsid w:val="007479F4"/>
    <w:rsid w:val="00770A87"/>
    <w:rsid w:val="00771737"/>
    <w:rsid w:val="00777AD9"/>
    <w:rsid w:val="0078690B"/>
    <w:rsid w:val="00791AE8"/>
    <w:rsid w:val="007A523A"/>
    <w:rsid w:val="007A5ADA"/>
    <w:rsid w:val="007A6F81"/>
    <w:rsid w:val="007A77DC"/>
    <w:rsid w:val="007C4184"/>
    <w:rsid w:val="007E6503"/>
    <w:rsid w:val="007F1F5E"/>
    <w:rsid w:val="007F62C2"/>
    <w:rsid w:val="00802537"/>
    <w:rsid w:val="008030BB"/>
    <w:rsid w:val="008100EB"/>
    <w:rsid w:val="00821D3B"/>
    <w:rsid w:val="008447A2"/>
    <w:rsid w:val="008452FC"/>
    <w:rsid w:val="00855033"/>
    <w:rsid w:val="00862751"/>
    <w:rsid w:val="00864D1E"/>
    <w:rsid w:val="00871B01"/>
    <w:rsid w:val="0087273E"/>
    <w:rsid w:val="00874D0A"/>
    <w:rsid w:val="008768CB"/>
    <w:rsid w:val="008872A4"/>
    <w:rsid w:val="00892D15"/>
    <w:rsid w:val="008A6699"/>
    <w:rsid w:val="008B29D5"/>
    <w:rsid w:val="008C3066"/>
    <w:rsid w:val="008C37E1"/>
    <w:rsid w:val="008C7B04"/>
    <w:rsid w:val="008D5C32"/>
    <w:rsid w:val="008E100F"/>
    <w:rsid w:val="008E19D6"/>
    <w:rsid w:val="00912F2F"/>
    <w:rsid w:val="0091341D"/>
    <w:rsid w:val="00933AFF"/>
    <w:rsid w:val="00951D95"/>
    <w:rsid w:val="00974438"/>
    <w:rsid w:val="00983A76"/>
    <w:rsid w:val="0098446C"/>
    <w:rsid w:val="009A1D73"/>
    <w:rsid w:val="009A4488"/>
    <w:rsid w:val="009C073F"/>
    <w:rsid w:val="009D1BBA"/>
    <w:rsid w:val="009D79C0"/>
    <w:rsid w:val="009F748F"/>
    <w:rsid w:val="00A06878"/>
    <w:rsid w:val="00A07490"/>
    <w:rsid w:val="00A15FAD"/>
    <w:rsid w:val="00A17CAD"/>
    <w:rsid w:val="00A41653"/>
    <w:rsid w:val="00A72E01"/>
    <w:rsid w:val="00A841FA"/>
    <w:rsid w:val="00A85922"/>
    <w:rsid w:val="00A87240"/>
    <w:rsid w:val="00AA6BD4"/>
    <w:rsid w:val="00AB19C4"/>
    <w:rsid w:val="00AB42B0"/>
    <w:rsid w:val="00AC3120"/>
    <w:rsid w:val="00AC6080"/>
    <w:rsid w:val="00AC736D"/>
    <w:rsid w:val="00AC7D21"/>
    <w:rsid w:val="00AD027F"/>
    <w:rsid w:val="00AD3299"/>
    <w:rsid w:val="00AD6935"/>
    <w:rsid w:val="00AF09BF"/>
    <w:rsid w:val="00B1476C"/>
    <w:rsid w:val="00B30499"/>
    <w:rsid w:val="00B3559F"/>
    <w:rsid w:val="00B45CF9"/>
    <w:rsid w:val="00B51E29"/>
    <w:rsid w:val="00B6362C"/>
    <w:rsid w:val="00B65C17"/>
    <w:rsid w:val="00B672E8"/>
    <w:rsid w:val="00B67908"/>
    <w:rsid w:val="00B71453"/>
    <w:rsid w:val="00B740EA"/>
    <w:rsid w:val="00BB24AF"/>
    <w:rsid w:val="00BB521C"/>
    <w:rsid w:val="00BB6538"/>
    <w:rsid w:val="00BD704E"/>
    <w:rsid w:val="00BD7E7E"/>
    <w:rsid w:val="00BE0993"/>
    <w:rsid w:val="00BF5420"/>
    <w:rsid w:val="00C02E97"/>
    <w:rsid w:val="00C03771"/>
    <w:rsid w:val="00C31B2C"/>
    <w:rsid w:val="00C56311"/>
    <w:rsid w:val="00C62D70"/>
    <w:rsid w:val="00C9119C"/>
    <w:rsid w:val="00CB13B3"/>
    <w:rsid w:val="00CC2C80"/>
    <w:rsid w:val="00D1728C"/>
    <w:rsid w:val="00D30E7A"/>
    <w:rsid w:val="00D3383E"/>
    <w:rsid w:val="00D52816"/>
    <w:rsid w:val="00D627B6"/>
    <w:rsid w:val="00D667BB"/>
    <w:rsid w:val="00D678B0"/>
    <w:rsid w:val="00D705B3"/>
    <w:rsid w:val="00D947E1"/>
    <w:rsid w:val="00DA0E28"/>
    <w:rsid w:val="00DB41F0"/>
    <w:rsid w:val="00DE47F1"/>
    <w:rsid w:val="00DF0642"/>
    <w:rsid w:val="00DF407F"/>
    <w:rsid w:val="00E14000"/>
    <w:rsid w:val="00E20B21"/>
    <w:rsid w:val="00E31D4D"/>
    <w:rsid w:val="00E32293"/>
    <w:rsid w:val="00E464EC"/>
    <w:rsid w:val="00E47BBD"/>
    <w:rsid w:val="00E6012C"/>
    <w:rsid w:val="00E836D2"/>
    <w:rsid w:val="00E84D8D"/>
    <w:rsid w:val="00E92FAC"/>
    <w:rsid w:val="00EC12C7"/>
    <w:rsid w:val="00EC7AAD"/>
    <w:rsid w:val="00EF1619"/>
    <w:rsid w:val="00F019FE"/>
    <w:rsid w:val="00F45ECA"/>
    <w:rsid w:val="00F472EC"/>
    <w:rsid w:val="00F73DBF"/>
    <w:rsid w:val="00F875F9"/>
    <w:rsid w:val="00F93C44"/>
    <w:rsid w:val="00FB4FD5"/>
    <w:rsid w:val="00FC36C1"/>
    <w:rsid w:val="00FD4955"/>
    <w:rsid w:val="00FE6049"/>
    <w:rsid w:val="00FE6FD7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2674"/>
  <w15:docId w15:val="{4C7F625F-49D8-4C43-A45C-015AD69B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F06"/>
    <w:rPr>
      <w:rFonts w:cs="Arial Unicode MS"/>
      <w:color w:val="000000"/>
      <w:sz w:val="24"/>
      <w:szCs w:val="24"/>
      <w:u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34F06"/>
    <w:rPr>
      <w:u w:val="single"/>
    </w:rPr>
  </w:style>
  <w:style w:type="character" w:customStyle="1" w:styleId="IntestazioneCarattere">
    <w:name w:val="Intestazione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">
    <w:name w:val="Piè di pagina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IntestazioneCarattere1">
    <w:name w:val="Intestazione Carattere1"/>
    <w:basedOn w:val="Carpredefinitoparagrafo"/>
    <w:link w:val="Intestazione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paragraph" w:styleId="Titolo">
    <w:name w:val="Title"/>
    <w:basedOn w:val="Normale"/>
    <w:next w:val="Corpotesto"/>
    <w:qFormat/>
    <w:rsid w:val="008E10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8E100F"/>
    <w:pPr>
      <w:spacing w:after="140" w:line="288" w:lineRule="auto"/>
    </w:pPr>
  </w:style>
  <w:style w:type="paragraph" w:styleId="Elenco">
    <w:name w:val="List"/>
    <w:basedOn w:val="Corpotesto"/>
    <w:rsid w:val="008E100F"/>
    <w:rPr>
      <w:rFonts w:cs="Lucida Sans"/>
    </w:rPr>
  </w:style>
  <w:style w:type="paragraph" w:styleId="Didascalia">
    <w:name w:val="caption"/>
    <w:basedOn w:val="Normale"/>
    <w:qFormat/>
    <w:rsid w:val="008E100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8E100F"/>
    <w:pPr>
      <w:suppressLineNumbers/>
    </w:pPr>
    <w:rPr>
      <w:rFonts w:cs="Lucida Sans"/>
    </w:rPr>
  </w:style>
  <w:style w:type="paragraph" w:customStyle="1" w:styleId="Didascalia1">
    <w:name w:val="Didascalia1"/>
    <w:basedOn w:val="Normale"/>
    <w:qFormat/>
    <w:rsid w:val="008E100F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link w:val="Intestazione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DidefaultA">
    <w:name w:val="Di default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A">
    <w:name w:val="Corpo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ntenutotabella">
    <w:name w:val="Contenuto tabella"/>
    <w:basedOn w:val="Normale"/>
    <w:qFormat/>
    <w:rsid w:val="008E100F"/>
    <w:pPr>
      <w:suppressLineNumbers/>
    </w:pPr>
  </w:style>
  <w:style w:type="paragraph" w:customStyle="1" w:styleId="Titolotabella">
    <w:name w:val="Titolo tabella"/>
    <w:basedOn w:val="Contenutotabella"/>
    <w:qFormat/>
    <w:rsid w:val="008E100F"/>
    <w:pPr>
      <w:jc w:val="center"/>
    </w:pPr>
    <w:rPr>
      <w:b/>
      <w:bCs/>
    </w:rPr>
  </w:style>
  <w:style w:type="paragraph" w:styleId="Intestazione">
    <w:name w:val="header"/>
    <w:basedOn w:val="Normale"/>
    <w:rsid w:val="008E100F"/>
  </w:style>
  <w:style w:type="paragraph" w:styleId="Pidipagina">
    <w:name w:val="footer"/>
    <w:basedOn w:val="Normale"/>
    <w:rsid w:val="008E100F"/>
  </w:style>
  <w:style w:type="table" w:customStyle="1" w:styleId="TableNormal">
    <w:name w:val="Table Normal"/>
    <w:rsid w:val="00134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  <w:rsid w:val="00B3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Salvo Cagnazzo</cp:lastModifiedBy>
  <cp:revision>17</cp:revision>
  <dcterms:created xsi:type="dcterms:W3CDTF">2023-05-30T09:28:00Z</dcterms:created>
  <dcterms:modified xsi:type="dcterms:W3CDTF">2023-05-30T14:41:00Z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