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2073" w14:textId="47FA1606" w:rsidR="00CD3CED" w:rsidRPr="001B30D1" w:rsidRDefault="00CD3CED" w:rsidP="00CD3CED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1B30D1">
        <w:rPr>
          <w:rFonts w:ascii="Arial" w:hAnsi="Arial" w:cs="Arial"/>
          <w:bCs/>
          <w:iCs/>
          <w:sz w:val="24"/>
          <w:szCs w:val="24"/>
        </w:rPr>
        <w:t>Comunicato Stampa</w:t>
      </w:r>
    </w:p>
    <w:p w14:paraId="2E56BB76" w14:textId="23F50341" w:rsidR="00CD3CED" w:rsidRPr="00261F3A" w:rsidRDefault="00CD3CED" w:rsidP="00CD3CED">
      <w:pPr>
        <w:jc w:val="center"/>
        <w:rPr>
          <w:rFonts w:ascii="Arial" w:hAnsi="Arial" w:cs="Arial"/>
          <w:i/>
          <w:sz w:val="32"/>
          <w:szCs w:val="32"/>
        </w:rPr>
      </w:pPr>
      <w:bookmarkStart w:id="0" w:name="_Hlk137202473"/>
      <w:r w:rsidRPr="00261F3A">
        <w:rPr>
          <w:rFonts w:ascii="Arial" w:hAnsi="Arial" w:cs="Arial"/>
          <w:b/>
          <w:bCs/>
          <w:i/>
          <w:iCs/>
          <w:sz w:val="24"/>
          <w:szCs w:val="24"/>
        </w:rPr>
        <w:t>L’Osservatorio annuale del mercato residenziale di lusso in Italia</w:t>
      </w:r>
      <w:r w:rsidR="004808C6">
        <w:rPr>
          <w:rFonts w:ascii="Arial" w:hAnsi="Arial" w:cs="Arial"/>
          <w:b/>
          <w:bCs/>
          <w:i/>
          <w:iCs/>
          <w:sz w:val="24"/>
          <w:szCs w:val="24"/>
        </w:rPr>
        <w:t xml:space="preserve"> di Immobiliare.it</w:t>
      </w:r>
    </w:p>
    <w:bookmarkEnd w:id="0"/>
    <w:p w14:paraId="506275FB" w14:textId="098A902F" w:rsidR="00CD3CED" w:rsidRPr="00261F3A" w:rsidRDefault="00AB5B88" w:rsidP="00CD3CED">
      <w:pPr>
        <w:spacing w:after="0" w:line="100" w:lineRule="atLeast"/>
        <w:jc w:val="center"/>
        <w:rPr>
          <w:rFonts w:ascii="Arial" w:hAnsi="Arial" w:cs="Arial"/>
          <w:b/>
          <w:bCs/>
          <w:iCs/>
          <w:sz w:val="36"/>
          <w:szCs w:val="32"/>
        </w:rPr>
      </w:pPr>
      <w:r w:rsidRPr="00261F3A">
        <w:rPr>
          <w:rFonts w:ascii="Arial" w:hAnsi="Arial" w:cs="Arial"/>
          <w:b/>
          <w:bCs/>
          <w:iCs/>
          <w:sz w:val="32"/>
          <w:szCs w:val="28"/>
        </w:rPr>
        <w:t xml:space="preserve">Non si ferma </w:t>
      </w:r>
      <w:r w:rsidR="00C21CA2" w:rsidRPr="00261F3A">
        <w:rPr>
          <w:rFonts w:ascii="Arial" w:hAnsi="Arial" w:cs="Arial"/>
          <w:b/>
          <w:bCs/>
          <w:iCs/>
          <w:sz w:val="32"/>
          <w:szCs w:val="28"/>
        </w:rPr>
        <w:t xml:space="preserve">l’interesse per il lusso: </w:t>
      </w:r>
      <w:r w:rsidR="004808C6">
        <w:rPr>
          <w:rFonts w:ascii="Arial" w:hAnsi="Arial" w:cs="Arial"/>
          <w:b/>
          <w:bCs/>
          <w:iCs/>
          <w:sz w:val="32"/>
          <w:szCs w:val="28"/>
        </w:rPr>
        <w:br/>
      </w:r>
      <w:r w:rsidR="00C21CA2" w:rsidRPr="00261F3A">
        <w:rPr>
          <w:rFonts w:ascii="Arial" w:hAnsi="Arial" w:cs="Arial"/>
          <w:b/>
          <w:bCs/>
          <w:iCs/>
          <w:sz w:val="32"/>
          <w:szCs w:val="28"/>
        </w:rPr>
        <w:t>su la domanda, giù i tempi di vendita</w:t>
      </w:r>
    </w:p>
    <w:p w14:paraId="6C550F66" w14:textId="77777777" w:rsidR="00CD3CED" w:rsidRPr="00261F3A" w:rsidRDefault="00CD3CED" w:rsidP="00CD3CED">
      <w:pPr>
        <w:spacing w:after="0" w:line="100" w:lineRule="atLeast"/>
        <w:jc w:val="center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163CA781" w14:textId="44F3B2C3" w:rsidR="00CD3CED" w:rsidRPr="00261F3A" w:rsidRDefault="00C21CA2" w:rsidP="00CD3CED">
      <w:pPr>
        <w:spacing w:after="0" w:line="100" w:lineRule="atLeast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61F3A">
        <w:rPr>
          <w:rFonts w:ascii="Arial" w:hAnsi="Arial" w:cs="Arial"/>
          <w:b/>
          <w:bCs/>
          <w:iCs/>
          <w:sz w:val="24"/>
          <w:szCs w:val="24"/>
        </w:rPr>
        <w:t xml:space="preserve">La domanda cresce del 9% rispetto al periodo </w:t>
      </w:r>
      <w:proofErr w:type="spellStart"/>
      <w:r w:rsidRPr="00261F3A">
        <w:rPr>
          <w:rFonts w:ascii="Arial" w:hAnsi="Arial" w:cs="Arial"/>
          <w:b/>
          <w:bCs/>
          <w:iCs/>
          <w:sz w:val="24"/>
          <w:szCs w:val="24"/>
        </w:rPr>
        <w:t>pre</w:t>
      </w:r>
      <w:proofErr w:type="spellEnd"/>
      <w:r w:rsidRPr="00261F3A">
        <w:rPr>
          <w:rFonts w:ascii="Arial" w:hAnsi="Arial" w:cs="Arial"/>
          <w:b/>
          <w:bCs/>
          <w:iCs/>
          <w:sz w:val="24"/>
          <w:szCs w:val="24"/>
        </w:rPr>
        <w:t xml:space="preserve">-Covid. Per </w:t>
      </w:r>
      <w:r w:rsidR="00472DD9" w:rsidRPr="00261F3A">
        <w:rPr>
          <w:rFonts w:ascii="Arial" w:hAnsi="Arial" w:cs="Arial"/>
          <w:b/>
          <w:bCs/>
          <w:iCs/>
          <w:sz w:val="24"/>
          <w:szCs w:val="24"/>
        </w:rPr>
        <w:t xml:space="preserve">vendere un immobile di </w:t>
      </w:r>
      <w:r w:rsidR="004808C6">
        <w:rPr>
          <w:rFonts w:ascii="Arial" w:hAnsi="Arial" w:cs="Arial"/>
          <w:b/>
          <w:bCs/>
          <w:iCs/>
          <w:sz w:val="24"/>
          <w:szCs w:val="24"/>
        </w:rPr>
        <w:t>alta gamma</w:t>
      </w:r>
      <w:r w:rsidR="00472DD9" w:rsidRPr="00261F3A">
        <w:rPr>
          <w:rFonts w:ascii="Arial" w:hAnsi="Arial" w:cs="Arial"/>
          <w:b/>
          <w:bCs/>
          <w:iCs/>
          <w:sz w:val="24"/>
          <w:szCs w:val="24"/>
        </w:rPr>
        <w:t xml:space="preserve"> servono </w:t>
      </w:r>
      <w:r w:rsidR="00AB5B88" w:rsidRPr="00261F3A">
        <w:rPr>
          <w:rFonts w:ascii="Arial" w:hAnsi="Arial" w:cs="Arial"/>
          <w:b/>
          <w:bCs/>
          <w:iCs/>
          <w:sz w:val="24"/>
          <w:szCs w:val="24"/>
        </w:rPr>
        <w:t xml:space="preserve">meno di </w:t>
      </w:r>
      <w:proofErr w:type="gramStart"/>
      <w:r w:rsidR="00AB5B88" w:rsidRPr="00261F3A">
        <w:rPr>
          <w:rFonts w:ascii="Arial" w:hAnsi="Arial" w:cs="Arial"/>
          <w:b/>
          <w:bCs/>
          <w:iCs/>
          <w:sz w:val="24"/>
          <w:szCs w:val="24"/>
        </w:rPr>
        <w:t>7</w:t>
      </w:r>
      <w:proofErr w:type="gramEnd"/>
      <w:r w:rsidR="00AB5B88" w:rsidRPr="00261F3A">
        <w:rPr>
          <w:rFonts w:ascii="Arial" w:hAnsi="Arial" w:cs="Arial"/>
          <w:b/>
          <w:bCs/>
          <w:iCs/>
          <w:sz w:val="24"/>
          <w:szCs w:val="24"/>
        </w:rPr>
        <w:t xml:space="preserve"> mesi</w:t>
      </w:r>
    </w:p>
    <w:p w14:paraId="2FF2C59F" w14:textId="77777777" w:rsidR="00CD3CED" w:rsidRDefault="00CD3CED" w:rsidP="00CD3CED">
      <w:pPr>
        <w:spacing w:after="0" w:line="100" w:lineRule="atLeast"/>
        <w:jc w:val="center"/>
        <w:rPr>
          <w:b/>
          <w:bCs/>
          <w:i/>
          <w:iCs/>
          <w:sz w:val="32"/>
          <w:szCs w:val="32"/>
        </w:rPr>
      </w:pPr>
    </w:p>
    <w:p w14:paraId="495491B7" w14:textId="77777777" w:rsidR="004808C6" w:rsidRDefault="00CD3CED" w:rsidP="00DC1D7B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61F3A">
        <w:rPr>
          <w:rFonts w:ascii="Arial" w:hAnsi="Arial" w:cs="Arial"/>
          <w:b/>
          <w:bCs/>
          <w:iCs/>
          <w:sz w:val="24"/>
          <w:szCs w:val="24"/>
        </w:rPr>
        <w:t xml:space="preserve">Milano, </w:t>
      </w:r>
      <w:r w:rsidR="00402968" w:rsidRPr="00261F3A">
        <w:rPr>
          <w:rFonts w:ascii="Arial" w:hAnsi="Arial" w:cs="Arial"/>
          <w:b/>
          <w:bCs/>
          <w:iCs/>
          <w:sz w:val="24"/>
          <w:szCs w:val="24"/>
        </w:rPr>
        <w:t>giugno 2023</w:t>
      </w:r>
      <w:r w:rsidRPr="00261F3A">
        <w:rPr>
          <w:rFonts w:ascii="Arial" w:hAnsi="Arial" w:cs="Arial"/>
          <w:bCs/>
          <w:iCs/>
          <w:sz w:val="24"/>
          <w:szCs w:val="24"/>
        </w:rPr>
        <w:t xml:space="preserve"> – </w:t>
      </w:r>
      <w:r w:rsidR="00472DD9" w:rsidRPr="00261F3A">
        <w:rPr>
          <w:rFonts w:ascii="Arial" w:hAnsi="Arial" w:cs="Arial"/>
          <w:bCs/>
          <w:iCs/>
          <w:sz w:val="24"/>
          <w:szCs w:val="24"/>
        </w:rPr>
        <w:t xml:space="preserve">La domanda per gli immobili di lusso in Italia </w:t>
      </w:r>
      <w:r w:rsidR="00DB5172" w:rsidRPr="00261F3A">
        <w:rPr>
          <w:rFonts w:ascii="Arial" w:hAnsi="Arial" w:cs="Arial"/>
          <w:bCs/>
          <w:iCs/>
          <w:sz w:val="24"/>
          <w:szCs w:val="24"/>
        </w:rPr>
        <w:t>continua</w:t>
      </w:r>
      <w:r w:rsidR="00472DD9" w:rsidRPr="00261F3A">
        <w:rPr>
          <w:rFonts w:ascii="Arial" w:hAnsi="Arial" w:cs="Arial"/>
          <w:bCs/>
          <w:iCs/>
          <w:sz w:val="24"/>
          <w:szCs w:val="24"/>
        </w:rPr>
        <w:t xml:space="preserve"> a crescere</w:t>
      </w:r>
      <w:r w:rsidR="00C21CA2" w:rsidRPr="00261F3A">
        <w:rPr>
          <w:rFonts w:ascii="Arial" w:hAnsi="Arial" w:cs="Arial"/>
          <w:bCs/>
          <w:iCs/>
          <w:sz w:val="24"/>
          <w:szCs w:val="24"/>
        </w:rPr>
        <w:t xml:space="preserve">: </w:t>
      </w:r>
      <w:r w:rsidR="00C21CA2" w:rsidRPr="00261F3A">
        <w:rPr>
          <w:rFonts w:ascii="Arial" w:hAnsi="Arial" w:cs="Arial"/>
          <w:b/>
          <w:iCs/>
          <w:sz w:val="24"/>
          <w:szCs w:val="24"/>
        </w:rPr>
        <w:t>+</w:t>
      </w:r>
      <w:r w:rsidR="00472DD9" w:rsidRPr="00261F3A">
        <w:rPr>
          <w:rFonts w:ascii="Arial" w:hAnsi="Arial" w:cs="Arial"/>
          <w:b/>
          <w:iCs/>
          <w:sz w:val="24"/>
          <w:szCs w:val="24"/>
        </w:rPr>
        <w:t>9%</w:t>
      </w:r>
      <w:r w:rsidR="00472DD9" w:rsidRPr="00261F3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808C6">
        <w:rPr>
          <w:rFonts w:ascii="Arial" w:hAnsi="Arial" w:cs="Arial"/>
          <w:bCs/>
          <w:iCs/>
          <w:sz w:val="24"/>
          <w:szCs w:val="24"/>
        </w:rPr>
        <w:t>nel</w:t>
      </w:r>
      <w:r w:rsidR="00472DD9" w:rsidRPr="00261F3A">
        <w:rPr>
          <w:rFonts w:ascii="Arial" w:hAnsi="Arial" w:cs="Arial"/>
          <w:bCs/>
          <w:iCs/>
          <w:sz w:val="24"/>
          <w:szCs w:val="24"/>
        </w:rPr>
        <w:t xml:space="preserve"> 2022</w:t>
      </w:r>
      <w:r w:rsidR="00E64967" w:rsidRPr="00261F3A">
        <w:rPr>
          <w:rFonts w:ascii="Arial" w:hAnsi="Arial" w:cs="Arial"/>
          <w:bCs/>
          <w:iCs/>
          <w:sz w:val="24"/>
          <w:szCs w:val="24"/>
        </w:rPr>
        <w:t xml:space="preserve"> rispetto al periodo </w:t>
      </w:r>
      <w:proofErr w:type="spellStart"/>
      <w:r w:rsidR="00E64967" w:rsidRPr="00261F3A">
        <w:rPr>
          <w:rFonts w:ascii="Arial" w:hAnsi="Arial" w:cs="Arial"/>
          <w:bCs/>
          <w:iCs/>
          <w:sz w:val="24"/>
          <w:szCs w:val="24"/>
        </w:rPr>
        <w:t>pre</w:t>
      </w:r>
      <w:proofErr w:type="spellEnd"/>
      <w:r w:rsidR="00E64967" w:rsidRPr="00261F3A">
        <w:rPr>
          <w:rFonts w:ascii="Arial" w:hAnsi="Arial" w:cs="Arial"/>
          <w:bCs/>
          <w:iCs/>
          <w:sz w:val="24"/>
          <w:szCs w:val="24"/>
        </w:rPr>
        <w:t>-Covid</w:t>
      </w:r>
      <w:r w:rsidR="00DB5172" w:rsidRPr="00261F3A">
        <w:rPr>
          <w:rFonts w:ascii="Arial" w:hAnsi="Arial" w:cs="Arial"/>
          <w:bCs/>
          <w:iCs/>
          <w:sz w:val="24"/>
          <w:szCs w:val="24"/>
        </w:rPr>
        <w:t>. U</w:t>
      </w:r>
      <w:r w:rsidR="00472DD9" w:rsidRPr="00261F3A">
        <w:rPr>
          <w:rFonts w:ascii="Arial" w:hAnsi="Arial" w:cs="Arial"/>
          <w:bCs/>
          <w:iCs/>
          <w:sz w:val="24"/>
          <w:szCs w:val="24"/>
        </w:rPr>
        <w:t>n dato positivo</w:t>
      </w:r>
      <w:r w:rsidR="004808C6">
        <w:rPr>
          <w:rFonts w:ascii="Arial" w:hAnsi="Arial" w:cs="Arial"/>
          <w:bCs/>
          <w:iCs/>
          <w:sz w:val="24"/>
          <w:szCs w:val="24"/>
        </w:rPr>
        <w:t xml:space="preserve"> anche se meno marcato di quello relativo al mercato </w:t>
      </w:r>
      <w:r w:rsidR="004808C6" w:rsidRPr="004808C6">
        <w:rPr>
          <w:rFonts w:ascii="Arial" w:hAnsi="Arial" w:cs="Arial"/>
          <w:b/>
          <w:iCs/>
          <w:sz w:val="24"/>
          <w:szCs w:val="24"/>
        </w:rPr>
        <w:t>residenziale tradizionale</w:t>
      </w:r>
      <w:r w:rsidR="004808C6">
        <w:rPr>
          <w:rFonts w:ascii="Arial" w:hAnsi="Arial" w:cs="Arial"/>
          <w:bCs/>
          <w:iCs/>
          <w:sz w:val="24"/>
          <w:szCs w:val="24"/>
        </w:rPr>
        <w:t xml:space="preserve"> che ha registrato, nello stesso periodo, una </w:t>
      </w:r>
      <w:r w:rsidR="004808C6" w:rsidRPr="004808C6">
        <w:rPr>
          <w:rFonts w:ascii="Arial" w:hAnsi="Arial" w:cs="Arial"/>
          <w:b/>
          <w:iCs/>
          <w:sz w:val="24"/>
          <w:szCs w:val="24"/>
        </w:rPr>
        <w:t>variazione positiva del 13%</w:t>
      </w:r>
      <w:r w:rsidR="004808C6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0F9442BA" w14:textId="3B4D58D7" w:rsidR="00CD3CED" w:rsidRPr="00261F3A" w:rsidRDefault="004808C6" w:rsidP="00DC1D7B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Anche l’</w:t>
      </w:r>
      <w:r w:rsidR="00AB5B88" w:rsidRPr="004808C6">
        <w:rPr>
          <w:rFonts w:ascii="Arial" w:hAnsi="Arial" w:cs="Arial"/>
          <w:b/>
          <w:iCs/>
          <w:sz w:val="24"/>
          <w:szCs w:val="24"/>
        </w:rPr>
        <w:t>offerta di immobili di lusso aument</w:t>
      </w:r>
      <w:r w:rsidRPr="004808C6">
        <w:rPr>
          <w:rFonts w:ascii="Arial" w:hAnsi="Arial" w:cs="Arial"/>
          <w:b/>
          <w:iCs/>
          <w:sz w:val="24"/>
          <w:szCs w:val="24"/>
        </w:rPr>
        <w:t>a</w:t>
      </w:r>
      <w:r>
        <w:rPr>
          <w:rFonts w:ascii="Arial" w:hAnsi="Arial" w:cs="Arial"/>
          <w:bCs/>
          <w:iCs/>
          <w:sz w:val="24"/>
          <w:szCs w:val="24"/>
        </w:rPr>
        <w:t xml:space="preserve"> e ora</w:t>
      </w:r>
      <w:r w:rsidR="00AB5B88" w:rsidRPr="00261F3A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questo segmento è arrivato a rappresentare il</w:t>
      </w:r>
      <w:r w:rsidR="00AB5B88" w:rsidRPr="00261F3A">
        <w:rPr>
          <w:rFonts w:ascii="Arial" w:hAnsi="Arial" w:cs="Arial"/>
          <w:bCs/>
          <w:iCs/>
          <w:sz w:val="24"/>
          <w:szCs w:val="24"/>
        </w:rPr>
        <w:t xml:space="preserve"> </w:t>
      </w:r>
      <w:r w:rsidR="00AB5B88" w:rsidRPr="004808C6">
        <w:rPr>
          <w:rFonts w:ascii="Arial" w:hAnsi="Arial" w:cs="Arial"/>
          <w:b/>
          <w:iCs/>
          <w:sz w:val="24"/>
          <w:szCs w:val="24"/>
        </w:rPr>
        <w:t>2,3%</w:t>
      </w:r>
      <w:r>
        <w:rPr>
          <w:rFonts w:ascii="Arial" w:hAnsi="Arial" w:cs="Arial"/>
          <w:b/>
          <w:iCs/>
          <w:sz w:val="24"/>
          <w:szCs w:val="24"/>
        </w:rPr>
        <w:t xml:space="preserve"> di tutto il mercato italiano</w:t>
      </w:r>
      <w:r w:rsidR="00C21CA2" w:rsidRPr="00261F3A">
        <w:rPr>
          <w:rFonts w:ascii="Arial" w:hAnsi="Arial" w:cs="Arial"/>
          <w:bCs/>
          <w:iCs/>
          <w:sz w:val="24"/>
          <w:szCs w:val="24"/>
        </w:rPr>
        <w:t>. Queste</w:t>
      </w:r>
      <w:r w:rsidR="00CB458E" w:rsidRPr="00261F3A">
        <w:rPr>
          <w:rFonts w:ascii="Arial" w:hAnsi="Arial" w:cs="Arial"/>
          <w:bCs/>
          <w:iCs/>
          <w:sz w:val="24"/>
          <w:szCs w:val="24"/>
        </w:rPr>
        <w:t xml:space="preserve"> sono alcune</w:t>
      </w:r>
      <w:r w:rsidR="00CD3CED" w:rsidRPr="00261F3A">
        <w:rPr>
          <w:rFonts w:ascii="Arial" w:hAnsi="Arial" w:cs="Arial"/>
          <w:bCs/>
          <w:iCs/>
          <w:sz w:val="24"/>
          <w:szCs w:val="24"/>
        </w:rPr>
        <w:t xml:space="preserve"> delle evidenze più </w:t>
      </w:r>
      <w:r w:rsidR="00C21CA2" w:rsidRPr="00261F3A">
        <w:rPr>
          <w:rFonts w:ascii="Arial" w:hAnsi="Arial" w:cs="Arial"/>
          <w:bCs/>
          <w:iCs/>
          <w:sz w:val="24"/>
          <w:szCs w:val="24"/>
        </w:rPr>
        <w:t>indicative</w:t>
      </w:r>
      <w:r w:rsidR="00CD3CED" w:rsidRPr="00261F3A">
        <w:rPr>
          <w:rFonts w:ascii="Arial" w:hAnsi="Arial" w:cs="Arial"/>
          <w:bCs/>
          <w:iCs/>
          <w:sz w:val="24"/>
          <w:szCs w:val="24"/>
        </w:rPr>
        <w:t xml:space="preserve"> emerse dal </w:t>
      </w:r>
      <w:r w:rsidR="00BF753D">
        <w:rPr>
          <w:rFonts w:ascii="Arial" w:hAnsi="Arial" w:cs="Arial"/>
          <w:bCs/>
          <w:iCs/>
          <w:sz w:val="24"/>
          <w:szCs w:val="24"/>
        </w:rPr>
        <w:t>nuovo</w:t>
      </w:r>
      <w:r w:rsidR="00CD3CED" w:rsidRPr="00261F3A">
        <w:rPr>
          <w:rFonts w:ascii="Arial" w:hAnsi="Arial" w:cs="Arial"/>
          <w:bCs/>
          <w:iCs/>
          <w:sz w:val="24"/>
          <w:szCs w:val="24"/>
        </w:rPr>
        <w:t xml:space="preserve"> </w:t>
      </w:r>
      <w:r w:rsidR="00CD3CED" w:rsidRPr="00261F3A">
        <w:rPr>
          <w:rFonts w:ascii="Arial" w:hAnsi="Arial" w:cs="Arial"/>
          <w:b/>
          <w:iCs/>
          <w:sz w:val="24"/>
          <w:szCs w:val="24"/>
        </w:rPr>
        <w:t>Osservatorio del mercato residenziale di lusso in Italia</w:t>
      </w:r>
      <w:r w:rsidR="00CD3CED" w:rsidRPr="00261F3A">
        <w:rPr>
          <w:rFonts w:ascii="Arial" w:hAnsi="Arial" w:cs="Arial"/>
          <w:bCs/>
          <w:iCs/>
          <w:sz w:val="24"/>
          <w:szCs w:val="24"/>
        </w:rPr>
        <w:t xml:space="preserve"> realizzato da</w:t>
      </w:r>
      <w:r w:rsidR="001A0B87">
        <w:rPr>
          <w:rFonts w:ascii="Arial" w:hAnsi="Arial" w:cs="Arial"/>
          <w:bCs/>
          <w:iCs/>
          <w:sz w:val="24"/>
          <w:szCs w:val="24"/>
        </w:rPr>
        <w:t xml:space="preserve"> </w:t>
      </w:r>
      <w:hyperlink r:id="rId6" w:history="1">
        <w:r w:rsidR="001A0B87" w:rsidRPr="00671E34">
          <w:rPr>
            <w:rStyle w:val="Collegamentoipertestuale"/>
            <w:rFonts w:ascii="Arial" w:hAnsi="Arial" w:cs="Arial"/>
            <w:b/>
            <w:iCs/>
            <w:sz w:val="24"/>
            <w:szCs w:val="24"/>
          </w:rPr>
          <w:t>Immobiliare.it Insights</w:t>
        </w:r>
      </w:hyperlink>
      <w:r w:rsidR="001A0B87" w:rsidRPr="00671E34">
        <w:rPr>
          <w:rFonts w:ascii="Arial" w:hAnsi="Arial" w:cs="Arial"/>
          <w:bCs/>
          <w:iCs/>
          <w:sz w:val="24"/>
          <w:szCs w:val="24"/>
        </w:rPr>
        <w:t>, società del gruppo di</w:t>
      </w:r>
      <w:r w:rsidR="00CD3CED" w:rsidRPr="00671E34">
        <w:rPr>
          <w:rFonts w:ascii="Arial" w:hAnsi="Arial" w:cs="Arial"/>
          <w:bCs/>
          <w:iCs/>
          <w:sz w:val="24"/>
          <w:szCs w:val="24"/>
        </w:rPr>
        <w:t xml:space="preserve"> </w:t>
      </w:r>
      <w:hyperlink r:id="rId7" w:history="1">
        <w:r w:rsidR="00CD3CED" w:rsidRPr="00671E34">
          <w:rPr>
            <w:rStyle w:val="Collegamentoipertestuale"/>
            <w:rFonts w:ascii="Arial" w:hAnsi="Arial" w:cs="Arial"/>
            <w:b/>
            <w:iCs/>
            <w:color w:val="auto"/>
            <w:sz w:val="24"/>
            <w:szCs w:val="24"/>
          </w:rPr>
          <w:t>Immobiliare.it</w:t>
        </w:r>
      </w:hyperlink>
      <w:r w:rsidR="00702139" w:rsidRPr="00671E34">
        <w:rPr>
          <w:rFonts w:ascii="Arial" w:hAnsi="Arial" w:cs="Arial"/>
          <w:bCs/>
          <w:iCs/>
          <w:sz w:val="24"/>
          <w:szCs w:val="24"/>
        </w:rPr>
        <w:t xml:space="preserve"> specializzata in big data e market intelligence per il settore immobiliare</w:t>
      </w:r>
      <w:r w:rsidR="00CD3CED" w:rsidRPr="00671E34">
        <w:rPr>
          <w:rFonts w:ascii="Arial" w:hAnsi="Arial" w:cs="Arial"/>
          <w:bCs/>
          <w:iCs/>
          <w:sz w:val="24"/>
          <w:szCs w:val="24"/>
        </w:rPr>
        <w:t>,</w:t>
      </w:r>
      <w:r w:rsidR="00CD3CED" w:rsidRPr="00261F3A">
        <w:rPr>
          <w:rFonts w:ascii="Arial" w:hAnsi="Arial" w:cs="Arial"/>
          <w:bCs/>
          <w:iCs/>
          <w:sz w:val="24"/>
          <w:szCs w:val="24"/>
        </w:rPr>
        <w:t xml:space="preserve"> in partnership con </w:t>
      </w:r>
      <w:hyperlink r:id="rId8" w:history="1">
        <w:r w:rsidR="00CD3CED" w:rsidRPr="00261F3A">
          <w:rPr>
            <w:rStyle w:val="Collegamentoipertestuale"/>
            <w:rFonts w:ascii="Arial" w:hAnsi="Arial" w:cs="Arial"/>
            <w:b/>
            <w:iCs/>
            <w:color w:val="auto"/>
            <w:sz w:val="24"/>
            <w:szCs w:val="24"/>
          </w:rPr>
          <w:t>LuxuryEstate.com</w:t>
        </w:r>
      </w:hyperlink>
      <w:r w:rsidR="00CD3CED" w:rsidRPr="00261F3A">
        <w:rPr>
          <w:rFonts w:ascii="Arial" w:hAnsi="Arial" w:cs="Arial"/>
          <w:bCs/>
          <w:iCs/>
          <w:sz w:val="24"/>
          <w:szCs w:val="24"/>
        </w:rPr>
        <w:t xml:space="preserve">, portale internazionale leader negli immobili di lusso. </w:t>
      </w:r>
    </w:p>
    <w:p w14:paraId="45D08481" w14:textId="4B44566D" w:rsidR="00CD3CED" w:rsidRPr="00261F3A" w:rsidRDefault="00472DD9" w:rsidP="00DC1D7B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261F3A">
        <w:rPr>
          <w:rFonts w:ascii="Arial" w:hAnsi="Arial" w:cs="Arial"/>
          <w:bCs/>
          <w:iCs/>
          <w:noProof/>
          <w:sz w:val="24"/>
          <w:szCs w:val="24"/>
        </w:rPr>
        <w:drawing>
          <wp:inline distT="0" distB="0" distL="0" distR="0" wp14:anchorId="7FE90589" wp14:editId="421288A7">
            <wp:extent cx="4403259" cy="3190875"/>
            <wp:effectExtent l="0" t="0" r="0" b="0"/>
            <wp:docPr id="1715359706" name="Immagine 1" descr="Immagine che contiene testo, linea, diagramm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359706" name="Immagine 1" descr="Immagine che contiene testo, linea, diagramma, Diagramma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1225" cy="319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D728B" w14:textId="24D93184" w:rsidR="00E00ACA" w:rsidRPr="00E00ACA" w:rsidRDefault="00671E34" w:rsidP="00DC1D7B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Il report</w:t>
      </w:r>
      <w:r w:rsidR="00BF753D" w:rsidRPr="00E00ACA">
        <w:rPr>
          <w:rFonts w:ascii="Arial" w:hAnsi="Arial" w:cs="Arial"/>
          <w:bCs/>
          <w:iCs/>
          <w:sz w:val="24"/>
          <w:szCs w:val="24"/>
        </w:rPr>
        <w:t xml:space="preserve"> si pone come obiettivo</w:t>
      </w:r>
      <w:r w:rsidR="004808C6">
        <w:rPr>
          <w:rFonts w:ascii="Arial" w:hAnsi="Arial" w:cs="Arial"/>
          <w:bCs/>
          <w:iCs/>
          <w:sz w:val="24"/>
          <w:szCs w:val="24"/>
        </w:rPr>
        <w:t xml:space="preserve"> quello</w:t>
      </w:r>
      <w:r w:rsidR="00BF753D" w:rsidRPr="00E00ACA">
        <w:rPr>
          <w:rFonts w:ascii="Arial" w:hAnsi="Arial" w:cs="Arial"/>
          <w:bCs/>
          <w:iCs/>
          <w:sz w:val="24"/>
          <w:szCs w:val="24"/>
        </w:rPr>
        <w:t xml:space="preserve"> di realizzare un’istantanea </w:t>
      </w:r>
      <w:r w:rsidR="00E00ACA" w:rsidRPr="00E00ACA">
        <w:rPr>
          <w:rFonts w:ascii="Arial" w:hAnsi="Arial" w:cs="Arial"/>
          <w:bCs/>
          <w:iCs/>
          <w:sz w:val="24"/>
          <w:szCs w:val="24"/>
        </w:rPr>
        <w:t xml:space="preserve">oggettiva di </w:t>
      </w:r>
      <w:r w:rsidR="004808C6">
        <w:rPr>
          <w:rFonts w:ascii="Arial" w:hAnsi="Arial" w:cs="Arial"/>
          <w:bCs/>
          <w:iCs/>
          <w:sz w:val="24"/>
          <w:szCs w:val="24"/>
        </w:rPr>
        <w:t>ciò</w:t>
      </w:r>
      <w:r w:rsidR="00E00ACA" w:rsidRPr="00E00ACA">
        <w:rPr>
          <w:rFonts w:ascii="Arial" w:hAnsi="Arial" w:cs="Arial"/>
          <w:bCs/>
          <w:iCs/>
          <w:sz w:val="24"/>
          <w:szCs w:val="24"/>
        </w:rPr>
        <w:t xml:space="preserve"> che è successo al mattone di lusso negli ultimi quattro anni. </w:t>
      </w:r>
      <w:r>
        <w:rPr>
          <w:rFonts w:ascii="Arial" w:hAnsi="Arial" w:cs="Arial"/>
          <w:bCs/>
          <w:iCs/>
          <w:sz w:val="24"/>
          <w:szCs w:val="24"/>
        </w:rPr>
        <w:t>L</w:t>
      </w:r>
      <w:r w:rsidR="00E00ACA" w:rsidRPr="00E00ACA">
        <w:rPr>
          <w:rFonts w:ascii="Arial" w:hAnsi="Arial" w:cs="Arial"/>
          <w:bCs/>
          <w:iCs/>
          <w:sz w:val="24"/>
          <w:szCs w:val="24"/>
        </w:rPr>
        <w:t xml:space="preserve">’analisi è stata effettuata mantenendo i tre diversi livelli di prestigio individuati: </w:t>
      </w:r>
      <w:r w:rsidR="00E00ACA" w:rsidRPr="00E00ACA">
        <w:rPr>
          <w:rFonts w:ascii="Arial" w:hAnsi="Arial" w:cs="Arial"/>
          <w:bCs/>
          <w:i/>
          <w:sz w:val="24"/>
          <w:szCs w:val="24"/>
        </w:rPr>
        <w:t>Extra, Large</w:t>
      </w:r>
      <w:r w:rsidR="00E00ACA" w:rsidRPr="00E00ACA">
        <w:rPr>
          <w:rFonts w:ascii="Arial" w:hAnsi="Arial" w:cs="Arial"/>
          <w:bCs/>
          <w:iCs/>
          <w:sz w:val="24"/>
          <w:szCs w:val="24"/>
        </w:rPr>
        <w:t xml:space="preserve"> e </w:t>
      </w:r>
      <w:r w:rsidR="00E00ACA" w:rsidRPr="00E00ACA">
        <w:rPr>
          <w:rFonts w:ascii="Arial" w:hAnsi="Arial" w:cs="Arial"/>
          <w:bCs/>
          <w:i/>
          <w:sz w:val="24"/>
          <w:szCs w:val="24"/>
        </w:rPr>
        <w:t>Small</w:t>
      </w:r>
      <w:r w:rsidR="00E00ACA" w:rsidRPr="00E00ACA">
        <w:rPr>
          <w:rFonts w:ascii="Arial" w:hAnsi="Arial" w:cs="Arial"/>
          <w:bCs/>
          <w:iCs/>
          <w:sz w:val="24"/>
          <w:szCs w:val="24"/>
        </w:rPr>
        <w:t xml:space="preserve">, che esplicitano le possibili combinazioni di superficie, prezzo al metro quadro e prezzo totale degli immobili su tutto il territorio italiano. </w:t>
      </w:r>
    </w:p>
    <w:p w14:paraId="43246D0C" w14:textId="77777777" w:rsidR="00DC1D7B" w:rsidRDefault="00DC1D7B" w:rsidP="00DC1D7B">
      <w:pPr>
        <w:jc w:val="both"/>
        <w:rPr>
          <w:rFonts w:ascii="Arial" w:hAnsi="Arial" w:cs="Arial"/>
          <w:b/>
          <w:iCs/>
          <w:sz w:val="24"/>
          <w:szCs w:val="24"/>
        </w:rPr>
      </w:pPr>
    </w:p>
    <w:p w14:paraId="695E96C5" w14:textId="2359B293" w:rsidR="00CD3CED" w:rsidRPr="00261F3A" w:rsidRDefault="00CD3CED" w:rsidP="00DC1D7B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261F3A">
        <w:rPr>
          <w:rFonts w:ascii="Arial" w:hAnsi="Arial" w:cs="Arial"/>
          <w:b/>
          <w:iCs/>
          <w:sz w:val="24"/>
          <w:szCs w:val="24"/>
        </w:rPr>
        <w:lastRenderedPageBreak/>
        <w:t>Principali evidenze emerse</w:t>
      </w:r>
    </w:p>
    <w:p w14:paraId="7B497C71" w14:textId="10BE9672" w:rsidR="00EA620E" w:rsidRPr="00261F3A" w:rsidRDefault="00CD3CED" w:rsidP="00DC1D7B">
      <w:pPr>
        <w:jc w:val="both"/>
        <w:rPr>
          <w:rFonts w:ascii="Arial" w:hAnsi="Arial" w:cs="Arial"/>
          <w:sz w:val="24"/>
          <w:szCs w:val="24"/>
        </w:rPr>
      </w:pPr>
      <w:r w:rsidRPr="00261F3A">
        <w:rPr>
          <w:rFonts w:ascii="Arial" w:hAnsi="Arial" w:cs="Arial"/>
          <w:sz w:val="24"/>
          <w:szCs w:val="24"/>
        </w:rPr>
        <w:t xml:space="preserve">L’analisi ha evidenziato come </w:t>
      </w:r>
      <w:r w:rsidRPr="00261F3A">
        <w:rPr>
          <w:rFonts w:ascii="Arial" w:hAnsi="Arial" w:cs="Arial"/>
          <w:b/>
          <w:bCs/>
          <w:sz w:val="24"/>
          <w:szCs w:val="24"/>
        </w:rPr>
        <w:t>gli immobili di lusso abbiano generalmente tempi di permanenza sul mercato più</w:t>
      </w:r>
      <w:r w:rsidR="00C21CA2" w:rsidRPr="00261F3A">
        <w:rPr>
          <w:rFonts w:ascii="Arial" w:hAnsi="Arial" w:cs="Arial"/>
          <w:b/>
          <w:bCs/>
          <w:sz w:val="24"/>
          <w:szCs w:val="24"/>
        </w:rPr>
        <w:t xml:space="preserve"> lunghi di quelli del mercato tradizionale, </w:t>
      </w:r>
      <w:r w:rsidR="00C21CA2" w:rsidRPr="00261F3A">
        <w:rPr>
          <w:rFonts w:ascii="Arial" w:hAnsi="Arial" w:cs="Arial"/>
          <w:sz w:val="24"/>
          <w:szCs w:val="24"/>
        </w:rPr>
        <w:t xml:space="preserve">ma </w:t>
      </w:r>
      <w:r w:rsidR="00D66323">
        <w:rPr>
          <w:rFonts w:ascii="Arial" w:hAnsi="Arial" w:cs="Arial"/>
          <w:sz w:val="24"/>
          <w:szCs w:val="24"/>
        </w:rPr>
        <w:t>in diminuzione</w:t>
      </w:r>
      <w:r w:rsidR="00C21CA2" w:rsidRPr="00261F3A">
        <w:rPr>
          <w:rFonts w:ascii="Arial" w:hAnsi="Arial" w:cs="Arial"/>
          <w:sz w:val="24"/>
          <w:szCs w:val="24"/>
        </w:rPr>
        <w:t xml:space="preserve"> negli ultimi anni</w:t>
      </w:r>
      <w:r w:rsidRPr="00261F3A">
        <w:rPr>
          <w:rFonts w:ascii="Arial" w:hAnsi="Arial" w:cs="Arial"/>
          <w:sz w:val="24"/>
          <w:szCs w:val="24"/>
        </w:rPr>
        <w:t xml:space="preserve">: il </w:t>
      </w:r>
      <w:r w:rsidRPr="00261F3A">
        <w:rPr>
          <w:rFonts w:ascii="Arial" w:hAnsi="Arial" w:cs="Arial"/>
          <w:b/>
          <w:bCs/>
          <w:i/>
          <w:iCs/>
          <w:sz w:val="24"/>
          <w:szCs w:val="24"/>
        </w:rPr>
        <w:t>Time to sell</w:t>
      </w:r>
      <w:r w:rsidRPr="00261F3A">
        <w:rPr>
          <w:rFonts w:ascii="Arial" w:hAnsi="Arial" w:cs="Arial"/>
          <w:sz w:val="24"/>
          <w:szCs w:val="24"/>
        </w:rPr>
        <w:t xml:space="preserve"> </w:t>
      </w:r>
      <w:r w:rsidR="00EA620E" w:rsidRPr="00261F3A">
        <w:rPr>
          <w:rFonts w:ascii="Arial" w:hAnsi="Arial" w:cs="Arial"/>
          <w:sz w:val="24"/>
          <w:szCs w:val="24"/>
        </w:rPr>
        <w:t xml:space="preserve">per gli immobili di lusso </w:t>
      </w:r>
      <w:r w:rsidR="004808C6">
        <w:rPr>
          <w:rFonts w:ascii="Arial" w:hAnsi="Arial" w:cs="Arial"/>
          <w:sz w:val="24"/>
          <w:szCs w:val="24"/>
        </w:rPr>
        <w:t>-</w:t>
      </w:r>
      <w:r w:rsidRPr="00261F3A">
        <w:rPr>
          <w:rFonts w:ascii="Arial" w:hAnsi="Arial" w:cs="Arial"/>
          <w:sz w:val="24"/>
          <w:szCs w:val="24"/>
        </w:rPr>
        <w:t xml:space="preserve"> vale a dire il tempo medio </w:t>
      </w:r>
      <w:r w:rsidR="00CC64E9" w:rsidRPr="00261F3A">
        <w:rPr>
          <w:rFonts w:ascii="Arial" w:hAnsi="Arial" w:cs="Arial"/>
          <w:sz w:val="24"/>
          <w:szCs w:val="24"/>
        </w:rPr>
        <w:t>impiegato da un annuncio a essere rimosso dal mercato -</w:t>
      </w:r>
      <w:r w:rsidRPr="00261F3A">
        <w:rPr>
          <w:rFonts w:ascii="Arial" w:hAnsi="Arial" w:cs="Arial"/>
          <w:sz w:val="24"/>
          <w:szCs w:val="24"/>
        </w:rPr>
        <w:t xml:space="preserve"> </w:t>
      </w:r>
      <w:r w:rsidR="00CC64E9" w:rsidRPr="00261F3A">
        <w:rPr>
          <w:rFonts w:ascii="Arial" w:hAnsi="Arial" w:cs="Arial"/>
          <w:sz w:val="24"/>
          <w:szCs w:val="24"/>
        </w:rPr>
        <w:t xml:space="preserve">è di </w:t>
      </w:r>
      <w:r w:rsidR="00C21CA2" w:rsidRPr="00261F3A">
        <w:rPr>
          <w:rFonts w:ascii="Arial" w:hAnsi="Arial" w:cs="Arial"/>
          <w:b/>
          <w:bCs/>
          <w:sz w:val="24"/>
          <w:szCs w:val="24"/>
        </w:rPr>
        <w:t>6</w:t>
      </w:r>
      <w:r w:rsidR="00CC64E9" w:rsidRPr="00261F3A">
        <w:rPr>
          <w:rFonts w:ascii="Arial" w:hAnsi="Arial" w:cs="Arial"/>
          <w:b/>
          <w:bCs/>
          <w:sz w:val="24"/>
          <w:szCs w:val="24"/>
        </w:rPr>
        <w:t>,</w:t>
      </w:r>
      <w:r w:rsidR="00C21CA2" w:rsidRPr="00261F3A">
        <w:rPr>
          <w:rFonts w:ascii="Arial" w:hAnsi="Arial" w:cs="Arial"/>
          <w:b/>
          <w:bCs/>
          <w:sz w:val="24"/>
          <w:szCs w:val="24"/>
        </w:rPr>
        <w:t>7</w:t>
      </w:r>
      <w:r w:rsidR="00CC64E9" w:rsidRPr="00261F3A">
        <w:rPr>
          <w:rFonts w:ascii="Arial" w:hAnsi="Arial" w:cs="Arial"/>
          <w:b/>
          <w:bCs/>
          <w:sz w:val="24"/>
          <w:szCs w:val="24"/>
        </w:rPr>
        <w:t xml:space="preserve"> mesi (nel mercato tradizionale è di </w:t>
      </w:r>
      <w:r w:rsidR="00C21CA2" w:rsidRPr="00261F3A">
        <w:rPr>
          <w:rFonts w:ascii="Arial" w:hAnsi="Arial" w:cs="Arial"/>
          <w:b/>
          <w:bCs/>
          <w:sz w:val="24"/>
          <w:szCs w:val="24"/>
        </w:rPr>
        <w:t>5</w:t>
      </w:r>
      <w:r w:rsidR="00CC64E9" w:rsidRPr="00261F3A">
        <w:rPr>
          <w:rFonts w:ascii="Arial" w:hAnsi="Arial" w:cs="Arial"/>
          <w:b/>
          <w:bCs/>
          <w:sz w:val="24"/>
          <w:szCs w:val="24"/>
        </w:rPr>
        <w:t>,</w:t>
      </w:r>
      <w:r w:rsidR="00C21CA2" w:rsidRPr="00261F3A">
        <w:rPr>
          <w:rFonts w:ascii="Arial" w:hAnsi="Arial" w:cs="Arial"/>
          <w:b/>
          <w:bCs/>
          <w:sz w:val="24"/>
          <w:szCs w:val="24"/>
        </w:rPr>
        <w:t>2</w:t>
      </w:r>
      <w:r w:rsidR="00CC64E9" w:rsidRPr="00261F3A">
        <w:rPr>
          <w:rFonts w:ascii="Arial" w:hAnsi="Arial" w:cs="Arial"/>
          <w:b/>
          <w:bCs/>
          <w:sz w:val="24"/>
          <w:szCs w:val="24"/>
        </w:rPr>
        <w:t>)</w:t>
      </w:r>
      <w:r w:rsidR="00EA620E" w:rsidRPr="00261F3A">
        <w:rPr>
          <w:rFonts w:ascii="Arial" w:hAnsi="Arial" w:cs="Arial"/>
          <w:b/>
          <w:bCs/>
          <w:sz w:val="24"/>
          <w:szCs w:val="24"/>
        </w:rPr>
        <w:t>.</w:t>
      </w:r>
      <w:r w:rsidRPr="00261F3A">
        <w:rPr>
          <w:rFonts w:ascii="Arial" w:hAnsi="Arial" w:cs="Arial"/>
          <w:sz w:val="24"/>
          <w:szCs w:val="24"/>
        </w:rPr>
        <w:t xml:space="preserve"> </w:t>
      </w:r>
      <w:r w:rsidR="00CA1829">
        <w:rPr>
          <w:rFonts w:ascii="Arial" w:hAnsi="Arial" w:cs="Arial"/>
          <w:sz w:val="24"/>
          <w:szCs w:val="24"/>
        </w:rPr>
        <w:t>Il dato è di due mesi inferiore a quello di inizio 2019.</w:t>
      </w:r>
    </w:p>
    <w:p w14:paraId="200E431B" w14:textId="2A64407A" w:rsidR="00EA620E" w:rsidRPr="00261F3A" w:rsidRDefault="00EA620E" w:rsidP="00DC1D7B">
      <w:pPr>
        <w:jc w:val="both"/>
        <w:rPr>
          <w:rFonts w:ascii="Arial" w:hAnsi="Arial" w:cs="Arial"/>
          <w:sz w:val="24"/>
          <w:szCs w:val="24"/>
        </w:rPr>
      </w:pPr>
      <w:r w:rsidRPr="00261F3A">
        <w:rPr>
          <w:rFonts w:ascii="Arial" w:hAnsi="Arial" w:cs="Arial"/>
          <w:sz w:val="24"/>
          <w:szCs w:val="24"/>
        </w:rPr>
        <w:t xml:space="preserve">Il </w:t>
      </w:r>
      <w:r w:rsidRPr="00261F3A">
        <w:rPr>
          <w:rFonts w:ascii="Arial" w:hAnsi="Arial" w:cs="Arial"/>
          <w:b/>
          <w:bCs/>
          <w:i/>
          <w:iCs/>
          <w:sz w:val="24"/>
          <w:szCs w:val="24"/>
        </w:rPr>
        <w:t>Time on market</w:t>
      </w:r>
      <w:r w:rsidRPr="00261F3A">
        <w:rPr>
          <w:rFonts w:ascii="Arial" w:hAnsi="Arial" w:cs="Arial"/>
          <w:sz w:val="24"/>
          <w:szCs w:val="24"/>
        </w:rPr>
        <w:t xml:space="preserve"> – ossia l’età media degli annunci ancora presenti sul portale – è invece di </w:t>
      </w:r>
      <w:r w:rsidRPr="00261F3A">
        <w:rPr>
          <w:rFonts w:ascii="Arial" w:hAnsi="Arial" w:cs="Arial"/>
          <w:b/>
          <w:bCs/>
          <w:sz w:val="24"/>
          <w:szCs w:val="24"/>
        </w:rPr>
        <w:t>10 mesi</w:t>
      </w:r>
      <w:r w:rsidRPr="00261F3A">
        <w:rPr>
          <w:rFonts w:ascii="Arial" w:hAnsi="Arial" w:cs="Arial"/>
          <w:sz w:val="24"/>
          <w:szCs w:val="24"/>
        </w:rPr>
        <w:t xml:space="preserve">, </w:t>
      </w:r>
      <w:r w:rsidRPr="00261F3A">
        <w:rPr>
          <w:rFonts w:ascii="Arial" w:hAnsi="Arial" w:cs="Arial"/>
          <w:b/>
          <w:bCs/>
          <w:sz w:val="24"/>
          <w:szCs w:val="24"/>
        </w:rPr>
        <w:t>2,5 in più rispetto a quello caratterizzante il mercato tradizionale</w:t>
      </w:r>
      <w:r w:rsidRPr="00261F3A">
        <w:rPr>
          <w:rFonts w:ascii="Arial" w:hAnsi="Arial" w:cs="Arial"/>
          <w:sz w:val="24"/>
          <w:szCs w:val="24"/>
        </w:rPr>
        <w:t>.</w:t>
      </w:r>
      <w:r w:rsidR="00215A53" w:rsidRPr="00261F3A">
        <w:rPr>
          <w:rFonts w:ascii="Arial" w:hAnsi="Arial" w:cs="Arial"/>
          <w:sz w:val="24"/>
          <w:szCs w:val="24"/>
        </w:rPr>
        <w:t xml:space="preserve"> Oltre 2 mesi</w:t>
      </w:r>
      <w:r w:rsidR="00D66323">
        <w:rPr>
          <w:rFonts w:ascii="Arial" w:hAnsi="Arial" w:cs="Arial"/>
          <w:sz w:val="24"/>
          <w:szCs w:val="24"/>
        </w:rPr>
        <w:t xml:space="preserve"> </w:t>
      </w:r>
      <w:r w:rsidR="00215A53" w:rsidRPr="00261F3A">
        <w:rPr>
          <w:rFonts w:ascii="Arial" w:hAnsi="Arial" w:cs="Arial"/>
          <w:sz w:val="24"/>
          <w:szCs w:val="24"/>
        </w:rPr>
        <w:t>in meno</w:t>
      </w:r>
      <w:r w:rsidR="00CA1829">
        <w:rPr>
          <w:rFonts w:ascii="Arial" w:hAnsi="Arial" w:cs="Arial"/>
          <w:sz w:val="24"/>
          <w:szCs w:val="24"/>
        </w:rPr>
        <w:t>,</w:t>
      </w:r>
      <w:r w:rsidR="00215A53" w:rsidRPr="00261F3A">
        <w:rPr>
          <w:rFonts w:ascii="Arial" w:hAnsi="Arial" w:cs="Arial"/>
          <w:sz w:val="24"/>
          <w:szCs w:val="24"/>
        </w:rPr>
        <w:t xml:space="preserve"> </w:t>
      </w:r>
      <w:r w:rsidR="00D66323">
        <w:rPr>
          <w:rFonts w:ascii="Arial" w:hAnsi="Arial" w:cs="Arial"/>
          <w:sz w:val="24"/>
          <w:szCs w:val="24"/>
        </w:rPr>
        <w:t>però</w:t>
      </w:r>
      <w:r w:rsidR="00CA1829">
        <w:rPr>
          <w:rFonts w:ascii="Arial" w:hAnsi="Arial" w:cs="Arial"/>
          <w:sz w:val="24"/>
          <w:szCs w:val="24"/>
        </w:rPr>
        <w:t>,</w:t>
      </w:r>
      <w:r w:rsidR="00D66323">
        <w:rPr>
          <w:rFonts w:ascii="Arial" w:hAnsi="Arial" w:cs="Arial"/>
          <w:sz w:val="24"/>
          <w:szCs w:val="24"/>
        </w:rPr>
        <w:t xml:space="preserve"> </w:t>
      </w:r>
      <w:r w:rsidR="00215A53" w:rsidRPr="00261F3A">
        <w:rPr>
          <w:rFonts w:ascii="Arial" w:hAnsi="Arial" w:cs="Arial"/>
          <w:sz w:val="24"/>
          <w:szCs w:val="24"/>
        </w:rPr>
        <w:t>rispetto ad inizio 2019.</w:t>
      </w:r>
    </w:p>
    <w:p w14:paraId="4356AE7F" w14:textId="77777777" w:rsidR="00CD3CED" w:rsidRPr="00261F3A" w:rsidRDefault="00CD3CED" w:rsidP="00DC1D7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61F3A">
        <w:rPr>
          <w:rFonts w:ascii="Arial" w:hAnsi="Arial" w:cs="Arial"/>
          <w:b/>
          <w:bCs/>
          <w:sz w:val="24"/>
          <w:szCs w:val="24"/>
        </w:rPr>
        <w:t>La distribuzione geografica del lusso</w:t>
      </w:r>
    </w:p>
    <w:p w14:paraId="6F711FC4" w14:textId="0A3B334E" w:rsidR="00CD3CED" w:rsidRDefault="00CD3CED" w:rsidP="00DC1D7B">
      <w:pPr>
        <w:jc w:val="both"/>
        <w:rPr>
          <w:rFonts w:ascii="Arial" w:hAnsi="Arial" w:cs="Arial"/>
          <w:sz w:val="24"/>
          <w:szCs w:val="24"/>
        </w:rPr>
      </w:pPr>
      <w:r w:rsidRPr="00261F3A">
        <w:rPr>
          <w:rFonts w:ascii="Arial" w:hAnsi="Arial" w:cs="Arial"/>
          <w:b/>
          <w:bCs/>
          <w:sz w:val="24"/>
          <w:szCs w:val="24"/>
        </w:rPr>
        <w:t>Nel Nord e nel Centro Italia si concentra</w:t>
      </w:r>
      <w:r w:rsidR="00EA620E" w:rsidRPr="00261F3A">
        <w:rPr>
          <w:rFonts w:ascii="Arial" w:hAnsi="Arial" w:cs="Arial"/>
          <w:b/>
          <w:bCs/>
          <w:sz w:val="24"/>
          <w:szCs w:val="24"/>
        </w:rPr>
        <w:t xml:space="preserve"> </w:t>
      </w:r>
      <w:r w:rsidR="00BA776E">
        <w:rPr>
          <w:rFonts w:ascii="Arial" w:hAnsi="Arial" w:cs="Arial"/>
          <w:b/>
          <w:bCs/>
          <w:sz w:val="24"/>
          <w:szCs w:val="24"/>
        </w:rPr>
        <w:t>quasi il 90</w:t>
      </w:r>
      <w:r w:rsidR="00EA620E" w:rsidRPr="00261F3A">
        <w:rPr>
          <w:rFonts w:ascii="Arial" w:hAnsi="Arial" w:cs="Arial"/>
          <w:b/>
          <w:bCs/>
          <w:sz w:val="24"/>
          <w:szCs w:val="24"/>
        </w:rPr>
        <w:t>%</w:t>
      </w:r>
      <w:r w:rsidRPr="00261F3A">
        <w:rPr>
          <w:rFonts w:ascii="Arial" w:hAnsi="Arial" w:cs="Arial"/>
          <w:b/>
          <w:bCs/>
          <w:sz w:val="24"/>
          <w:szCs w:val="24"/>
        </w:rPr>
        <w:t xml:space="preserve"> </w:t>
      </w:r>
      <w:r w:rsidR="00C21CA2" w:rsidRPr="00261F3A">
        <w:rPr>
          <w:rFonts w:ascii="Arial" w:hAnsi="Arial" w:cs="Arial"/>
          <w:b/>
          <w:bCs/>
          <w:sz w:val="24"/>
          <w:szCs w:val="24"/>
        </w:rPr>
        <w:t>del</w:t>
      </w:r>
      <w:r w:rsidRPr="00261F3A">
        <w:rPr>
          <w:rFonts w:ascii="Arial" w:hAnsi="Arial" w:cs="Arial"/>
          <w:b/>
          <w:bCs/>
          <w:sz w:val="24"/>
          <w:szCs w:val="24"/>
        </w:rPr>
        <w:t xml:space="preserve"> mercato</w:t>
      </w:r>
      <w:r w:rsidR="00C21CA2" w:rsidRPr="00261F3A">
        <w:rPr>
          <w:rFonts w:ascii="Arial" w:hAnsi="Arial" w:cs="Arial"/>
          <w:b/>
          <w:bCs/>
          <w:sz w:val="24"/>
          <w:szCs w:val="24"/>
        </w:rPr>
        <w:t xml:space="preserve"> complessivo</w:t>
      </w:r>
      <w:r w:rsidRPr="00261F3A">
        <w:rPr>
          <w:rFonts w:ascii="Arial" w:hAnsi="Arial" w:cs="Arial"/>
          <w:b/>
          <w:bCs/>
          <w:sz w:val="24"/>
          <w:szCs w:val="24"/>
        </w:rPr>
        <w:t xml:space="preserve"> del lusso</w:t>
      </w:r>
      <w:r w:rsidRPr="00261F3A">
        <w:rPr>
          <w:rFonts w:ascii="Arial" w:hAnsi="Arial" w:cs="Arial"/>
          <w:sz w:val="24"/>
          <w:szCs w:val="24"/>
        </w:rPr>
        <w:t xml:space="preserve">. Nel dettaglio della distribuzione geografica, il </w:t>
      </w:r>
      <w:r w:rsidR="00AC2D90" w:rsidRPr="00261F3A">
        <w:rPr>
          <w:rFonts w:ascii="Arial" w:hAnsi="Arial" w:cs="Arial"/>
          <w:b/>
          <w:bCs/>
          <w:sz w:val="24"/>
          <w:szCs w:val="24"/>
        </w:rPr>
        <w:t>36</w:t>
      </w:r>
      <w:r w:rsidRPr="00261F3A">
        <w:rPr>
          <w:rFonts w:ascii="Arial" w:hAnsi="Arial" w:cs="Arial"/>
          <w:b/>
          <w:bCs/>
          <w:sz w:val="24"/>
          <w:szCs w:val="24"/>
        </w:rPr>
        <w:t>% si trova nell’area d</w:t>
      </w:r>
      <w:r w:rsidR="00C21CA2" w:rsidRPr="00261F3A">
        <w:rPr>
          <w:rFonts w:ascii="Arial" w:hAnsi="Arial" w:cs="Arial"/>
          <w:b/>
          <w:bCs/>
          <w:sz w:val="24"/>
          <w:szCs w:val="24"/>
        </w:rPr>
        <w:t>i</w:t>
      </w:r>
      <w:r w:rsidRPr="00261F3A">
        <w:rPr>
          <w:rFonts w:ascii="Arial" w:hAnsi="Arial" w:cs="Arial"/>
          <w:b/>
          <w:bCs/>
          <w:sz w:val="24"/>
          <w:szCs w:val="24"/>
        </w:rPr>
        <w:t xml:space="preserve"> Nord-Ovest</w:t>
      </w:r>
      <w:r w:rsidR="00AC2D90" w:rsidRPr="00261F3A">
        <w:rPr>
          <w:rFonts w:ascii="Arial" w:hAnsi="Arial" w:cs="Arial"/>
          <w:sz w:val="24"/>
          <w:szCs w:val="24"/>
        </w:rPr>
        <w:t>, mentre a breve distanza troviamo il</w:t>
      </w:r>
      <w:r w:rsidRPr="00261F3A">
        <w:rPr>
          <w:rFonts w:ascii="Arial" w:hAnsi="Arial" w:cs="Arial"/>
          <w:sz w:val="24"/>
          <w:szCs w:val="24"/>
        </w:rPr>
        <w:t xml:space="preserve"> </w:t>
      </w:r>
      <w:r w:rsidRPr="00261F3A">
        <w:rPr>
          <w:rFonts w:ascii="Arial" w:hAnsi="Arial" w:cs="Arial"/>
          <w:b/>
          <w:bCs/>
          <w:sz w:val="24"/>
          <w:szCs w:val="24"/>
        </w:rPr>
        <w:t xml:space="preserve">Centro, </w:t>
      </w:r>
      <w:r w:rsidR="00AC2D90" w:rsidRPr="00261F3A">
        <w:rPr>
          <w:rFonts w:ascii="Arial" w:hAnsi="Arial" w:cs="Arial"/>
          <w:b/>
          <w:bCs/>
          <w:sz w:val="24"/>
          <w:szCs w:val="24"/>
        </w:rPr>
        <w:t>con il</w:t>
      </w:r>
      <w:r w:rsidRPr="00261F3A">
        <w:rPr>
          <w:rFonts w:ascii="Arial" w:hAnsi="Arial" w:cs="Arial"/>
          <w:b/>
          <w:bCs/>
          <w:sz w:val="24"/>
          <w:szCs w:val="24"/>
        </w:rPr>
        <w:t xml:space="preserve"> 3</w:t>
      </w:r>
      <w:r w:rsidR="00AC2D90" w:rsidRPr="00261F3A">
        <w:rPr>
          <w:rFonts w:ascii="Arial" w:hAnsi="Arial" w:cs="Arial"/>
          <w:b/>
          <w:bCs/>
          <w:sz w:val="24"/>
          <w:szCs w:val="24"/>
        </w:rPr>
        <w:t>4</w:t>
      </w:r>
      <w:r w:rsidRPr="00261F3A">
        <w:rPr>
          <w:rFonts w:ascii="Arial" w:hAnsi="Arial" w:cs="Arial"/>
          <w:b/>
          <w:bCs/>
          <w:sz w:val="24"/>
          <w:szCs w:val="24"/>
        </w:rPr>
        <w:t>%</w:t>
      </w:r>
      <w:r w:rsidR="00AC2D90" w:rsidRPr="00261F3A">
        <w:rPr>
          <w:rFonts w:ascii="Arial" w:hAnsi="Arial" w:cs="Arial"/>
          <w:sz w:val="24"/>
          <w:szCs w:val="24"/>
        </w:rPr>
        <w:t>. Staccat</w:t>
      </w:r>
      <w:r w:rsidR="00EA620E" w:rsidRPr="00261F3A">
        <w:rPr>
          <w:rFonts w:ascii="Arial" w:hAnsi="Arial" w:cs="Arial"/>
          <w:sz w:val="24"/>
          <w:szCs w:val="24"/>
        </w:rPr>
        <w:t>a</w:t>
      </w:r>
      <w:r w:rsidR="00AC2D90" w:rsidRPr="00261F3A">
        <w:rPr>
          <w:rFonts w:ascii="Arial" w:hAnsi="Arial" w:cs="Arial"/>
          <w:sz w:val="24"/>
          <w:szCs w:val="24"/>
        </w:rPr>
        <w:t xml:space="preserve"> di molto, la terza area con più stock di immobili di lusso è</w:t>
      </w:r>
      <w:r w:rsidRPr="00261F3A">
        <w:rPr>
          <w:rFonts w:ascii="Arial" w:hAnsi="Arial" w:cs="Arial"/>
          <w:sz w:val="24"/>
          <w:szCs w:val="24"/>
        </w:rPr>
        <w:t xml:space="preserve"> </w:t>
      </w:r>
      <w:r w:rsidR="00EA620E" w:rsidRPr="00261F3A">
        <w:rPr>
          <w:rFonts w:ascii="Arial" w:hAnsi="Arial" w:cs="Arial"/>
          <w:sz w:val="24"/>
          <w:szCs w:val="24"/>
        </w:rPr>
        <w:t>quella de</w:t>
      </w:r>
      <w:r w:rsidRPr="00261F3A">
        <w:rPr>
          <w:rFonts w:ascii="Arial" w:hAnsi="Arial" w:cs="Arial"/>
          <w:sz w:val="24"/>
          <w:szCs w:val="24"/>
        </w:rPr>
        <w:t xml:space="preserve">l </w:t>
      </w:r>
      <w:r w:rsidRPr="00261F3A">
        <w:rPr>
          <w:rFonts w:ascii="Arial" w:hAnsi="Arial" w:cs="Arial"/>
          <w:b/>
          <w:bCs/>
          <w:sz w:val="24"/>
          <w:szCs w:val="24"/>
        </w:rPr>
        <w:t>Nord-Est</w:t>
      </w:r>
      <w:r w:rsidRPr="00261F3A">
        <w:rPr>
          <w:rFonts w:ascii="Arial" w:hAnsi="Arial" w:cs="Arial"/>
          <w:sz w:val="24"/>
          <w:szCs w:val="24"/>
        </w:rPr>
        <w:t>, che</w:t>
      </w:r>
      <w:r w:rsidR="00AC2D90" w:rsidRPr="00261F3A">
        <w:rPr>
          <w:rFonts w:ascii="Arial" w:hAnsi="Arial" w:cs="Arial"/>
          <w:sz w:val="24"/>
          <w:szCs w:val="24"/>
        </w:rPr>
        <w:t xml:space="preserve"> </w:t>
      </w:r>
      <w:r w:rsidRPr="00261F3A">
        <w:rPr>
          <w:rFonts w:ascii="Arial" w:hAnsi="Arial" w:cs="Arial"/>
          <w:sz w:val="24"/>
          <w:szCs w:val="24"/>
        </w:rPr>
        <w:t xml:space="preserve">raccoglie il </w:t>
      </w:r>
      <w:r w:rsidRPr="00261F3A">
        <w:rPr>
          <w:rFonts w:ascii="Arial" w:hAnsi="Arial" w:cs="Arial"/>
          <w:b/>
          <w:bCs/>
          <w:sz w:val="24"/>
          <w:szCs w:val="24"/>
        </w:rPr>
        <w:t xml:space="preserve">18% </w:t>
      </w:r>
      <w:r w:rsidR="00AC2D90" w:rsidRPr="00261F3A">
        <w:rPr>
          <w:rFonts w:ascii="Arial" w:hAnsi="Arial" w:cs="Arial"/>
          <w:b/>
          <w:bCs/>
          <w:sz w:val="24"/>
          <w:szCs w:val="24"/>
        </w:rPr>
        <w:t>del totale</w:t>
      </w:r>
      <w:r w:rsidRPr="00261F3A">
        <w:rPr>
          <w:rFonts w:ascii="Arial" w:hAnsi="Arial" w:cs="Arial"/>
          <w:sz w:val="24"/>
          <w:szCs w:val="24"/>
        </w:rPr>
        <w:t xml:space="preserve">. In coda si trovano il Sud, con il </w:t>
      </w:r>
      <w:r w:rsidR="00AC2D90" w:rsidRPr="00261F3A">
        <w:rPr>
          <w:rFonts w:ascii="Arial" w:hAnsi="Arial" w:cs="Arial"/>
          <w:sz w:val="24"/>
          <w:szCs w:val="24"/>
        </w:rPr>
        <w:t>7</w:t>
      </w:r>
      <w:r w:rsidRPr="00261F3A">
        <w:rPr>
          <w:rFonts w:ascii="Arial" w:hAnsi="Arial" w:cs="Arial"/>
          <w:sz w:val="24"/>
          <w:szCs w:val="24"/>
        </w:rPr>
        <w:t>% e le Isole</w:t>
      </w:r>
      <w:r w:rsidR="004808C6">
        <w:rPr>
          <w:rFonts w:ascii="Arial" w:hAnsi="Arial" w:cs="Arial"/>
          <w:sz w:val="24"/>
          <w:szCs w:val="24"/>
        </w:rPr>
        <w:t xml:space="preserve"> </w:t>
      </w:r>
      <w:r w:rsidRPr="00261F3A">
        <w:rPr>
          <w:rFonts w:ascii="Arial" w:hAnsi="Arial" w:cs="Arial"/>
          <w:sz w:val="24"/>
          <w:szCs w:val="24"/>
        </w:rPr>
        <w:t xml:space="preserve">con </w:t>
      </w:r>
      <w:r w:rsidR="00AC2D90" w:rsidRPr="00261F3A">
        <w:rPr>
          <w:rFonts w:ascii="Arial" w:hAnsi="Arial" w:cs="Arial"/>
          <w:sz w:val="24"/>
          <w:szCs w:val="24"/>
        </w:rPr>
        <w:t>il 5</w:t>
      </w:r>
      <w:r w:rsidRPr="00261F3A">
        <w:rPr>
          <w:rFonts w:ascii="Arial" w:hAnsi="Arial" w:cs="Arial"/>
          <w:sz w:val="24"/>
          <w:szCs w:val="24"/>
        </w:rPr>
        <w:t>%.</w:t>
      </w:r>
    </w:p>
    <w:p w14:paraId="75435E4C" w14:textId="1C5A20C0" w:rsidR="004808C6" w:rsidRPr="00261F3A" w:rsidRDefault="000E43DC" w:rsidP="00DC1D7B">
      <w:pPr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drawing>
          <wp:inline distT="0" distB="0" distL="0" distR="0" wp14:anchorId="48A71734" wp14:editId="3DE352BC">
            <wp:extent cx="4876800" cy="4876800"/>
            <wp:effectExtent l="0" t="0" r="0" b="0"/>
            <wp:docPr id="750175060" name="Immagine 1" descr="Immagine che contiene testo, mappa, atlan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175060" name="Immagine 1" descr="Immagine che contiene testo, mappa, atlante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33578" w14:textId="77777777" w:rsidR="00060B53" w:rsidRDefault="00060B53" w:rsidP="000E43DC">
      <w:pPr>
        <w:rPr>
          <w:rFonts w:ascii="Arial" w:hAnsi="Arial" w:cs="Arial"/>
          <w:b/>
          <w:bCs/>
          <w:sz w:val="24"/>
          <w:szCs w:val="24"/>
        </w:rPr>
      </w:pPr>
    </w:p>
    <w:p w14:paraId="3A711840" w14:textId="20CAFC06" w:rsidR="00C67035" w:rsidRPr="000E43DC" w:rsidRDefault="00C67035" w:rsidP="000E43DC">
      <w:pPr>
        <w:rPr>
          <w:rFonts w:ascii="Arial" w:hAnsi="Arial" w:cs="Arial"/>
          <w:bCs/>
          <w:i/>
          <w:sz w:val="20"/>
          <w:szCs w:val="20"/>
        </w:rPr>
      </w:pPr>
      <w:r w:rsidRPr="00C67035">
        <w:rPr>
          <w:rFonts w:ascii="Arial" w:hAnsi="Arial" w:cs="Arial"/>
          <w:b/>
          <w:bCs/>
          <w:sz w:val="24"/>
          <w:szCs w:val="24"/>
        </w:rPr>
        <w:lastRenderedPageBreak/>
        <w:t>Dove si trovano gli stock di maggior valore</w:t>
      </w:r>
    </w:p>
    <w:p w14:paraId="61DC960A" w14:textId="404A3DE2" w:rsidR="00CD3CED" w:rsidRPr="00261F3A" w:rsidRDefault="00AC2D90" w:rsidP="00DC1D7B">
      <w:pPr>
        <w:jc w:val="both"/>
        <w:rPr>
          <w:rFonts w:ascii="Arial" w:hAnsi="Arial" w:cs="Arial"/>
          <w:sz w:val="24"/>
          <w:szCs w:val="24"/>
        </w:rPr>
      </w:pPr>
      <w:r w:rsidRPr="00261F3A">
        <w:rPr>
          <w:rFonts w:ascii="Arial" w:hAnsi="Arial" w:cs="Arial"/>
          <w:sz w:val="24"/>
          <w:szCs w:val="24"/>
        </w:rPr>
        <w:t xml:space="preserve">Guardando oltre il dato delle cinque macro-aree, possiamo notare come </w:t>
      </w:r>
      <w:r w:rsidR="00CD3CED" w:rsidRPr="00261F3A">
        <w:rPr>
          <w:rFonts w:ascii="Arial" w:hAnsi="Arial" w:cs="Arial"/>
          <w:b/>
          <w:bCs/>
          <w:sz w:val="24"/>
          <w:szCs w:val="24"/>
        </w:rPr>
        <w:t>Milano</w:t>
      </w:r>
      <w:r w:rsidR="00CD3CED" w:rsidRPr="00261F3A">
        <w:rPr>
          <w:rFonts w:ascii="Arial" w:hAnsi="Arial" w:cs="Arial"/>
          <w:sz w:val="24"/>
          <w:szCs w:val="24"/>
        </w:rPr>
        <w:t xml:space="preserve"> </w:t>
      </w:r>
      <w:r w:rsidRPr="00261F3A">
        <w:rPr>
          <w:rFonts w:ascii="Arial" w:hAnsi="Arial" w:cs="Arial"/>
          <w:b/>
          <w:bCs/>
          <w:sz w:val="24"/>
          <w:szCs w:val="24"/>
        </w:rPr>
        <w:t>continui a vantare</w:t>
      </w:r>
      <w:r w:rsidR="00CD3CED" w:rsidRPr="00261F3A">
        <w:rPr>
          <w:rFonts w:ascii="Arial" w:hAnsi="Arial" w:cs="Arial"/>
          <w:b/>
          <w:bCs/>
          <w:sz w:val="24"/>
          <w:szCs w:val="24"/>
        </w:rPr>
        <w:t xml:space="preserve"> lo stock dal valore più alto</w:t>
      </w:r>
      <w:r w:rsidR="00CD3CED" w:rsidRPr="00261F3A">
        <w:rPr>
          <w:rFonts w:ascii="Arial" w:hAnsi="Arial" w:cs="Arial"/>
          <w:sz w:val="24"/>
          <w:szCs w:val="24"/>
        </w:rPr>
        <w:t xml:space="preserve">, pari a </w:t>
      </w:r>
      <w:r w:rsidR="00FA215B" w:rsidRPr="00261F3A">
        <w:rPr>
          <w:rFonts w:ascii="Arial" w:hAnsi="Arial" w:cs="Arial"/>
          <w:b/>
          <w:bCs/>
          <w:sz w:val="24"/>
          <w:szCs w:val="24"/>
        </w:rPr>
        <w:t>6,06</w:t>
      </w:r>
      <w:r w:rsidR="00CD3CED" w:rsidRPr="00261F3A">
        <w:rPr>
          <w:rFonts w:ascii="Arial" w:hAnsi="Arial" w:cs="Arial"/>
          <w:b/>
          <w:bCs/>
          <w:sz w:val="24"/>
          <w:szCs w:val="24"/>
        </w:rPr>
        <w:t xml:space="preserve"> miliardi di euro</w:t>
      </w:r>
      <w:r w:rsidR="00CD3CED" w:rsidRPr="00261F3A">
        <w:rPr>
          <w:rFonts w:ascii="Arial" w:hAnsi="Arial" w:cs="Arial"/>
          <w:sz w:val="24"/>
          <w:szCs w:val="24"/>
        </w:rPr>
        <w:t xml:space="preserve">, </w:t>
      </w:r>
      <w:r w:rsidR="00FA215B" w:rsidRPr="00261F3A">
        <w:rPr>
          <w:rFonts w:ascii="Arial" w:hAnsi="Arial" w:cs="Arial"/>
          <w:sz w:val="24"/>
          <w:szCs w:val="24"/>
        </w:rPr>
        <w:t xml:space="preserve">per la quasi totalità composto da appartamenti </w:t>
      </w:r>
      <w:r w:rsidR="00CD3CED" w:rsidRPr="00261F3A">
        <w:rPr>
          <w:rFonts w:ascii="Arial" w:hAnsi="Arial" w:cs="Arial"/>
          <w:sz w:val="24"/>
          <w:szCs w:val="24"/>
        </w:rPr>
        <w:t>(9</w:t>
      </w:r>
      <w:r w:rsidR="00FA215B" w:rsidRPr="00261F3A">
        <w:rPr>
          <w:rFonts w:ascii="Arial" w:hAnsi="Arial" w:cs="Arial"/>
          <w:sz w:val="24"/>
          <w:szCs w:val="24"/>
        </w:rPr>
        <w:t>9</w:t>
      </w:r>
      <w:r w:rsidR="00CD3CED" w:rsidRPr="00261F3A">
        <w:rPr>
          <w:rFonts w:ascii="Arial" w:hAnsi="Arial" w:cs="Arial"/>
          <w:sz w:val="24"/>
          <w:szCs w:val="24"/>
        </w:rPr>
        <w:t>%</w:t>
      </w:r>
      <w:r w:rsidR="00FA215B" w:rsidRPr="00261F3A">
        <w:rPr>
          <w:rFonts w:ascii="Arial" w:hAnsi="Arial" w:cs="Arial"/>
          <w:sz w:val="24"/>
          <w:szCs w:val="24"/>
        </w:rPr>
        <w:t xml:space="preserve"> circa</w:t>
      </w:r>
      <w:r w:rsidR="00CD3CED" w:rsidRPr="00261F3A">
        <w:rPr>
          <w:rFonts w:ascii="Arial" w:hAnsi="Arial" w:cs="Arial"/>
          <w:sz w:val="24"/>
          <w:szCs w:val="24"/>
        </w:rPr>
        <w:t xml:space="preserve">). </w:t>
      </w:r>
      <w:r w:rsidR="00BA776E">
        <w:rPr>
          <w:rFonts w:ascii="Arial" w:hAnsi="Arial" w:cs="Arial"/>
          <w:sz w:val="24"/>
          <w:szCs w:val="24"/>
        </w:rPr>
        <w:t>La</w:t>
      </w:r>
      <w:r w:rsidR="00FA215B" w:rsidRPr="00261F3A">
        <w:rPr>
          <w:rFonts w:ascii="Arial" w:hAnsi="Arial" w:cs="Arial"/>
          <w:sz w:val="24"/>
          <w:szCs w:val="24"/>
        </w:rPr>
        <w:t xml:space="preserve"> </w:t>
      </w:r>
      <w:r w:rsidR="00BA776E">
        <w:rPr>
          <w:rFonts w:ascii="Arial" w:hAnsi="Arial" w:cs="Arial"/>
          <w:sz w:val="24"/>
          <w:szCs w:val="24"/>
        </w:rPr>
        <w:t>domanda si è sempre mantenuta al di sopra dei livelli di inizio 2019 pur presentando un andamento discontinuo nel periodo analizzato.</w:t>
      </w:r>
    </w:p>
    <w:p w14:paraId="1672C9F6" w14:textId="3766E68F" w:rsidR="00CD3CED" w:rsidRPr="00261F3A" w:rsidRDefault="00CD3CED" w:rsidP="00DC1D7B">
      <w:pPr>
        <w:jc w:val="both"/>
        <w:rPr>
          <w:rFonts w:ascii="Arial" w:hAnsi="Arial" w:cs="Arial"/>
          <w:sz w:val="24"/>
          <w:szCs w:val="24"/>
        </w:rPr>
      </w:pPr>
      <w:r w:rsidRPr="00261F3A">
        <w:rPr>
          <w:rFonts w:ascii="Arial" w:hAnsi="Arial" w:cs="Arial"/>
          <w:sz w:val="24"/>
          <w:szCs w:val="24"/>
        </w:rPr>
        <w:t xml:space="preserve">A seguire </w:t>
      </w:r>
      <w:r w:rsidRPr="00261F3A">
        <w:rPr>
          <w:rFonts w:ascii="Arial" w:hAnsi="Arial" w:cs="Arial"/>
          <w:b/>
          <w:bCs/>
          <w:sz w:val="24"/>
          <w:szCs w:val="24"/>
        </w:rPr>
        <w:t>Roma</w:t>
      </w:r>
      <w:r w:rsidRPr="00261F3A">
        <w:rPr>
          <w:rFonts w:ascii="Arial" w:hAnsi="Arial" w:cs="Arial"/>
          <w:sz w:val="24"/>
          <w:szCs w:val="24"/>
        </w:rPr>
        <w:t xml:space="preserve"> con </w:t>
      </w:r>
      <w:r w:rsidRPr="00261F3A">
        <w:rPr>
          <w:rFonts w:ascii="Arial" w:hAnsi="Arial" w:cs="Arial"/>
          <w:b/>
          <w:bCs/>
          <w:sz w:val="24"/>
          <w:szCs w:val="24"/>
        </w:rPr>
        <w:t>4,5</w:t>
      </w:r>
      <w:r w:rsidR="00FA215B" w:rsidRPr="00261F3A">
        <w:rPr>
          <w:rFonts w:ascii="Arial" w:hAnsi="Arial" w:cs="Arial"/>
          <w:b/>
          <w:bCs/>
          <w:sz w:val="24"/>
          <w:szCs w:val="24"/>
        </w:rPr>
        <w:t>0</w:t>
      </w:r>
      <w:r w:rsidRPr="00261F3A">
        <w:rPr>
          <w:rFonts w:ascii="Arial" w:hAnsi="Arial" w:cs="Arial"/>
          <w:b/>
          <w:bCs/>
          <w:sz w:val="24"/>
          <w:szCs w:val="24"/>
        </w:rPr>
        <w:t xml:space="preserve"> miliardi</w:t>
      </w:r>
      <w:r w:rsidRPr="00261F3A">
        <w:rPr>
          <w:rFonts w:ascii="Arial" w:hAnsi="Arial" w:cs="Arial"/>
          <w:sz w:val="24"/>
          <w:szCs w:val="24"/>
        </w:rPr>
        <w:t xml:space="preserve">, </w:t>
      </w:r>
      <w:r w:rsidR="00FA215B" w:rsidRPr="00261F3A">
        <w:rPr>
          <w:rFonts w:ascii="Arial" w:hAnsi="Arial" w:cs="Arial"/>
          <w:sz w:val="24"/>
          <w:szCs w:val="24"/>
        </w:rPr>
        <w:t xml:space="preserve">con il valore dello stock in netta contrazione (-29% rispetto al 2019). </w:t>
      </w:r>
      <w:r w:rsidRPr="00261F3A">
        <w:rPr>
          <w:rFonts w:ascii="Arial" w:hAnsi="Arial" w:cs="Arial"/>
          <w:sz w:val="24"/>
          <w:szCs w:val="24"/>
        </w:rPr>
        <w:t xml:space="preserve">La </w:t>
      </w:r>
      <w:r w:rsidRPr="00261F3A">
        <w:rPr>
          <w:rFonts w:ascii="Arial" w:hAnsi="Arial" w:cs="Arial"/>
          <w:b/>
          <w:bCs/>
          <w:sz w:val="24"/>
          <w:szCs w:val="24"/>
        </w:rPr>
        <w:t>Versilia</w:t>
      </w:r>
      <w:r w:rsidR="00FA215B" w:rsidRPr="00261F3A">
        <w:rPr>
          <w:rFonts w:ascii="Arial" w:hAnsi="Arial" w:cs="Arial"/>
          <w:sz w:val="24"/>
          <w:szCs w:val="24"/>
        </w:rPr>
        <w:t xml:space="preserve"> </w:t>
      </w:r>
      <w:r w:rsidRPr="00261F3A">
        <w:rPr>
          <w:rFonts w:ascii="Arial" w:hAnsi="Arial" w:cs="Arial"/>
          <w:sz w:val="24"/>
          <w:szCs w:val="24"/>
        </w:rPr>
        <w:t xml:space="preserve">si colloca al terzo posto della classifica totale, con </w:t>
      </w:r>
      <w:r w:rsidR="00FA215B" w:rsidRPr="00261F3A">
        <w:rPr>
          <w:rFonts w:ascii="Arial" w:hAnsi="Arial" w:cs="Arial"/>
          <w:b/>
          <w:bCs/>
          <w:sz w:val="24"/>
          <w:szCs w:val="24"/>
        </w:rPr>
        <w:t>3</w:t>
      </w:r>
      <w:r w:rsidRPr="00261F3A">
        <w:rPr>
          <w:rFonts w:ascii="Arial" w:hAnsi="Arial" w:cs="Arial"/>
          <w:b/>
          <w:bCs/>
          <w:sz w:val="24"/>
          <w:szCs w:val="24"/>
        </w:rPr>
        <w:t>,</w:t>
      </w:r>
      <w:r w:rsidR="00FA215B" w:rsidRPr="00261F3A">
        <w:rPr>
          <w:rFonts w:ascii="Arial" w:hAnsi="Arial" w:cs="Arial"/>
          <w:b/>
          <w:bCs/>
          <w:sz w:val="24"/>
          <w:szCs w:val="24"/>
        </w:rPr>
        <w:t>47</w:t>
      </w:r>
      <w:r w:rsidRPr="00261F3A">
        <w:rPr>
          <w:rFonts w:ascii="Arial" w:hAnsi="Arial" w:cs="Arial"/>
          <w:b/>
          <w:bCs/>
          <w:sz w:val="24"/>
          <w:szCs w:val="24"/>
        </w:rPr>
        <w:t xml:space="preserve"> miliardi</w:t>
      </w:r>
      <w:r w:rsidR="00C67035">
        <w:rPr>
          <w:rFonts w:ascii="Arial" w:hAnsi="Arial" w:cs="Arial"/>
          <w:b/>
          <w:bCs/>
          <w:sz w:val="24"/>
          <w:szCs w:val="24"/>
        </w:rPr>
        <w:t>, composti per oltre i tre quarti da ville (7</w:t>
      </w:r>
      <w:r w:rsidR="00BA776E">
        <w:rPr>
          <w:rFonts w:ascii="Arial" w:hAnsi="Arial" w:cs="Arial"/>
          <w:b/>
          <w:bCs/>
          <w:sz w:val="24"/>
          <w:szCs w:val="24"/>
        </w:rPr>
        <w:t>7</w:t>
      </w:r>
      <w:r w:rsidR="00C67035">
        <w:rPr>
          <w:rFonts w:ascii="Arial" w:hAnsi="Arial" w:cs="Arial"/>
          <w:b/>
          <w:bCs/>
          <w:sz w:val="24"/>
          <w:szCs w:val="24"/>
        </w:rPr>
        <w:t>%)</w:t>
      </w:r>
      <w:r w:rsidRPr="00261F3A">
        <w:rPr>
          <w:rFonts w:ascii="Arial" w:hAnsi="Arial" w:cs="Arial"/>
          <w:sz w:val="24"/>
          <w:szCs w:val="24"/>
        </w:rPr>
        <w:t xml:space="preserve">. </w:t>
      </w:r>
      <w:r w:rsidR="00B5068E" w:rsidRPr="00261F3A">
        <w:rPr>
          <w:rFonts w:ascii="Arial" w:hAnsi="Arial" w:cs="Arial"/>
          <w:sz w:val="24"/>
          <w:szCs w:val="24"/>
        </w:rPr>
        <w:t>Appena</w:t>
      </w:r>
      <w:r w:rsidRPr="00261F3A">
        <w:rPr>
          <w:rFonts w:ascii="Arial" w:hAnsi="Arial" w:cs="Arial"/>
          <w:sz w:val="24"/>
          <w:szCs w:val="24"/>
        </w:rPr>
        <w:t xml:space="preserve"> sotto al podio si </w:t>
      </w:r>
      <w:r w:rsidR="00FA215B" w:rsidRPr="00261F3A">
        <w:rPr>
          <w:rFonts w:ascii="Arial" w:hAnsi="Arial" w:cs="Arial"/>
          <w:sz w:val="24"/>
          <w:szCs w:val="24"/>
        </w:rPr>
        <w:t xml:space="preserve">piazza la </w:t>
      </w:r>
      <w:r w:rsidR="00FA215B" w:rsidRPr="00261F3A">
        <w:rPr>
          <w:rFonts w:ascii="Arial" w:hAnsi="Arial" w:cs="Arial"/>
          <w:b/>
          <w:bCs/>
          <w:sz w:val="24"/>
          <w:szCs w:val="24"/>
        </w:rPr>
        <w:t>Riviera Ligure</w:t>
      </w:r>
      <w:r w:rsidR="00FA215B" w:rsidRPr="00261F3A">
        <w:rPr>
          <w:rFonts w:ascii="Arial" w:hAnsi="Arial" w:cs="Arial"/>
          <w:sz w:val="24"/>
          <w:szCs w:val="24"/>
        </w:rPr>
        <w:t>, con uno stock dal valore complessivo</w:t>
      </w:r>
      <w:r w:rsidRPr="00261F3A">
        <w:rPr>
          <w:rFonts w:ascii="Arial" w:hAnsi="Arial" w:cs="Arial"/>
          <w:sz w:val="24"/>
          <w:szCs w:val="24"/>
        </w:rPr>
        <w:t xml:space="preserve"> di </w:t>
      </w:r>
      <w:r w:rsidRPr="00261F3A">
        <w:rPr>
          <w:rFonts w:ascii="Arial" w:hAnsi="Arial" w:cs="Arial"/>
          <w:b/>
          <w:bCs/>
          <w:sz w:val="24"/>
          <w:szCs w:val="24"/>
        </w:rPr>
        <w:t>2,</w:t>
      </w:r>
      <w:r w:rsidR="00FA215B" w:rsidRPr="00261F3A">
        <w:rPr>
          <w:rFonts w:ascii="Arial" w:hAnsi="Arial" w:cs="Arial"/>
          <w:b/>
          <w:bCs/>
          <w:sz w:val="24"/>
          <w:szCs w:val="24"/>
        </w:rPr>
        <w:t>87</w:t>
      </w:r>
      <w:r w:rsidRPr="00261F3A">
        <w:rPr>
          <w:rFonts w:ascii="Arial" w:hAnsi="Arial" w:cs="Arial"/>
          <w:b/>
          <w:bCs/>
          <w:sz w:val="24"/>
          <w:szCs w:val="24"/>
        </w:rPr>
        <w:t xml:space="preserve"> miliardi</w:t>
      </w:r>
      <w:r w:rsidR="00B5068E" w:rsidRPr="00261F3A">
        <w:rPr>
          <w:rFonts w:ascii="Arial" w:hAnsi="Arial" w:cs="Arial"/>
          <w:sz w:val="24"/>
          <w:szCs w:val="24"/>
        </w:rPr>
        <w:t>, con quasi i due terzi occupati da appartamenti</w:t>
      </w:r>
      <w:r w:rsidRPr="00261F3A">
        <w:rPr>
          <w:rFonts w:ascii="Arial" w:hAnsi="Arial" w:cs="Arial"/>
          <w:sz w:val="24"/>
          <w:szCs w:val="24"/>
        </w:rPr>
        <w:t>.</w:t>
      </w:r>
    </w:p>
    <w:p w14:paraId="4CBA8E20" w14:textId="77777777" w:rsidR="00CD3CED" w:rsidRPr="00261F3A" w:rsidRDefault="00CD3CED" w:rsidP="00DC1D7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61F3A">
        <w:rPr>
          <w:rFonts w:ascii="Arial" w:hAnsi="Arial" w:cs="Arial"/>
          <w:b/>
          <w:bCs/>
          <w:sz w:val="24"/>
          <w:szCs w:val="24"/>
        </w:rPr>
        <w:t>Le differenze fra ville e appartamenti</w:t>
      </w:r>
    </w:p>
    <w:p w14:paraId="2BEB3E76" w14:textId="2DBE3459" w:rsidR="00CD3CED" w:rsidRPr="00261F3A" w:rsidRDefault="00AB5B88" w:rsidP="00DC1D7B">
      <w:pPr>
        <w:jc w:val="both"/>
        <w:rPr>
          <w:rFonts w:ascii="Arial" w:hAnsi="Arial" w:cs="Arial"/>
          <w:sz w:val="24"/>
          <w:szCs w:val="24"/>
        </w:rPr>
      </w:pPr>
      <w:r w:rsidRPr="00261F3A">
        <w:rPr>
          <w:rFonts w:ascii="Arial" w:hAnsi="Arial" w:cs="Arial"/>
          <w:sz w:val="24"/>
          <w:szCs w:val="24"/>
        </w:rPr>
        <w:t>Se il mercato residenziale</w:t>
      </w:r>
      <w:r w:rsidR="00BA776E">
        <w:rPr>
          <w:rFonts w:ascii="Arial" w:hAnsi="Arial" w:cs="Arial"/>
          <w:sz w:val="24"/>
          <w:szCs w:val="24"/>
        </w:rPr>
        <w:t xml:space="preserve"> classico</w:t>
      </w:r>
      <w:r w:rsidRPr="00261F3A">
        <w:rPr>
          <w:rFonts w:ascii="Arial" w:hAnsi="Arial" w:cs="Arial"/>
          <w:sz w:val="24"/>
          <w:szCs w:val="24"/>
        </w:rPr>
        <w:t xml:space="preserve"> presenta uno stock composto per la quasi totalità da appartamenti,</w:t>
      </w:r>
      <w:r w:rsidR="00CD3CED" w:rsidRPr="00261F3A">
        <w:rPr>
          <w:rFonts w:ascii="Arial" w:hAnsi="Arial" w:cs="Arial"/>
          <w:sz w:val="24"/>
          <w:szCs w:val="24"/>
        </w:rPr>
        <w:t xml:space="preserve"> il lusso si divide quasi equamente tra questi ultimi e le soluzioni indipendenti. </w:t>
      </w:r>
      <w:r w:rsidRPr="00261F3A">
        <w:rPr>
          <w:rFonts w:ascii="Arial" w:hAnsi="Arial" w:cs="Arial"/>
          <w:sz w:val="24"/>
          <w:szCs w:val="24"/>
        </w:rPr>
        <w:t xml:space="preserve">In particolare, gli appartamenti prevalgono ancora, ma solo con il </w:t>
      </w:r>
      <w:r w:rsidRPr="00261F3A">
        <w:rPr>
          <w:rFonts w:ascii="Arial" w:hAnsi="Arial" w:cs="Arial"/>
          <w:b/>
          <w:bCs/>
          <w:sz w:val="24"/>
          <w:szCs w:val="24"/>
        </w:rPr>
        <w:t xml:space="preserve">52% </w:t>
      </w:r>
      <w:r w:rsidR="00D15ED6" w:rsidRPr="00261F3A">
        <w:rPr>
          <w:rFonts w:ascii="Arial" w:hAnsi="Arial" w:cs="Arial"/>
          <w:b/>
          <w:bCs/>
          <w:sz w:val="24"/>
          <w:szCs w:val="24"/>
        </w:rPr>
        <w:t>contro il 48% delle ville</w:t>
      </w:r>
      <w:r w:rsidRPr="00261F3A">
        <w:rPr>
          <w:rFonts w:ascii="Arial" w:hAnsi="Arial" w:cs="Arial"/>
          <w:sz w:val="24"/>
          <w:szCs w:val="24"/>
        </w:rPr>
        <w:t xml:space="preserve">. </w:t>
      </w:r>
    </w:p>
    <w:p w14:paraId="252955C4" w14:textId="4A27CB14" w:rsidR="00C67035" w:rsidRDefault="00D75A52" w:rsidP="00DC1D7B">
      <w:pPr>
        <w:jc w:val="both"/>
        <w:rPr>
          <w:rFonts w:ascii="Arial" w:hAnsi="Arial" w:cs="Arial"/>
          <w:sz w:val="24"/>
          <w:szCs w:val="24"/>
        </w:rPr>
      </w:pPr>
      <w:r w:rsidRPr="00261F3A">
        <w:rPr>
          <w:rFonts w:ascii="Arial" w:hAnsi="Arial" w:cs="Arial"/>
          <w:sz w:val="24"/>
          <w:szCs w:val="24"/>
        </w:rPr>
        <w:t xml:space="preserve">Lo stock di </w:t>
      </w:r>
      <w:r w:rsidRPr="00C67035">
        <w:rPr>
          <w:rFonts w:ascii="Arial" w:hAnsi="Arial" w:cs="Arial"/>
          <w:b/>
          <w:bCs/>
          <w:sz w:val="24"/>
          <w:szCs w:val="24"/>
        </w:rPr>
        <w:t>tutti gli immobili di lusso</w:t>
      </w:r>
      <w:r w:rsidR="00C67035" w:rsidRPr="00C67035">
        <w:rPr>
          <w:rFonts w:ascii="Arial" w:hAnsi="Arial" w:cs="Arial"/>
          <w:b/>
          <w:bCs/>
          <w:sz w:val="24"/>
          <w:szCs w:val="24"/>
        </w:rPr>
        <w:t xml:space="preserve"> italiani</w:t>
      </w:r>
      <w:r w:rsidRPr="00261F3A">
        <w:rPr>
          <w:rFonts w:ascii="Arial" w:hAnsi="Arial" w:cs="Arial"/>
          <w:sz w:val="24"/>
          <w:szCs w:val="24"/>
        </w:rPr>
        <w:t xml:space="preserve"> complessivamente </w:t>
      </w:r>
      <w:r w:rsidR="00BA776E">
        <w:rPr>
          <w:rFonts w:ascii="Arial" w:hAnsi="Arial" w:cs="Arial"/>
          <w:sz w:val="24"/>
          <w:szCs w:val="24"/>
        </w:rPr>
        <w:t xml:space="preserve">sfiora i </w:t>
      </w:r>
      <w:r w:rsidRPr="00261F3A">
        <w:rPr>
          <w:rFonts w:ascii="Arial" w:hAnsi="Arial" w:cs="Arial"/>
          <w:sz w:val="24"/>
          <w:szCs w:val="24"/>
        </w:rPr>
        <w:t xml:space="preserve">48 miliardi, con una crescita negli ultimi anni che lo proietta sempre più </w:t>
      </w:r>
      <w:r w:rsidR="00215A53" w:rsidRPr="00261F3A">
        <w:rPr>
          <w:rFonts w:ascii="Arial" w:hAnsi="Arial" w:cs="Arial"/>
          <w:sz w:val="24"/>
          <w:szCs w:val="24"/>
        </w:rPr>
        <w:t>verso</w:t>
      </w:r>
      <w:r w:rsidRPr="00261F3A">
        <w:rPr>
          <w:rFonts w:ascii="Arial" w:hAnsi="Arial" w:cs="Arial"/>
          <w:sz w:val="24"/>
          <w:szCs w:val="24"/>
        </w:rPr>
        <w:t xml:space="preserve"> a </w:t>
      </w:r>
      <w:r w:rsidRPr="00C67035">
        <w:rPr>
          <w:rFonts w:ascii="Arial" w:hAnsi="Arial" w:cs="Arial"/>
          <w:b/>
          <w:bCs/>
          <w:sz w:val="24"/>
          <w:szCs w:val="24"/>
        </w:rPr>
        <w:t>quota 50</w:t>
      </w:r>
      <w:r w:rsidRPr="00261F3A">
        <w:rPr>
          <w:rFonts w:ascii="Arial" w:hAnsi="Arial" w:cs="Arial"/>
          <w:sz w:val="24"/>
          <w:szCs w:val="24"/>
        </w:rPr>
        <w:t xml:space="preserve">. </w:t>
      </w:r>
    </w:p>
    <w:p w14:paraId="32F87EB3" w14:textId="7971ADA7" w:rsidR="00616B68" w:rsidRDefault="00D75A52" w:rsidP="00DC1D7B">
      <w:pPr>
        <w:jc w:val="both"/>
        <w:rPr>
          <w:rFonts w:ascii="Arial" w:hAnsi="Arial" w:cs="Arial"/>
          <w:sz w:val="24"/>
          <w:szCs w:val="24"/>
        </w:rPr>
      </w:pPr>
      <w:r w:rsidRPr="00261F3A">
        <w:rPr>
          <w:rFonts w:ascii="Arial" w:hAnsi="Arial" w:cs="Arial"/>
          <w:b/>
          <w:bCs/>
          <w:sz w:val="24"/>
          <w:szCs w:val="24"/>
        </w:rPr>
        <w:t>Le ville di lusso sono però quelle dove si concentra la maggior parte del valore: 27,8 miliardi a fine 2022, in crescita dell’8% rispetto a un anno prima, contro i 20,</w:t>
      </w:r>
      <w:r w:rsidR="00BA776E">
        <w:rPr>
          <w:rFonts w:ascii="Arial" w:hAnsi="Arial" w:cs="Arial"/>
          <w:b/>
          <w:bCs/>
          <w:sz w:val="24"/>
          <w:szCs w:val="24"/>
        </w:rPr>
        <w:t>1</w:t>
      </w:r>
      <w:r w:rsidRPr="00261F3A">
        <w:rPr>
          <w:rFonts w:ascii="Arial" w:hAnsi="Arial" w:cs="Arial"/>
          <w:b/>
          <w:bCs/>
          <w:sz w:val="24"/>
          <w:szCs w:val="24"/>
        </w:rPr>
        <w:t xml:space="preserve"> miliardi degli appartamenti. </w:t>
      </w:r>
    </w:p>
    <w:p w14:paraId="519C2D7D" w14:textId="2AA6E136" w:rsidR="00C21CA2" w:rsidRPr="00261F3A" w:rsidRDefault="00616B68" w:rsidP="00DC1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Guardando alla </w:t>
      </w:r>
      <w:r w:rsidRPr="00616B68">
        <w:rPr>
          <w:rFonts w:ascii="Arial" w:hAnsi="Arial" w:cs="Arial"/>
          <w:b/>
          <w:bCs/>
          <w:sz w:val="24"/>
          <w:szCs w:val="24"/>
        </w:rPr>
        <w:t>distribuzione geografica degli stock</w:t>
      </w:r>
      <w:r>
        <w:rPr>
          <w:rFonts w:ascii="Arial" w:hAnsi="Arial" w:cs="Arial"/>
          <w:sz w:val="24"/>
          <w:szCs w:val="24"/>
        </w:rPr>
        <w:t xml:space="preserve"> si osserva che gli </w:t>
      </w:r>
      <w:r w:rsidRPr="00616B68">
        <w:rPr>
          <w:rFonts w:ascii="Arial" w:hAnsi="Arial" w:cs="Arial"/>
          <w:b/>
          <w:bCs/>
          <w:sz w:val="24"/>
          <w:szCs w:val="24"/>
        </w:rPr>
        <w:t>appartamenti</w:t>
      </w:r>
      <w:r>
        <w:rPr>
          <w:rFonts w:ascii="Arial" w:hAnsi="Arial" w:cs="Arial"/>
          <w:sz w:val="24"/>
          <w:szCs w:val="24"/>
        </w:rPr>
        <w:t xml:space="preserve"> </w:t>
      </w:r>
      <w:r w:rsidR="00D75A52" w:rsidRPr="00261F3A">
        <w:rPr>
          <w:rFonts w:ascii="Arial" w:hAnsi="Arial" w:cs="Arial"/>
          <w:sz w:val="24"/>
          <w:szCs w:val="24"/>
        </w:rPr>
        <w:t xml:space="preserve">si trovano </w:t>
      </w:r>
      <w:r>
        <w:rPr>
          <w:rFonts w:ascii="Arial" w:hAnsi="Arial" w:cs="Arial"/>
          <w:sz w:val="24"/>
          <w:szCs w:val="24"/>
        </w:rPr>
        <w:t xml:space="preserve">prevalentemente </w:t>
      </w:r>
      <w:r w:rsidR="00D75A52" w:rsidRPr="00261F3A">
        <w:rPr>
          <w:rFonts w:ascii="Arial" w:hAnsi="Arial" w:cs="Arial"/>
          <w:sz w:val="24"/>
          <w:szCs w:val="24"/>
        </w:rPr>
        <w:t>nel Nord-</w:t>
      </w:r>
      <w:r w:rsidR="00C544AB">
        <w:rPr>
          <w:rFonts w:ascii="Arial" w:hAnsi="Arial" w:cs="Arial"/>
          <w:sz w:val="24"/>
          <w:szCs w:val="24"/>
        </w:rPr>
        <w:t>Ovest</w:t>
      </w:r>
      <w:r w:rsidR="00D75A52" w:rsidRPr="00261F3A">
        <w:rPr>
          <w:rFonts w:ascii="Arial" w:hAnsi="Arial" w:cs="Arial"/>
          <w:sz w:val="24"/>
          <w:szCs w:val="24"/>
        </w:rPr>
        <w:t>, che ne ospita poco meno della maggioranza assoluta</w:t>
      </w:r>
      <w:r>
        <w:rPr>
          <w:rFonts w:ascii="Arial" w:hAnsi="Arial" w:cs="Arial"/>
          <w:sz w:val="24"/>
          <w:szCs w:val="24"/>
        </w:rPr>
        <w:t>,</w:t>
      </w:r>
      <w:r w:rsidR="00D75A52" w:rsidRPr="00261F3A">
        <w:rPr>
          <w:rFonts w:ascii="Arial" w:hAnsi="Arial" w:cs="Arial"/>
          <w:sz w:val="24"/>
          <w:szCs w:val="24"/>
        </w:rPr>
        <w:t xml:space="preserve"> 43%, con il Centro che ne </w:t>
      </w:r>
      <w:r w:rsidR="00D15ED6" w:rsidRPr="00261F3A">
        <w:rPr>
          <w:rFonts w:ascii="Arial" w:hAnsi="Arial" w:cs="Arial"/>
          <w:sz w:val="24"/>
          <w:szCs w:val="24"/>
        </w:rPr>
        <w:t>accoglie</w:t>
      </w:r>
      <w:r w:rsidR="00D75A52" w:rsidRPr="00261F3A">
        <w:rPr>
          <w:rFonts w:ascii="Arial" w:hAnsi="Arial" w:cs="Arial"/>
          <w:sz w:val="24"/>
          <w:szCs w:val="24"/>
        </w:rPr>
        <w:t xml:space="preserve"> il 28% e il Nord-</w:t>
      </w:r>
      <w:r w:rsidR="00C544AB">
        <w:rPr>
          <w:rFonts w:ascii="Arial" w:hAnsi="Arial" w:cs="Arial"/>
          <w:sz w:val="24"/>
          <w:szCs w:val="24"/>
        </w:rPr>
        <w:t>Est</w:t>
      </w:r>
      <w:r w:rsidR="00D75A52" w:rsidRPr="00261F3A">
        <w:rPr>
          <w:rFonts w:ascii="Arial" w:hAnsi="Arial" w:cs="Arial"/>
          <w:sz w:val="24"/>
          <w:szCs w:val="24"/>
        </w:rPr>
        <w:t xml:space="preserve"> </w:t>
      </w:r>
      <w:r w:rsidR="00D15ED6" w:rsidRPr="00261F3A">
        <w:rPr>
          <w:rFonts w:ascii="Arial" w:hAnsi="Arial" w:cs="Arial"/>
          <w:sz w:val="24"/>
          <w:szCs w:val="24"/>
        </w:rPr>
        <w:t>terzo con il</w:t>
      </w:r>
      <w:r w:rsidR="00D75A52" w:rsidRPr="00261F3A">
        <w:rPr>
          <w:rFonts w:ascii="Arial" w:hAnsi="Arial" w:cs="Arial"/>
          <w:sz w:val="24"/>
          <w:szCs w:val="24"/>
        </w:rPr>
        <w:t xml:space="preserve"> 20%. Solo l’8%, complessivamente, per Sud e Isole. La situazione cambia per le </w:t>
      </w:r>
      <w:r w:rsidR="00D75A52" w:rsidRPr="00616B68">
        <w:rPr>
          <w:rFonts w:ascii="Arial" w:hAnsi="Arial" w:cs="Arial"/>
          <w:b/>
          <w:bCs/>
          <w:sz w:val="24"/>
          <w:szCs w:val="24"/>
        </w:rPr>
        <w:t>ville</w:t>
      </w:r>
      <w:r w:rsidR="00D75A52" w:rsidRPr="00261F3A">
        <w:rPr>
          <w:rFonts w:ascii="Arial" w:hAnsi="Arial" w:cs="Arial"/>
          <w:sz w:val="24"/>
          <w:szCs w:val="24"/>
        </w:rPr>
        <w:t>, con il Centro che ne ospita il 41% e il Nord-</w:t>
      </w:r>
      <w:r w:rsidR="00C544AB">
        <w:rPr>
          <w:rFonts w:ascii="Arial" w:hAnsi="Arial" w:cs="Arial"/>
          <w:sz w:val="24"/>
          <w:szCs w:val="24"/>
        </w:rPr>
        <w:t>Ovest</w:t>
      </w:r>
      <w:r w:rsidR="00D75A52" w:rsidRPr="00261F3A">
        <w:rPr>
          <w:rFonts w:ascii="Arial" w:hAnsi="Arial" w:cs="Arial"/>
          <w:sz w:val="24"/>
          <w:szCs w:val="24"/>
        </w:rPr>
        <w:t xml:space="preserve"> al 28%, mentre il Nord-</w:t>
      </w:r>
      <w:r w:rsidR="00C544AB">
        <w:rPr>
          <w:rFonts w:ascii="Arial" w:hAnsi="Arial" w:cs="Arial"/>
          <w:sz w:val="24"/>
          <w:szCs w:val="24"/>
        </w:rPr>
        <w:t>Est</w:t>
      </w:r>
      <w:r w:rsidR="00D75A52" w:rsidRPr="00261F3A">
        <w:rPr>
          <w:rFonts w:ascii="Arial" w:hAnsi="Arial" w:cs="Arial"/>
          <w:sz w:val="24"/>
          <w:szCs w:val="24"/>
        </w:rPr>
        <w:t xml:space="preserve"> resta in terza posizione (17%), e aumenta il peso del Sud e delle Isole, complessivamente al 15%.</w:t>
      </w:r>
    </w:p>
    <w:p w14:paraId="32297716" w14:textId="00615C84" w:rsidR="00D93496" w:rsidRPr="00261F3A" w:rsidRDefault="00616B68" w:rsidP="00DC1D7B">
      <w:pPr>
        <w:jc w:val="both"/>
        <w:rPr>
          <w:rFonts w:ascii="Arial" w:hAnsi="Arial" w:cs="Arial"/>
          <w:sz w:val="24"/>
          <w:szCs w:val="24"/>
        </w:rPr>
      </w:pPr>
      <w:r w:rsidRPr="00261F3A">
        <w:rPr>
          <w:rFonts w:ascii="Arial" w:hAnsi="Arial" w:cs="Arial"/>
          <w:sz w:val="24"/>
          <w:szCs w:val="24"/>
        </w:rPr>
        <w:t xml:space="preserve">Nonostante </w:t>
      </w:r>
      <w:r>
        <w:rPr>
          <w:rFonts w:ascii="Arial" w:hAnsi="Arial" w:cs="Arial"/>
          <w:sz w:val="24"/>
          <w:szCs w:val="24"/>
        </w:rPr>
        <w:t xml:space="preserve">il sostanziale </w:t>
      </w:r>
      <w:r w:rsidRPr="00261F3A">
        <w:rPr>
          <w:rFonts w:ascii="Arial" w:hAnsi="Arial" w:cs="Arial"/>
          <w:sz w:val="24"/>
          <w:szCs w:val="24"/>
        </w:rPr>
        <w:t>equilibrio tra le due categorie nello stock</w:t>
      </w:r>
      <w:r>
        <w:rPr>
          <w:rFonts w:ascii="Arial" w:hAnsi="Arial" w:cs="Arial"/>
          <w:sz w:val="24"/>
          <w:szCs w:val="24"/>
        </w:rPr>
        <w:t xml:space="preserve"> in offerta</w:t>
      </w:r>
      <w:r w:rsidRPr="00261F3A">
        <w:rPr>
          <w:rFonts w:ascii="Arial" w:hAnsi="Arial" w:cs="Arial"/>
          <w:sz w:val="24"/>
          <w:szCs w:val="24"/>
        </w:rPr>
        <w:t xml:space="preserve">, il </w:t>
      </w:r>
      <w:r w:rsidRPr="00616B68">
        <w:rPr>
          <w:rFonts w:ascii="Arial" w:hAnsi="Arial" w:cs="Arial"/>
          <w:b/>
          <w:bCs/>
          <w:sz w:val="24"/>
          <w:szCs w:val="24"/>
        </w:rPr>
        <w:t>71% della domanda del mercato del lusso viene attratta dagli appartamenti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C67035">
        <w:rPr>
          <w:rFonts w:ascii="Arial" w:hAnsi="Arial" w:cs="Arial"/>
          <w:sz w:val="24"/>
          <w:szCs w:val="24"/>
        </w:rPr>
        <w:t>L’interesse dei potenziali acquirenti</w:t>
      </w:r>
      <w:r w:rsidR="00CD3CED" w:rsidRPr="00C67035">
        <w:rPr>
          <w:rFonts w:ascii="Arial" w:hAnsi="Arial" w:cs="Arial"/>
          <w:sz w:val="24"/>
          <w:szCs w:val="24"/>
        </w:rPr>
        <w:t xml:space="preserve"> </w:t>
      </w:r>
      <w:r w:rsidR="00F1591A" w:rsidRPr="00C67035">
        <w:rPr>
          <w:rFonts w:ascii="Arial" w:hAnsi="Arial" w:cs="Arial"/>
          <w:sz w:val="24"/>
          <w:szCs w:val="24"/>
        </w:rPr>
        <w:t xml:space="preserve">premia </w:t>
      </w:r>
      <w:r w:rsidRPr="00C67035">
        <w:rPr>
          <w:rFonts w:ascii="Arial" w:hAnsi="Arial" w:cs="Arial"/>
          <w:sz w:val="24"/>
          <w:szCs w:val="24"/>
        </w:rPr>
        <w:t>il</w:t>
      </w:r>
      <w:r w:rsidR="00F1591A" w:rsidRPr="00C67035">
        <w:rPr>
          <w:rFonts w:ascii="Arial" w:hAnsi="Arial" w:cs="Arial"/>
          <w:sz w:val="24"/>
          <w:szCs w:val="24"/>
        </w:rPr>
        <w:t xml:space="preserve"> Centro e </w:t>
      </w:r>
      <w:r w:rsidRPr="00C67035">
        <w:rPr>
          <w:rFonts w:ascii="Arial" w:hAnsi="Arial" w:cs="Arial"/>
          <w:sz w:val="24"/>
          <w:szCs w:val="24"/>
        </w:rPr>
        <w:t xml:space="preserve">il </w:t>
      </w:r>
      <w:r w:rsidR="00F1591A" w:rsidRPr="00C67035">
        <w:rPr>
          <w:rFonts w:ascii="Arial" w:hAnsi="Arial" w:cs="Arial"/>
          <w:sz w:val="24"/>
          <w:szCs w:val="24"/>
        </w:rPr>
        <w:t xml:space="preserve">Nord-Est, </w:t>
      </w:r>
      <w:r w:rsidR="00C67035" w:rsidRPr="00C67035">
        <w:rPr>
          <w:rFonts w:ascii="Arial" w:hAnsi="Arial" w:cs="Arial"/>
          <w:sz w:val="24"/>
          <w:szCs w:val="24"/>
        </w:rPr>
        <w:t>che hanno registrato</w:t>
      </w:r>
      <w:r w:rsidR="00F1591A" w:rsidRPr="00C67035">
        <w:rPr>
          <w:rFonts w:ascii="Arial" w:hAnsi="Arial" w:cs="Arial"/>
          <w:sz w:val="24"/>
          <w:szCs w:val="24"/>
        </w:rPr>
        <w:t xml:space="preserve"> oltre il 20% di crescita</w:t>
      </w:r>
      <w:r w:rsidR="00C67035" w:rsidRPr="00C67035">
        <w:rPr>
          <w:rFonts w:ascii="Arial" w:hAnsi="Arial" w:cs="Arial"/>
          <w:sz w:val="24"/>
          <w:szCs w:val="24"/>
        </w:rPr>
        <w:t xml:space="preserve"> della domanda</w:t>
      </w:r>
      <w:r w:rsidR="00F1591A" w:rsidRPr="00C67035">
        <w:rPr>
          <w:rFonts w:ascii="Arial" w:hAnsi="Arial" w:cs="Arial"/>
          <w:sz w:val="24"/>
          <w:szCs w:val="24"/>
        </w:rPr>
        <w:t xml:space="preserve"> rispetto al 2019. </w:t>
      </w:r>
    </w:p>
    <w:p w14:paraId="4ACB4FC9" w14:textId="3462CF31" w:rsidR="00EE7669" w:rsidRPr="00261F3A" w:rsidRDefault="00EE7669" w:rsidP="00DC1D7B">
      <w:pPr>
        <w:jc w:val="both"/>
        <w:rPr>
          <w:rFonts w:ascii="Arial" w:hAnsi="Arial" w:cs="Arial"/>
          <w:sz w:val="24"/>
          <w:szCs w:val="24"/>
        </w:rPr>
      </w:pPr>
      <w:r w:rsidRPr="00261F3A">
        <w:rPr>
          <w:rFonts w:ascii="Arial" w:hAnsi="Arial" w:cs="Arial"/>
          <w:sz w:val="24"/>
          <w:szCs w:val="24"/>
        </w:rPr>
        <w:t xml:space="preserve">Guardando ai prezzi unitari, quello medio al metro quadro </w:t>
      </w:r>
      <w:r w:rsidRPr="003110DE">
        <w:rPr>
          <w:rFonts w:ascii="Arial" w:hAnsi="Arial" w:cs="Arial"/>
          <w:b/>
          <w:bCs/>
          <w:sz w:val="24"/>
          <w:szCs w:val="24"/>
        </w:rPr>
        <w:t>per gli appartamenti di lusso</w:t>
      </w:r>
      <w:r w:rsidRPr="00261F3A">
        <w:rPr>
          <w:rFonts w:ascii="Arial" w:hAnsi="Arial" w:cs="Arial"/>
          <w:sz w:val="24"/>
          <w:szCs w:val="24"/>
        </w:rPr>
        <w:t xml:space="preserve"> è </w:t>
      </w:r>
      <w:r w:rsidRPr="003110DE">
        <w:rPr>
          <w:rFonts w:ascii="Arial" w:hAnsi="Arial" w:cs="Arial"/>
          <w:b/>
          <w:bCs/>
          <w:sz w:val="24"/>
          <w:szCs w:val="24"/>
        </w:rPr>
        <w:t>7.357 euro</w:t>
      </w:r>
      <w:r w:rsidRPr="00261F3A">
        <w:rPr>
          <w:rFonts w:ascii="Arial" w:hAnsi="Arial" w:cs="Arial"/>
          <w:sz w:val="24"/>
          <w:szCs w:val="24"/>
        </w:rPr>
        <w:t xml:space="preserve">, in una forbice che va dagli 8.036 euro al metro quadro del Nord-Ovest ai 6.330 del Nord-Est. Da notare che Nord-Est, Sud e Centro non hanno ancora recuperato il valore unitario del periodo </w:t>
      </w:r>
      <w:proofErr w:type="spellStart"/>
      <w:r w:rsidRPr="00261F3A">
        <w:rPr>
          <w:rFonts w:ascii="Arial" w:hAnsi="Arial" w:cs="Arial"/>
          <w:sz w:val="24"/>
          <w:szCs w:val="24"/>
        </w:rPr>
        <w:t>pre</w:t>
      </w:r>
      <w:proofErr w:type="spellEnd"/>
      <w:r w:rsidRPr="00261F3A">
        <w:rPr>
          <w:rFonts w:ascii="Arial" w:hAnsi="Arial" w:cs="Arial"/>
          <w:sz w:val="24"/>
          <w:szCs w:val="24"/>
        </w:rPr>
        <w:t>-Covid, mentre Isole e Nord-Ovest sono cresciute in maniera più o meno omogenea da allora.</w:t>
      </w:r>
    </w:p>
    <w:p w14:paraId="73403ABE" w14:textId="3226DBE4" w:rsidR="00D873DE" w:rsidRDefault="00D873DE" w:rsidP="00DC1D7B">
      <w:pPr>
        <w:jc w:val="both"/>
        <w:rPr>
          <w:rFonts w:ascii="Arial" w:hAnsi="Arial" w:cs="Arial"/>
          <w:sz w:val="24"/>
          <w:szCs w:val="24"/>
        </w:rPr>
      </w:pPr>
      <w:r w:rsidRPr="00261F3A">
        <w:rPr>
          <w:rFonts w:ascii="Arial" w:hAnsi="Arial" w:cs="Arial"/>
          <w:sz w:val="24"/>
          <w:szCs w:val="24"/>
        </w:rPr>
        <w:t xml:space="preserve">Gli appartamenti hanno un prezzo medio unitario superiore alle </w:t>
      </w:r>
      <w:r w:rsidRPr="003110DE">
        <w:rPr>
          <w:rFonts w:ascii="Arial" w:hAnsi="Arial" w:cs="Arial"/>
          <w:b/>
          <w:bCs/>
          <w:sz w:val="24"/>
          <w:szCs w:val="24"/>
        </w:rPr>
        <w:t>ville</w:t>
      </w:r>
      <w:r w:rsidRPr="00261F3A">
        <w:rPr>
          <w:rFonts w:ascii="Arial" w:hAnsi="Arial" w:cs="Arial"/>
          <w:sz w:val="24"/>
          <w:szCs w:val="24"/>
        </w:rPr>
        <w:t xml:space="preserve">, che si attestano su una media di </w:t>
      </w:r>
      <w:r w:rsidRPr="003110DE">
        <w:rPr>
          <w:rFonts w:ascii="Arial" w:hAnsi="Arial" w:cs="Arial"/>
          <w:b/>
          <w:bCs/>
          <w:sz w:val="24"/>
          <w:szCs w:val="24"/>
        </w:rPr>
        <w:t>5.274 euro al metro quadro</w:t>
      </w:r>
      <w:r w:rsidRPr="00261F3A">
        <w:rPr>
          <w:rFonts w:ascii="Arial" w:hAnsi="Arial" w:cs="Arial"/>
          <w:sz w:val="24"/>
          <w:szCs w:val="24"/>
        </w:rPr>
        <w:t xml:space="preserve">. </w:t>
      </w:r>
    </w:p>
    <w:p w14:paraId="74696538" w14:textId="3F296B7C" w:rsidR="00BA776E" w:rsidRDefault="004808C6" w:rsidP="00DC1D7B">
      <w:pPr>
        <w:pStyle w:val="Pa0"/>
        <w:spacing w:line="276" w:lineRule="auto"/>
        <w:jc w:val="both"/>
        <w:rPr>
          <w:rFonts w:ascii="Arial" w:hAnsi="Arial" w:cs="Arial"/>
          <w:b/>
          <w:iCs/>
        </w:rPr>
      </w:pPr>
      <w:r w:rsidRPr="004808C6">
        <w:rPr>
          <w:rFonts w:ascii="Arial" w:hAnsi="Arial" w:cs="Arial"/>
          <w:b/>
          <w:iCs/>
        </w:rPr>
        <w:lastRenderedPageBreak/>
        <w:t xml:space="preserve">Il commento di Carlo Giordano, Board </w:t>
      </w:r>
      <w:proofErr w:type="spellStart"/>
      <w:r w:rsidRPr="004808C6">
        <w:rPr>
          <w:rFonts w:ascii="Arial" w:hAnsi="Arial" w:cs="Arial"/>
          <w:b/>
          <w:iCs/>
        </w:rPr>
        <w:t>Member</w:t>
      </w:r>
      <w:proofErr w:type="spellEnd"/>
      <w:r w:rsidRPr="004808C6">
        <w:rPr>
          <w:rFonts w:ascii="Arial" w:hAnsi="Arial" w:cs="Arial"/>
          <w:b/>
          <w:iCs/>
        </w:rPr>
        <w:t xml:space="preserve"> di Immobiliare.it</w:t>
      </w:r>
    </w:p>
    <w:p w14:paraId="77714900" w14:textId="77777777" w:rsidR="00FF53CE" w:rsidRDefault="00FF53CE" w:rsidP="00DC1D7B">
      <w:pPr>
        <w:pStyle w:val="Pa0"/>
        <w:spacing w:line="276" w:lineRule="auto"/>
        <w:jc w:val="both"/>
        <w:rPr>
          <w:rFonts w:ascii="Arial" w:hAnsi="Arial" w:cs="Arial"/>
          <w:bCs/>
          <w:iCs/>
        </w:rPr>
      </w:pPr>
    </w:p>
    <w:p w14:paraId="76F2F916" w14:textId="493AFFB9" w:rsidR="004808C6" w:rsidRPr="001361FD" w:rsidRDefault="004808C6" w:rsidP="00DC1D7B">
      <w:pPr>
        <w:pStyle w:val="Pa0"/>
        <w:spacing w:line="276" w:lineRule="auto"/>
        <w:jc w:val="both"/>
        <w:rPr>
          <w:rStyle w:val="A7"/>
          <w:rFonts w:ascii="Arial" w:hAnsi="Arial" w:cs="Arial"/>
          <w:i/>
          <w:iCs/>
          <w:color w:val="auto"/>
          <w:sz w:val="24"/>
          <w:szCs w:val="24"/>
        </w:rPr>
      </w:pPr>
      <w:r w:rsidRPr="00261F3A">
        <w:rPr>
          <w:rFonts w:ascii="Arial" w:hAnsi="Arial" w:cs="Arial"/>
          <w:bCs/>
          <w:iCs/>
        </w:rPr>
        <w:t>«</w:t>
      </w:r>
      <w:r w:rsidR="00C67035">
        <w:rPr>
          <w:rStyle w:val="A10"/>
          <w:rFonts w:ascii="Arial" w:hAnsi="Arial" w:cs="Arial"/>
          <w:i/>
          <w:iCs/>
          <w:color w:val="auto"/>
          <w:sz w:val="24"/>
          <w:szCs w:val="24"/>
        </w:rPr>
        <w:t>Studiare in maniera così profonda e segmentata il lusso, ci consente ogni anno di</w:t>
      </w:r>
      <w:r w:rsidRPr="00C056B7">
        <w:rPr>
          <w:rStyle w:val="A10"/>
          <w:rFonts w:ascii="Arial" w:hAnsi="Arial" w:cs="Arial"/>
          <w:i/>
          <w:iCs/>
          <w:color w:val="auto"/>
          <w:sz w:val="24"/>
          <w:szCs w:val="24"/>
        </w:rPr>
        <w:t xml:space="preserve"> dare una lettura anche numerica, oltre che iconica, </w:t>
      </w:r>
      <w:r w:rsidR="00C67035">
        <w:rPr>
          <w:rStyle w:val="A10"/>
          <w:rFonts w:ascii="Arial" w:hAnsi="Arial" w:cs="Arial"/>
          <w:i/>
          <w:iCs/>
          <w:color w:val="auto"/>
          <w:sz w:val="24"/>
          <w:szCs w:val="24"/>
        </w:rPr>
        <w:t>a</w:t>
      </w:r>
      <w:r w:rsidRPr="00C056B7">
        <w:rPr>
          <w:rStyle w:val="A10"/>
          <w:rFonts w:ascii="Arial" w:hAnsi="Arial" w:cs="Arial"/>
          <w:i/>
          <w:iCs/>
          <w:color w:val="auto"/>
          <w:sz w:val="24"/>
          <w:szCs w:val="24"/>
        </w:rPr>
        <w:t xml:space="preserve"> questo segmento del ricco panorama immobiliare </w:t>
      </w:r>
      <w:r w:rsidR="00C67035">
        <w:rPr>
          <w:rStyle w:val="A10"/>
          <w:rFonts w:ascii="Arial" w:hAnsi="Arial" w:cs="Arial"/>
          <w:i/>
          <w:iCs/>
          <w:color w:val="auto"/>
          <w:sz w:val="24"/>
          <w:szCs w:val="24"/>
        </w:rPr>
        <w:t>italiano</w:t>
      </w:r>
      <w:r>
        <w:rPr>
          <w:rStyle w:val="A10"/>
          <w:rFonts w:ascii="Arial" w:hAnsi="Arial" w:cs="Arial"/>
          <w:i/>
          <w:iCs/>
          <w:color w:val="auto"/>
          <w:sz w:val="24"/>
          <w:szCs w:val="24"/>
        </w:rPr>
        <w:t xml:space="preserve">. </w:t>
      </w:r>
      <w:r w:rsidRPr="00C056B7">
        <w:rPr>
          <w:rStyle w:val="A10"/>
          <w:rFonts w:ascii="Arial" w:hAnsi="Arial" w:cs="Arial"/>
          <w:i/>
          <w:iCs/>
          <w:color w:val="auto"/>
          <w:sz w:val="24"/>
          <w:szCs w:val="24"/>
        </w:rPr>
        <w:t>I numeri raccontano come l’Italia sia una nazione articolata e complessa: non è possibile semplificare riducendo gli immobili di lusso a quelli che superano un dato valore monetario né si può identificare un comune andamento di mercato.</w:t>
      </w:r>
      <w:r w:rsidR="00C67035">
        <w:rPr>
          <w:rStyle w:val="A10"/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C056B7">
        <w:rPr>
          <w:rStyle w:val="A10"/>
          <w:rFonts w:ascii="Arial" w:hAnsi="Arial" w:cs="Arial"/>
          <w:i/>
          <w:iCs/>
          <w:color w:val="auto"/>
          <w:sz w:val="24"/>
          <w:szCs w:val="24"/>
        </w:rPr>
        <w:t>Ancor di più per l’alta gamma si stratificano, infatti, motivazioni personali per la compravendita, impatti legati al periodo pandemico, progettualità diverse a seconda che si investa per l’abitazione principale o per una seconda residenza, o ancora andamenti economici disomogenei dell’area di riferimento</w:t>
      </w:r>
      <w:r w:rsidRPr="00261F3A">
        <w:rPr>
          <w:rFonts w:ascii="Arial" w:hAnsi="Arial" w:cs="Arial"/>
          <w:bCs/>
          <w:iCs/>
        </w:rPr>
        <w:t>»</w:t>
      </w:r>
      <w:r w:rsidRPr="00790D57">
        <w:rPr>
          <w:rStyle w:val="A7"/>
          <w:rFonts w:ascii="Arial" w:hAnsi="Arial" w:cs="Arial"/>
          <w:i/>
          <w:iCs/>
          <w:sz w:val="24"/>
          <w:szCs w:val="24"/>
        </w:rPr>
        <w:t>.</w:t>
      </w:r>
    </w:p>
    <w:p w14:paraId="2EF07C8F" w14:textId="77777777" w:rsidR="004808C6" w:rsidRDefault="004808C6" w:rsidP="00DC1D7B">
      <w:pPr>
        <w:jc w:val="both"/>
        <w:rPr>
          <w:rFonts w:ascii="Arial" w:hAnsi="Arial" w:cs="Arial"/>
          <w:sz w:val="24"/>
          <w:szCs w:val="24"/>
        </w:rPr>
      </w:pPr>
    </w:p>
    <w:p w14:paraId="61AB0ED4" w14:textId="37C95A37" w:rsidR="00B50521" w:rsidRPr="00261F3A" w:rsidRDefault="00B50521" w:rsidP="00DC1D7B">
      <w:pPr>
        <w:jc w:val="both"/>
        <w:rPr>
          <w:rFonts w:ascii="Arial" w:hAnsi="Arial" w:cs="Arial"/>
          <w:sz w:val="24"/>
          <w:szCs w:val="24"/>
        </w:rPr>
      </w:pPr>
      <w:r w:rsidRPr="00B50521">
        <w:rPr>
          <w:rFonts w:ascii="Arial" w:hAnsi="Arial" w:cs="Arial"/>
          <w:b/>
          <w:bCs/>
          <w:sz w:val="24"/>
          <w:szCs w:val="24"/>
        </w:rPr>
        <w:t xml:space="preserve">L’Osservatorio 2023 del mercato residenziale di lusso in Italia è scaricabile </w:t>
      </w:r>
      <w:r w:rsidR="0094706C">
        <w:rPr>
          <w:rFonts w:ascii="Arial" w:hAnsi="Arial" w:cs="Arial"/>
          <w:b/>
          <w:bCs/>
          <w:sz w:val="24"/>
          <w:szCs w:val="24"/>
        </w:rPr>
        <w:t>in formato PDF</w:t>
      </w:r>
      <w:r w:rsidR="007935C8">
        <w:rPr>
          <w:rFonts w:ascii="Arial" w:hAnsi="Arial" w:cs="Arial"/>
          <w:b/>
          <w:bCs/>
          <w:sz w:val="24"/>
          <w:szCs w:val="24"/>
        </w:rPr>
        <w:t xml:space="preserve"> e</w:t>
      </w:r>
      <w:r w:rsidR="0094706C">
        <w:rPr>
          <w:rFonts w:ascii="Arial" w:hAnsi="Arial" w:cs="Arial"/>
          <w:b/>
          <w:bCs/>
          <w:sz w:val="24"/>
          <w:szCs w:val="24"/>
        </w:rPr>
        <w:t xml:space="preserve"> liberamente consultabile </w:t>
      </w:r>
      <w:hyperlink r:id="rId11" w:history="1">
        <w:r w:rsidRPr="00B33457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a questo link</w:t>
        </w:r>
      </w:hyperlink>
      <w:r w:rsidRPr="000B67AB">
        <w:rPr>
          <w:rFonts w:ascii="Arial" w:hAnsi="Arial" w:cs="Arial"/>
          <w:sz w:val="24"/>
          <w:szCs w:val="24"/>
        </w:rPr>
        <w:t>.</w:t>
      </w:r>
    </w:p>
    <w:p w14:paraId="05E9AB88" w14:textId="77777777" w:rsidR="00B314D2" w:rsidRDefault="00B314D2" w:rsidP="00CD3CED">
      <w:pPr>
        <w:jc w:val="both"/>
        <w:rPr>
          <w:rFonts w:ascii="Arial" w:hAnsi="Arial" w:cs="Arial"/>
          <w:b/>
          <w:bCs/>
          <w:i/>
          <w:iCs/>
        </w:rPr>
      </w:pPr>
    </w:p>
    <w:p w14:paraId="0D79DD53" w14:textId="63C133B6" w:rsidR="00CD3CED" w:rsidRPr="00D66323" w:rsidRDefault="00CD3CED" w:rsidP="00CD3CED">
      <w:pPr>
        <w:jc w:val="both"/>
        <w:rPr>
          <w:rFonts w:ascii="Arial" w:hAnsi="Arial" w:cs="Arial"/>
          <w:i/>
          <w:iCs/>
        </w:rPr>
      </w:pPr>
      <w:r w:rsidRPr="00D66323">
        <w:rPr>
          <w:rFonts w:ascii="Arial" w:hAnsi="Arial" w:cs="Arial"/>
          <w:b/>
          <w:bCs/>
          <w:i/>
          <w:iCs/>
        </w:rPr>
        <w:t>Per ulteriori informazioni:</w:t>
      </w:r>
    </w:p>
    <w:p w14:paraId="21B726FA" w14:textId="77777777" w:rsidR="00CD3CED" w:rsidRPr="00B314D2" w:rsidRDefault="00CD3CED" w:rsidP="00CD3CED">
      <w:pPr>
        <w:spacing w:after="0" w:line="0" w:lineRule="atLeast"/>
        <w:rPr>
          <w:rFonts w:ascii="Arial" w:hAnsi="Arial" w:cs="Arial"/>
          <w:b/>
          <w:bCs/>
          <w:iCs/>
        </w:rPr>
      </w:pPr>
      <w:r w:rsidRPr="00B314D2">
        <w:rPr>
          <w:rFonts w:ascii="Arial" w:hAnsi="Arial" w:cs="Arial"/>
          <w:b/>
          <w:bCs/>
          <w:iCs/>
        </w:rPr>
        <w:t>Ufficio Stampa Immobiliare.it</w:t>
      </w:r>
    </w:p>
    <w:p w14:paraId="0A5F0929" w14:textId="12AE5730" w:rsidR="00CD3CED" w:rsidRPr="00B314D2" w:rsidRDefault="00CD3CED" w:rsidP="00CD3CED">
      <w:pPr>
        <w:spacing w:after="0" w:line="0" w:lineRule="atLeast"/>
        <w:ind w:right="-2198"/>
        <w:rPr>
          <w:rFonts w:ascii="Arial" w:hAnsi="Arial" w:cs="Arial"/>
          <w:bCs/>
          <w:iCs/>
        </w:rPr>
      </w:pPr>
      <w:r w:rsidRPr="00B314D2">
        <w:rPr>
          <w:rFonts w:ascii="Arial" w:hAnsi="Arial" w:cs="Arial"/>
          <w:bCs/>
          <w:iCs/>
        </w:rPr>
        <w:t>Federica Tordi, Camilla Tomadini, Federico Costa Zaccarelli</w:t>
      </w:r>
      <w:r w:rsidRPr="00B314D2">
        <w:rPr>
          <w:rFonts w:ascii="Arial" w:hAnsi="Arial" w:cs="Arial"/>
          <w:bCs/>
          <w:iCs/>
        </w:rPr>
        <w:br/>
        <w:t xml:space="preserve">392.1176397; 320.6429259 - </w:t>
      </w:r>
      <w:hyperlink r:id="rId12" w:history="1">
        <w:r w:rsidRPr="00B314D2">
          <w:rPr>
            <w:rStyle w:val="Collegamentoipertestuale"/>
            <w:rFonts w:ascii="Arial" w:hAnsi="Arial" w:cs="Arial"/>
          </w:rPr>
          <w:t>ufficiostampa@immobiliare.it</w:t>
        </w:r>
      </w:hyperlink>
      <w:r w:rsidRPr="00B314D2">
        <w:rPr>
          <w:rFonts w:ascii="Arial" w:hAnsi="Arial" w:cs="Arial"/>
        </w:rPr>
        <w:t xml:space="preserve"> </w:t>
      </w:r>
    </w:p>
    <w:p w14:paraId="3E8B8103" w14:textId="77777777" w:rsidR="000E43DC" w:rsidRPr="00B314D2" w:rsidRDefault="000E43DC">
      <w:pPr>
        <w:rPr>
          <w:rFonts w:ascii="Arial" w:hAnsi="Arial" w:cs="Arial"/>
        </w:rPr>
      </w:pPr>
    </w:p>
    <w:sectPr w:rsidR="000E43DC" w:rsidRPr="00B314D2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8250" w14:textId="77777777" w:rsidR="00CD3CED" w:rsidRDefault="00CD3CED" w:rsidP="00CD3CED">
      <w:pPr>
        <w:spacing w:after="0" w:line="240" w:lineRule="auto"/>
      </w:pPr>
      <w:r>
        <w:separator/>
      </w:r>
    </w:p>
  </w:endnote>
  <w:endnote w:type="continuationSeparator" w:id="0">
    <w:p w14:paraId="4F7932F8" w14:textId="77777777" w:rsidR="00CD3CED" w:rsidRDefault="00CD3CED" w:rsidP="00CD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00"/>
    <w:family w:val="auto"/>
    <w:pitch w:val="variable"/>
  </w:font>
  <w:font w:name="Int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6D89" w14:textId="77777777" w:rsidR="00CD3CED" w:rsidRDefault="00CD3CED" w:rsidP="00CD3CED">
      <w:pPr>
        <w:spacing w:after="0" w:line="240" w:lineRule="auto"/>
      </w:pPr>
      <w:r>
        <w:separator/>
      </w:r>
    </w:p>
  </w:footnote>
  <w:footnote w:type="continuationSeparator" w:id="0">
    <w:p w14:paraId="4F724F81" w14:textId="77777777" w:rsidR="00CD3CED" w:rsidRDefault="00CD3CED" w:rsidP="00CD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6272" w14:textId="55F8122D" w:rsidR="00CD3CED" w:rsidRDefault="00CD3CED">
    <w:pPr>
      <w:pStyle w:val="Intestazione"/>
    </w:pPr>
    <w:r>
      <w:rPr>
        <w:rFonts w:ascii="Times New Roman" w:hAnsi="Times New Roman" w:cs="Times New Roman"/>
        <w:noProof/>
      </w:rPr>
      <w:drawing>
        <wp:inline distT="0" distB="0" distL="0" distR="0" wp14:anchorId="28DE2A35" wp14:editId="6E05EF45">
          <wp:extent cx="2684145" cy="440055"/>
          <wp:effectExtent l="0" t="0" r="0" b="0"/>
          <wp:docPr id="5" name="Immagine 5" descr="Immagine che contiene Carattere, testo, Elementi grafici, log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Carattere, testo, Elementi grafici, log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75AF7" w14:textId="77777777" w:rsidR="00BB2900" w:rsidRDefault="00BB29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ED"/>
    <w:rsid w:val="00060B53"/>
    <w:rsid w:val="00067C70"/>
    <w:rsid w:val="000877C9"/>
    <w:rsid w:val="000B67AB"/>
    <w:rsid w:val="000E43DC"/>
    <w:rsid w:val="001361FD"/>
    <w:rsid w:val="001A0B87"/>
    <w:rsid w:val="001B30D1"/>
    <w:rsid w:val="00215A53"/>
    <w:rsid w:val="00221BB5"/>
    <w:rsid w:val="00261F3A"/>
    <w:rsid w:val="003110DE"/>
    <w:rsid w:val="0036088B"/>
    <w:rsid w:val="00402968"/>
    <w:rsid w:val="00472DD9"/>
    <w:rsid w:val="004808C6"/>
    <w:rsid w:val="004A5BBA"/>
    <w:rsid w:val="004C1CF5"/>
    <w:rsid w:val="00616B68"/>
    <w:rsid w:val="00671E34"/>
    <w:rsid w:val="00702139"/>
    <w:rsid w:val="00737125"/>
    <w:rsid w:val="007735D5"/>
    <w:rsid w:val="00790D57"/>
    <w:rsid w:val="007935C8"/>
    <w:rsid w:val="009006C2"/>
    <w:rsid w:val="0094706C"/>
    <w:rsid w:val="009C4B51"/>
    <w:rsid w:val="009F57EE"/>
    <w:rsid w:val="00A3039A"/>
    <w:rsid w:val="00AB5B88"/>
    <w:rsid w:val="00AC2D90"/>
    <w:rsid w:val="00B314D2"/>
    <w:rsid w:val="00B33457"/>
    <w:rsid w:val="00B50521"/>
    <w:rsid w:val="00B5068E"/>
    <w:rsid w:val="00B523F1"/>
    <w:rsid w:val="00B66F0F"/>
    <w:rsid w:val="00B80773"/>
    <w:rsid w:val="00BA776E"/>
    <w:rsid w:val="00BB2900"/>
    <w:rsid w:val="00BE0F46"/>
    <w:rsid w:val="00BF753D"/>
    <w:rsid w:val="00C056B7"/>
    <w:rsid w:val="00C21CA2"/>
    <w:rsid w:val="00C419F6"/>
    <w:rsid w:val="00C544AB"/>
    <w:rsid w:val="00C67035"/>
    <w:rsid w:val="00CA1829"/>
    <w:rsid w:val="00CB458E"/>
    <w:rsid w:val="00CC64E9"/>
    <w:rsid w:val="00CD3CED"/>
    <w:rsid w:val="00D15ED6"/>
    <w:rsid w:val="00D314A5"/>
    <w:rsid w:val="00D66323"/>
    <w:rsid w:val="00D75A52"/>
    <w:rsid w:val="00D873DE"/>
    <w:rsid w:val="00D93496"/>
    <w:rsid w:val="00DB5172"/>
    <w:rsid w:val="00DC1D7B"/>
    <w:rsid w:val="00E00ACA"/>
    <w:rsid w:val="00E2106C"/>
    <w:rsid w:val="00E64967"/>
    <w:rsid w:val="00E85D67"/>
    <w:rsid w:val="00EA511C"/>
    <w:rsid w:val="00EA57CF"/>
    <w:rsid w:val="00EA620E"/>
    <w:rsid w:val="00EE7669"/>
    <w:rsid w:val="00F1591A"/>
    <w:rsid w:val="00FA215B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A029"/>
  <w15:chartTrackingRefBased/>
  <w15:docId w15:val="{D87DC6F7-0933-4B1C-911C-251CD6F5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CED"/>
    <w:pPr>
      <w:suppressAutoHyphens/>
      <w:spacing w:after="200" w:line="276" w:lineRule="auto"/>
    </w:pPr>
    <w:rPr>
      <w:rFonts w:ascii="Calibri" w:eastAsia="Lucida Sans Unicode" w:hAnsi="Calibri" w:cs="font209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3CED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CED"/>
  </w:style>
  <w:style w:type="paragraph" w:styleId="Pidipagina">
    <w:name w:val="footer"/>
    <w:basedOn w:val="Normale"/>
    <w:link w:val="PidipaginaCarattere"/>
    <w:uiPriority w:val="99"/>
    <w:unhideWhenUsed/>
    <w:rsid w:val="00CD3CED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CED"/>
  </w:style>
  <w:style w:type="character" w:styleId="Collegamentoipertestuale">
    <w:name w:val="Hyperlink"/>
    <w:semiHidden/>
    <w:rsid w:val="00CD3CED"/>
    <w:rPr>
      <w:color w:val="0000FF"/>
      <w:u w:val="single"/>
    </w:rPr>
  </w:style>
  <w:style w:type="paragraph" w:customStyle="1" w:styleId="Pa0">
    <w:name w:val="Pa0"/>
    <w:basedOn w:val="Normale"/>
    <w:next w:val="Normale"/>
    <w:uiPriority w:val="99"/>
    <w:rsid w:val="00790D57"/>
    <w:pPr>
      <w:suppressAutoHyphens w:val="0"/>
      <w:autoSpaceDE w:val="0"/>
      <w:autoSpaceDN w:val="0"/>
      <w:adjustRightInd w:val="0"/>
      <w:spacing w:after="0" w:line="241" w:lineRule="atLeast"/>
    </w:pPr>
    <w:rPr>
      <w:rFonts w:ascii="Inter" w:eastAsiaTheme="minorHAnsi" w:hAnsi="Inter" w:cstheme="minorBidi"/>
      <w:kern w:val="0"/>
      <w:sz w:val="24"/>
      <w:szCs w:val="24"/>
      <w:lang w:eastAsia="en-US"/>
      <w14:ligatures w14:val="standardContextual"/>
    </w:rPr>
  </w:style>
  <w:style w:type="character" w:customStyle="1" w:styleId="A7">
    <w:name w:val="A7"/>
    <w:uiPriority w:val="99"/>
    <w:rsid w:val="00790D57"/>
    <w:rPr>
      <w:rFonts w:ascii="Inter" w:hAnsi="Inter" w:cs="Inter" w:hint="default"/>
      <w:color w:val="221E1F"/>
      <w:sz w:val="20"/>
      <w:szCs w:val="20"/>
    </w:rPr>
  </w:style>
  <w:style w:type="character" w:customStyle="1" w:styleId="A10">
    <w:name w:val="A10"/>
    <w:uiPriority w:val="99"/>
    <w:rsid w:val="00790D57"/>
    <w:rPr>
      <w:rFonts w:ascii="Inter" w:hAnsi="Inter" w:cs="Inter" w:hint="default"/>
      <w:color w:val="2A6282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08C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xuryestate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mmobiliare.it" TargetMode="External"/><Relationship Id="rId12" Type="http://schemas.openxmlformats.org/officeDocument/2006/relationships/hyperlink" Target="mailto:ufficiostampa@immobili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mobiliare.it/insights/" TargetMode="External"/><Relationship Id="rId11" Type="http://schemas.openxmlformats.org/officeDocument/2006/relationships/hyperlink" Target="https://drive.google.com/file/d/14iiPptPUfkxveImWpUMqSOattpl8Hm8l/vie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58</cp:revision>
  <dcterms:created xsi:type="dcterms:W3CDTF">2023-06-07T09:12:00Z</dcterms:created>
  <dcterms:modified xsi:type="dcterms:W3CDTF">2023-06-21T14:11:00Z</dcterms:modified>
</cp:coreProperties>
</file>