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1D12" w14:textId="25EC4EAE" w:rsidR="00BF651C" w:rsidRDefault="00BF651C" w:rsidP="00F33A72">
      <w:pPr>
        <w:rPr>
          <w:b/>
          <w:sz w:val="32"/>
        </w:rPr>
      </w:pPr>
    </w:p>
    <w:p w14:paraId="0E31B8C7" w14:textId="000807D0" w:rsidR="00840618" w:rsidRDefault="001C6B1C" w:rsidP="00F45EF2">
      <w:pPr>
        <w:jc w:val="center"/>
        <w:rPr>
          <w:rFonts w:ascii="Verdana" w:hAnsi="Verdana"/>
          <w:b/>
        </w:rPr>
      </w:pPr>
      <w:r w:rsidRPr="00F45EF2">
        <w:rPr>
          <w:rFonts w:ascii="Verdana" w:hAnsi="Verdana"/>
          <w:b/>
        </w:rPr>
        <w:t>Da</w:t>
      </w:r>
      <w:r w:rsidR="001C040B">
        <w:rPr>
          <w:rFonts w:ascii="Verdana" w:hAnsi="Verdana"/>
          <w:b/>
        </w:rPr>
        <w:t xml:space="preserve">ll’Emilia-Romagna </w:t>
      </w:r>
      <w:r w:rsidRPr="00F45EF2">
        <w:rPr>
          <w:rFonts w:ascii="Verdana" w:hAnsi="Verdana"/>
          <w:b/>
        </w:rPr>
        <w:t xml:space="preserve">alla Spagna un’alleanza per rivoluzionare la comunicazione </w:t>
      </w:r>
      <w:r w:rsidR="001C040B">
        <w:rPr>
          <w:rFonts w:ascii="Verdana" w:hAnsi="Verdana"/>
          <w:b/>
        </w:rPr>
        <w:t>visiva per il retail</w:t>
      </w:r>
      <w:r w:rsidRPr="00F45EF2">
        <w:rPr>
          <w:rFonts w:ascii="Verdana" w:hAnsi="Verdana"/>
          <w:b/>
        </w:rPr>
        <w:t xml:space="preserve">: </w:t>
      </w:r>
    </w:p>
    <w:p w14:paraId="692A0B52" w14:textId="1F014145" w:rsidR="001C6B1C" w:rsidRPr="00F45EF2" w:rsidRDefault="001C6B1C" w:rsidP="00F45EF2">
      <w:pPr>
        <w:jc w:val="center"/>
        <w:rPr>
          <w:rFonts w:ascii="Verdana" w:hAnsi="Verdana"/>
          <w:b/>
        </w:rPr>
      </w:pPr>
      <w:r w:rsidRPr="00F45EF2">
        <w:rPr>
          <w:rFonts w:ascii="Verdana" w:hAnsi="Verdana"/>
          <w:b/>
        </w:rPr>
        <w:t xml:space="preserve">siglato l’accordo UPM Group e </w:t>
      </w:r>
      <w:r w:rsidRPr="00F45EF2">
        <w:rPr>
          <w:rFonts w:ascii="Verdana" w:hAnsi="Verdana"/>
          <w:b/>
          <w:iCs/>
        </w:rPr>
        <w:t>TECNOSEÑAL</w:t>
      </w:r>
    </w:p>
    <w:p w14:paraId="71BE5DE2" w14:textId="77777777" w:rsidR="00B84679" w:rsidRPr="00F45EF2" w:rsidRDefault="00B84679" w:rsidP="00F33A72">
      <w:pPr>
        <w:rPr>
          <w:rFonts w:ascii="Verdana" w:hAnsi="Verdana"/>
          <w:b/>
          <w:sz w:val="20"/>
          <w:szCs w:val="20"/>
        </w:rPr>
      </w:pPr>
    </w:p>
    <w:p w14:paraId="2B62927B" w14:textId="51E791BA" w:rsidR="00F45EF2" w:rsidRPr="001C040B" w:rsidRDefault="001C040B" w:rsidP="00DF4222">
      <w:pPr>
        <w:jc w:val="both"/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 xml:space="preserve">La storica azienda UPM Group - nata </w:t>
      </w:r>
      <w:r w:rsidRPr="00C07FDB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nel 1940 come Unione Pubblicitari Modenesi</w:t>
      </w:r>
      <w:r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 w:rsidR="00F45EF2" w:rsidRPr="00C07FDB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 xml:space="preserve">guarda al futuro con un’alleanza oltreconfine: la spagnola </w:t>
      </w:r>
      <w:r w:rsidR="00F45EF2" w:rsidRPr="00C07FDB">
        <w:rPr>
          <w:rFonts w:ascii="Verdana" w:hAnsi="Verdana"/>
          <w:i/>
          <w:iCs/>
          <w:sz w:val="20"/>
          <w:szCs w:val="20"/>
        </w:rPr>
        <w:t>TECNOSEÑAL è il nuovo partner con cui mette in campo nuove sinergie produttive e tecnologiche. Obiettivo</w:t>
      </w:r>
      <w:r w:rsidR="00D102DA" w:rsidRPr="00C07FDB">
        <w:rPr>
          <w:rFonts w:ascii="Verdana" w:hAnsi="Verdana"/>
          <w:i/>
          <w:iCs/>
          <w:sz w:val="20"/>
          <w:szCs w:val="20"/>
        </w:rPr>
        <w:t xml:space="preserve"> della nuova realtà congiunta da oltre 60 milioni di euro di fatturato</w:t>
      </w:r>
      <w:r w:rsidR="00F45EF2" w:rsidRPr="00C07FDB">
        <w:rPr>
          <w:rFonts w:ascii="Verdana" w:hAnsi="Verdana"/>
          <w:i/>
          <w:iCs/>
          <w:sz w:val="20"/>
          <w:szCs w:val="20"/>
        </w:rPr>
        <w:t xml:space="preserve">: lavorare </w:t>
      </w:r>
      <w:r w:rsidR="00DF4222" w:rsidRPr="00C07FDB">
        <w:rPr>
          <w:rFonts w:ascii="Verdana" w:hAnsi="Verdana"/>
          <w:i/>
          <w:iCs/>
          <w:sz w:val="20"/>
          <w:szCs w:val="20"/>
        </w:rPr>
        <w:t>fianco</w:t>
      </w:r>
      <w:r w:rsidR="00F45EF2" w:rsidRPr="00C07FDB">
        <w:rPr>
          <w:rFonts w:ascii="Verdana" w:hAnsi="Verdana"/>
          <w:i/>
          <w:iCs/>
          <w:sz w:val="20"/>
          <w:szCs w:val="20"/>
        </w:rPr>
        <w:t xml:space="preserve"> a fianco </w:t>
      </w:r>
      <w:r w:rsidR="00DF4222" w:rsidRPr="00C07FDB">
        <w:rPr>
          <w:rFonts w:ascii="Verdana" w:hAnsi="Verdana"/>
          <w:i/>
          <w:iCs/>
          <w:sz w:val="20"/>
          <w:szCs w:val="20"/>
        </w:rPr>
        <w:t>in grandi progetti e gare europee</w:t>
      </w:r>
    </w:p>
    <w:p w14:paraId="70831198" w14:textId="7E6E1F97" w:rsidR="00D102DA" w:rsidRPr="00B949D1" w:rsidRDefault="00D9349B" w:rsidP="00B949D1">
      <w:pPr>
        <w:jc w:val="both"/>
        <w:rPr>
          <w:rFonts w:ascii="Verdana" w:hAnsi="Verdana"/>
          <w:iCs/>
          <w:sz w:val="20"/>
          <w:szCs w:val="20"/>
        </w:rPr>
      </w:pPr>
      <w:r>
        <w:rPr>
          <w:b/>
        </w:rPr>
        <w:br/>
      </w:r>
      <w:r w:rsidRPr="00B949D1">
        <w:rPr>
          <w:rFonts w:ascii="Verdana" w:hAnsi="Verdana"/>
          <w:sz w:val="20"/>
          <w:szCs w:val="20"/>
        </w:rPr>
        <w:t xml:space="preserve">Un accordo di collaborazione commerciale su vasta scala siglato a coronamento di un’intesa strategica. </w:t>
      </w:r>
      <w:r w:rsidR="00B25470" w:rsidRPr="00B949D1">
        <w:rPr>
          <w:rFonts w:ascii="Verdana" w:hAnsi="Verdana"/>
          <w:sz w:val="20"/>
          <w:szCs w:val="20"/>
        </w:rPr>
        <w:t>Protagonista l</w:t>
      </w:r>
      <w:r w:rsidR="00DF4222" w:rsidRPr="00B949D1">
        <w:rPr>
          <w:rFonts w:ascii="Verdana" w:hAnsi="Verdana"/>
          <w:sz w:val="20"/>
          <w:szCs w:val="20"/>
        </w:rPr>
        <w:t xml:space="preserve">’azienda modenese </w:t>
      </w:r>
      <w:r w:rsidR="00DF4222" w:rsidRPr="00B949D1">
        <w:rPr>
          <w:rFonts w:ascii="Verdana" w:hAnsi="Verdana"/>
          <w:b/>
          <w:bCs/>
          <w:sz w:val="20"/>
          <w:szCs w:val="20"/>
        </w:rPr>
        <w:t>UPM Group</w:t>
      </w:r>
      <w:r w:rsidR="00B25470" w:rsidRPr="00B949D1">
        <w:rPr>
          <w:rFonts w:ascii="Verdana" w:hAnsi="Verdana"/>
          <w:sz w:val="20"/>
          <w:szCs w:val="20"/>
        </w:rPr>
        <w:t xml:space="preserve">, attiva da oltre 80 anni nel settore della comunicazione visiva </w:t>
      </w:r>
      <w:r w:rsidR="00B25470" w:rsidRPr="00B949D1">
        <w:rPr>
          <w:rFonts w:ascii="Verdana" w:hAnsi="Verdana"/>
          <w:iCs/>
          <w:sz w:val="20"/>
          <w:szCs w:val="20"/>
        </w:rPr>
        <w:t xml:space="preserve">(allestimenti, digital </w:t>
      </w:r>
      <w:proofErr w:type="spellStart"/>
      <w:r w:rsidR="00B25470" w:rsidRPr="00B949D1">
        <w:rPr>
          <w:rFonts w:ascii="Verdana" w:hAnsi="Verdana"/>
          <w:iCs/>
          <w:sz w:val="20"/>
          <w:szCs w:val="20"/>
        </w:rPr>
        <w:t>signage</w:t>
      </w:r>
      <w:proofErr w:type="spellEnd"/>
      <w:r w:rsidR="00B25470" w:rsidRPr="00B949D1">
        <w:rPr>
          <w:rFonts w:ascii="Verdana" w:hAnsi="Verdana"/>
          <w:iCs/>
          <w:sz w:val="20"/>
          <w:szCs w:val="20"/>
        </w:rPr>
        <w:t xml:space="preserve">, sistemi espositivi, visual </w:t>
      </w:r>
      <w:proofErr w:type="spellStart"/>
      <w:r w:rsidR="00B25470" w:rsidRPr="00B949D1">
        <w:rPr>
          <w:rFonts w:ascii="Verdana" w:hAnsi="Verdana"/>
          <w:iCs/>
          <w:sz w:val="20"/>
          <w:szCs w:val="20"/>
        </w:rPr>
        <w:t>solutions</w:t>
      </w:r>
      <w:proofErr w:type="spellEnd"/>
      <w:r w:rsidR="00B25470" w:rsidRPr="00B949D1">
        <w:rPr>
          <w:rFonts w:ascii="Verdana" w:hAnsi="Verdana"/>
          <w:iCs/>
          <w:sz w:val="20"/>
          <w:szCs w:val="20"/>
        </w:rPr>
        <w:t>), che</w:t>
      </w:r>
      <w:r w:rsidR="00B25470" w:rsidRPr="00B949D1">
        <w:rPr>
          <w:rFonts w:ascii="Verdana" w:hAnsi="Verdana"/>
          <w:i/>
          <w:sz w:val="20"/>
          <w:szCs w:val="20"/>
        </w:rPr>
        <w:t xml:space="preserve"> </w:t>
      </w:r>
      <w:r w:rsidR="00DF4222" w:rsidRPr="00B949D1">
        <w:rPr>
          <w:rFonts w:ascii="Verdana" w:hAnsi="Verdana"/>
          <w:sz w:val="20"/>
          <w:szCs w:val="20"/>
        </w:rPr>
        <w:t xml:space="preserve">oggi </w:t>
      </w:r>
      <w:r w:rsidR="00D102DA" w:rsidRPr="00B949D1">
        <w:rPr>
          <w:rFonts w:ascii="Verdana" w:hAnsi="Verdana"/>
          <w:sz w:val="20"/>
          <w:szCs w:val="20"/>
        </w:rPr>
        <w:t>con</w:t>
      </w:r>
      <w:r w:rsidR="001C040B">
        <w:rPr>
          <w:rFonts w:ascii="Verdana" w:hAnsi="Verdana"/>
          <w:sz w:val="20"/>
          <w:szCs w:val="20"/>
        </w:rPr>
        <w:t xml:space="preserve"> oltre</w:t>
      </w:r>
      <w:r w:rsidR="00D102DA" w:rsidRPr="00B949D1">
        <w:rPr>
          <w:rFonts w:ascii="Verdana" w:hAnsi="Verdana"/>
          <w:sz w:val="20"/>
          <w:szCs w:val="20"/>
        </w:rPr>
        <w:t xml:space="preserve"> </w:t>
      </w:r>
      <w:r w:rsidR="00DF4222" w:rsidRPr="00B949D1">
        <w:rPr>
          <w:rFonts w:ascii="Verdana" w:hAnsi="Verdana"/>
          <w:b/>
          <w:bCs/>
          <w:sz w:val="20"/>
          <w:szCs w:val="20"/>
        </w:rPr>
        <w:t>30milioni di euro di fatturato</w:t>
      </w:r>
      <w:r w:rsidR="00D102DA" w:rsidRPr="00B949D1">
        <w:rPr>
          <w:rFonts w:ascii="Verdana" w:hAnsi="Verdana"/>
          <w:b/>
          <w:bCs/>
          <w:sz w:val="20"/>
          <w:szCs w:val="20"/>
        </w:rPr>
        <w:t xml:space="preserve">, 120 </w:t>
      </w:r>
      <w:r w:rsidR="00B25470" w:rsidRPr="00B949D1">
        <w:rPr>
          <w:rFonts w:ascii="Verdana" w:hAnsi="Verdana"/>
          <w:b/>
          <w:bCs/>
          <w:sz w:val="20"/>
          <w:szCs w:val="20"/>
        </w:rPr>
        <w:t>dipendenti</w:t>
      </w:r>
      <w:r w:rsidR="00B25470" w:rsidRPr="00B949D1">
        <w:rPr>
          <w:rFonts w:ascii="Verdana" w:hAnsi="Verdana"/>
          <w:sz w:val="20"/>
          <w:szCs w:val="20"/>
        </w:rPr>
        <w:t xml:space="preserve"> e un processo di internazionalizzazione in corso – ha avviato una partner</w:t>
      </w:r>
      <w:r w:rsidR="00C07FDB">
        <w:rPr>
          <w:rFonts w:ascii="Verdana" w:hAnsi="Verdana"/>
          <w:sz w:val="20"/>
          <w:szCs w:val="20"/>
        </w:rPr>
        <w:t>s</w:t>
      </w:r>
      <w:r w:rsidR="00B25470" w:rsidRPr="00B949D1">
        <w:rPr>
          <w:rFonts w:ascii="Verdana" w:hAnsi="Verdana"/>
          <w:sz w:val="20"/>
          <w:szCs w:val="20"/>
        </w:rPr>
        <w:t xml:space="preserve">hip </w:t>
      </w:r>
      <w:r w:rsidR="00EB2E29" w:rsidRPr="00B949D1">
        <w:rPr>
          <w:rFonts w:ascii="Verdana" w:hAnsi="Verdana"/>
          <w:sz w:val="20"/>
          <w:szCs w:val="20"/>
        </w:rPr>
        <w:t xml:space="preserve">con l’omologa </w:t>
      </w:r>
      <w:r w:rsidR="00EB2E29" w:rsidRPr="00B949D1">
        <w:rPr>
          <w:rFonts w:ascii="Verdana" w:hAnsi="Verdana"/>
          <w:b/>
          <w:bCs/>
          <w:sz w:val="20"/>
          <w:szCs w:val="20"/>
        </w:rPr>
        <w:t xml:space="preserve">spagnola </w:t>
      </w:r>
      <w:r w:rsidR="00A3673E" w:rsidRPr="00B949D1">
        <w:rPr>
          <w:rFonts w:ascii="Verdana" w:hAnsi="Verdana"/>
          <w:b/>
          <w:bCs/>
          <w:iCs/>
          <w:sz w:val="20"/>
          <w:szCs w:val="20"/>
        </w:rPr>
        <w:t>TECNOSEÑAL</w:t>
      </w:r>
      <w:r w:rsidR="000F19E2" w:rsidRPr="00B949D1">
        <w:rPr>
          <w:rFonts w:ascii="Verdana" w:hAnsi="Verdana"/>
          <w:iCs/>
          <w:sz w:val="20"/>
          <w:szCs w:val="20"/>
        </w:rPr>
        <w:t xml:space="preserve"> (</w:t>
      </w:r>
      <w:r w:rsidR="00631BED" w:rsidRPr="00B949D1">
        <w:rPr>
          <w:rFonts w:ascii="Verdana" w:hAnsi="Verdana"/>
          <w:iCs/>
          <w:sz w:val="20"/>
          <w:szCs w:val="20"/>
        </w:rPr>
        <w:t xml:space="preserve">parte di </w:t>
      </w:r>
      <w:proofErr w:type="spellStart"/>
      <w:r w:rsidR="000F19E2" w:rsidRPr="00B949D1">
        <w:rPr>
          <w:rFonts w:ascii="Verdana" w:hAnsi="Verdana"/>
          <w:iCs/>
          <w:sz w:val="20"/>
          <w:szCs w:val="20"/>
        </w:rPr>
        <w:t>Tecnove</w:t>
      </w:r>
      <w:proofErr w:type="spellEnd"/>
      <w:r w:rsidR="00631BED" w:rsidRPr="00B949D1">
        <w:rPr>
          <w:rFonts w:ascii="Verdana" w:hAnsi="Verdana"/>
          <w:iCs/>
          <w:sz w:val="20"/>
          <w:szCs w:val="20"/>
        </w:rPr>
        <w:t xml:space="preserve"> Business Group</w:t>
      </w:r>
      <w:r w:rsidR="000F19E2" w:rsidRPr="00B949D1">
        <w:rPr>
          <w:rFonts w:ascii="Verdana" w:hAnsi="Verdana"/>
          <w:iCs/>
          <w:sz w:val="20"/>
          <w:szCs w:val="20"/>
        </w:rPr>
        <w:t>)</w:t>
      </w:r>
      <w:r w:rsidR="00D102DA" w:rsidRPr="00B949D1">
        <w:rPr>
          <w:rFonts w:ascii="Verdana" w:hAnsi="Verdana"/>
          <w:iCs/>
          <w:sz w:val="20"/>
          <w:szCs w:val="20"/>
        </w:rPr>
        <w:t>.</w:t>
      </w:r>
    </w:p>
    <w:p w14:paraId="0F74A599" w14:textId="2837989A" w:rsidR="00BF651C" w:rsidRPr="00B949D1" w:rsidRDefault="00D102DA" w:rsidP="00B949D1">
      <w:pPr>
        <w:jc w:val="both"/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iCs/>
          <w:sz w:val="20"/>
          <w:szCs w:val="20"/>
        </w:rPr>
        <w:t xml:space="preserve">Si tratta </w:t>
      </w:r>
      <w:r w:rsidR="00EB2E29" w:rsidRPr="00B949D1">
        <w:rPr>
          <w:rFonts w:ascii="Verdana" w:hAnsi="Verdana"/>
          <w:iCs/>
          <w:sz w:val="20"/>
          <w:szCs w:val="20"/>
        </w:rPr>
        <w:t xml:space="preserve">una partnership decisiva per un mercato – quello delle soluzioni di branding per il retail, in particolare visual </w:t>
      </w:r>
      <w:proofErr w:type="spellStart"/>
      <w:r w:rsidR="00EB2E29" w:rsidRPr="00B949D1">
        <w:rPr>
          <w:rFonts w:ascii="Verdana" w:hAnsi="Verdana"/>
          <w:iCs/>
          <w:sz w:val="20"/>
          <w:szCs w:val="20"/>
        </w:rPr>
        <w:t>solutions</w:t>
      </w:r>
      <w:proofErr w:type="spellEnd"/>
      <w:r w:rsidR="00EB2E29" w:rsidRPr="00B949D1">
        <w:rPr>
          <w:rFonts w:ascii="Verdana" w:hAnsi="Verdana"/>
          <w:iCs/>
          <w:sz w:val="20"/>
          <w:szCs w:val="20"/>
        </w:rPr>
        <w:t xml:space="preserve"> e general contractor – storicamente frammentato lato offerta. </w:t>
      </w:r>
    </w:p>
    <w:p w14:paraId="2F248BBB" w14:textId="12D3FE25" w:rsidR="000B60BF" w:rsidRPr="00B949D1" w:rsidRDefault="00D102DA" w:rsidP="00B949D1">
      <w:pPr>
        <w:jc w:val="both"/>
        <w:rPr>
          <w:rFonts w:ascii="Verdana" w:hAnsi="Verdana"/>
          <w:iCs/>
          <w:sz w:val="20"/>
          <w:szCs w:val="20"/>
        </w:rPr>
      </w:pPr>
      <w:r w:rsidRPr="00B949D1">
        <w:rPr>
          <w:rFonts w:ascii="Verdana" w:hAnsi="Verdana"/>
          <w:iCs/>
          <w:sz w:val="20"/>
          <w:szCs w:val="20"/>
        </w:rPr>
        <w:t>Un</w:t>
      </w:r>
      <w:r w:rsidR="009E1F50" w:rsidRPr="00B949D1">
        <w:rPr>
          <w:rFonts w:ascii="Verdana" w:hAnsi="Verdana"/>
          <w:iCs/>
          <w:sz w:val="20"/>
          <w:szCs w:val="20"/>
        </w:rPr>
        <w:t xml:space="preserve"> settore</w:t>
      </w:r>
      <w:r w:rsidRPr="00B949D1">
        <w:rPr>
          <w:rFonts w:ascii="Verdana" w:hAnsi="Verdana"/>
          <w:iCs/>
          <w:sz w:val="20"/>
          <w:szCs w:val="20"/>
        </w:rPr>
        <w:t xml:space="preserve"> in cui </w:t>
      </w:r>
      <w:r w:rsidR="00B831DE" w:rsidRPr="00B949D1">
        <w:rPr>
          <w:rFonts w:ascii="Verdana" w:hAnsi="Verdana"/>
          <w:iCs/>
          <w:sz w:val="20"/>
          <w:szCs w:val="20"/>
        </w:rPr>
        <w:t>“</w:t>
      </w:r>
      <w:r w:rsidR="00EB2E29" w:rsidRPr="00B949D1">
        <w:rPr>
          <w:rFonts w:ascii="Verdana" w:hAnsi="Verdana"/>
          <w:iCs/>
          <w:sz w:val="20"/>
          <w:szCs w:val="20"/>
        </w:rPr>
        <w:t>le dimensioni contano</w:t>
      </w:r>
      <w:r w:rsidR="00B831DE" w:rsidRPr="00B949D1">
        <w:rPr>
          <w:rFonts w:ascii="Verdana" w:hAnsi="Verdana"/>
          <w:iCs/>
          <w:sz w:val="20"/>
          <w:szCs w:val="20"/>
        </w:rPr>
        <w:t>”</w:t>
      </w:r>
      <w:r w:rsidR="009E1F50" w:rsidRPr="00B949D1">
        <w:rPr>
          <w:rFonts w:ascii="Verdana" w:hAnsi="Verdana"/>
          <w:iCs/>
          <w:sz w:val="20"/>
          <w:szCs w:val="20"/>
        </w:rPr>
        <w:t xml:space="preserve"> davvero</w:t>
      </w:r>
      <w:r w:rsidR="00EB2E29" w:rsidRPr="00B949D1">
        <w:rPr>
          <w:rFonts w:ascii="Verdana" w:hAnsi="Verdana"/>
          <w:iCs/>
          <w:sz w:val="20"/>
          <w:szCs w:val="20"/>
        </w:rPr>
        <w:t xml:space="preserve">: </w:t>
      </w:r>
      <w:r w:rsidRPr="00B949D1">
        <w:rPr>
          <w:rFonts w:ascii="Verdana" w:hAnsi="Verdana"/>
          <w:iCs/>
          <w:sz w:val="20"/>
          <w:szCs w:val="20"/>
        </w:rPr>
        <w:t>per questo con il nuovo accordo</w:t>
      </w:r>
      <w:r w:rsidRPr="00B949D1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B949D1">
        <w:rPr>
          <w:rFonts w:ascii="Verdana" w:hAnsi="Verdana"/>
          <w:b/>
          <w:bCs/>
          <w:sz w:val="20"/>
          <w:szCs w:val="20"/>
        </w:rPr>
        <w:t>debutta una realtà congiunta da oltre 60 milioni di euro di fatturato</w:t>
      </w:r>
      <w:r w:rsidRPr="00B949D1">
        <w:rPr>
          <w:rFonts w:ascii="Verdana" w:hAnsi="Verdana"/>
          <w:sz w:val="20"/>
          <w:szCs w:val="20"/>
        </w:rPr>
        <w:t xml:space="preserve">, </w:t>
      </w:r>
      <w:r w:rsidR="00EB2E29" w:rsidRPr="00B949D1">
        <w:rPr>
          <w:rFonts w:ascii="Verdana" w:hAnsi="Verdana"/>
          <w:iCs/>
          <w:sz w:val="20"/>
          <w:szCs w:val="20"/>
        </w:rPr>
        <w:t xml:space="preserve">strutture e know </w:t>
      </w:r>
      <w:proofErr w:type="spellStart"/>
      <w:r w:rsidR="00EB2E29" w:rsidRPr="00B949D1">
        <w:rPr>
          <w:rFonts w:ascii="Verdana" w:hAnsi="Verdana"/>
          <w:iCs/>
          <w:sz w:val="20"/>
          <w:szCs w:val="20"/>
        </w:rPr>
        <w:t>how</w:t>
      </w:r>
      <w:proofErr w:type="spellEnd"/>
      <w:r w:rsidR="00EB2E29" w:rsidRPr="00B949D1">
        <w:rPr>
          <w:rFonts w:ascii="Verdana" w:hAnsi="Verdana"/>
          <w:iCs/>
          <w:sz w:val="20"/>
          <w:szCs w:val="20"/>
        </w:rPr>
        <w:t xml:space="preserve"> da big player</w:t>
      </w:r>
      <w:r w:rsidR="00A6035C" w:rsidRPr="00B949D1">
        <w:rPr>
          <w:rFonts w:ascii="Verdana" w:hAnsi="Verdana"/>
          <w:iCs/>
          <w:sz w:val="20"/>
          <w:szCs w:val="20"/>
        </w:rPr>
        <w:t>,</w:t>
      </w:r>
      <w:r w:rsidR="00EB2E29" w:rsidRPr="00B949D1">
        <w:rPr>
          <w:rFonts w:ascii="Verdana" w:hAnsi="Verdana"/>
          <w:iCs/>
          <w:sz w:val="20"/>
          <w:szCs w:val="20"/>
        </w:rPr>
        <w:t xml:space="preserve"> da oggi </w:t>
      </w:r>
      <w:r w:rsidR="000F19E2" w:rsidRPr="00B949D1">
        <w:rPr>
          <w:rFonts w:ascii="Verdana" w:hAnsi="Verdana"/>
          <w:iCs/>
          <w:sz w:val="20"/>
          <w:szCs w:val="20"/>
        </w:rPr>
        <w:t>fianco a fianco nelle grandi gare europee</w:t>
      </w:r>
      <w:r w:rsidR="00631BED" w:rsidRPr="00B949D1">
        <w:rPr>
          <w:rFonts w:ascii="Verdana" w:hAnsi="Verdana"/>
          <w:iCs/>
          <w:sz w:val="20"/>
          <w:szCs w:val="20"/>
        </w:rPr>
        <w:t xml:space="preserve"> per aumentare esponenzialmente il peso specifico su progetti particolarmente sfidanti</w:t>
      </w:r>
      <w:r w:rsidR="00B949D1" w:rsidRPr="00B949D1">
        <w:rPr>
          <w:rFonts w:ascii="Verdana" w:hAnsi="Verdana"/>
          <w:iCs/>
          <w:sz w:val="20"/>
          <w:szCs w:val="20"/>
        </w:rPr>
        <w:t>. I due partner possono contare su</w:t>
      </w:r>
      <w:r w:rsidR="00EB2E29" w:rsidRPr="00B949D1">
        <w:rPr>
          <w:rFonts w:ascii="Verdana" w:hAnsi="Verdana"/>
          <w:iCs/>
          <w:sz w:val="20"/>
          <w:szCs w:val="20"/>
        </w:rPr>
        <w:t xml:space="preserve"> sinergie produttive e tecnologiche</w:t>
      </w:r>
      <w:r w:rsidR="000F19E2" w:rsidRPr="00B949D1">
        <w:rPr>
          <w:rFonts w:ascii="Verdana" w:hAnsi="Verdana"/>
          <w:iCs/>
          <w:sz w:val="20"/>
          <w:szCs w:val="20"/>
        </w:rPr>
        <w:t>;</w:t>
      </w:r>
      <w:r w:rsidR="00631BED" w:rsidRPr="00B949D1">
        <w:rPr>
          <w:rFonts w:ascii="Verdana" w:hAnsi="Verdana"/>
          <w:iCs/>
          <w:sz w:val="20"/>
          <w:szCs w:val="20"/>
        </w:rPr>
        <w:t xml:space="preserve"> un’assoluta sintonia in termini di approccio al mercato, </w:t>
      </w:r>
      <w:r w:rsidR="00B831DE" w:rsidRPr="00B949D1">
        <w:rPr>
          <w:rFonts w:ascii="Verdana" w:hAnsi="Verdana"/>
          <w:iCs/>
          <w:sz w:val="20"/>
          <w:szCs w:val="20"/>
        </w:rPr>
        <w:t xml:space="preserve">sia come investimenti costanti in </w:t>
      </w:r>
      <w:r w:rsidRPr="00B949D1">
        <w:rPr>
          <w:rFonts w:ascii="Verdana" w:hAnsi="Verdana"/>
          <w:iCs/>
          <w:sz w:val="20"/>
          <w:szCs w:val="20"/>
        </w:rPr>
        <w:t>ricerca e sviluppo,</w:t>
      </w:r>
      <w:r w:rsidR="00B831DE" w:rsidRPr="00B949D1">
        <w:rPr>
          <w:rFonts w:ascii="Verdana" w:hAnsi="Verdana"/>
          <w:iCs/>
          <w:sz w:val="20"/>
          <w:szCs w:val="20"/>
        </w:rPr>
        <w:t xml:space="preserve"> </w:t>
      </w:r>
      <w:r w:rsidR="00631BED" w:rsidRPr="00B949D1">
        <w:rPr>
          <w:rFonts w:ascii="Verdana" w:hAnsi="Verdana"/>
          <w:iCs/>
          <w:sz w:val="20"/>
          <w:szCs w:val="20"/>
        </w:rPr>
        <w:t>sia come raggio d’azione</w:t>
      </w:r>
      <w:r w:rsidR="00B831DE" w:rsidRPr="00B949D1">
        <w:rPr>
          <w:rFonts w:ascii="Verdana" w:hAnsi="Verdana"/>
          <w:iCs/>
          <w:sz w:val="20"/>
          <w:szCs w:val="20"/>
        </w:rPr>
        <w:t xml:space="preserve"> nelle attuali strategie commerciali</w:t>
      </w:r>
      <w:r w:rsidR="005D4295" w:rsidRPr="00B949D1">
        <w:rPr>
          <w:rFonts w:ascii="Verdana" w:hAnsi="Verdana"/>
          <w:iCs/>
          <w:sz w:val="20"/>
          <w:szCs w:val="20"/>
        </w:rPr>
        <w:t>;</w:t>
      </w:r>
      <w:r w:rsidR="00631BED" w:rsidRPr="00B949D1">
        <w:rPr>
          <w:rFonts w:ascii="Verdana" w:hAnsi="Verdana"/>
          <w:iCs/>
          <w:sz w:val="20"/>
          <w:szCs w:val="20"/>
        </w:rPr>
        <w:t xml:space="preserve"> qualità e profondità dei prodotti e dei servizi offerti</w:t>
      </w:r>
      <w:r w:rsidR="00B831DE" w:rsidRPr="00B949D1">
        <w:rPr>
          <w:rFonts w:ascii="Verdana" w:hAnsi="Verdana"/>
          <w:iCs/>
          <w:sz w:val="20"/>
          <w:szCs w:val="20"/>
        </w:rPr>
        <w:t xml:space="preserve"> </w:t>
      </w:r>
      <w:r w:rsidR="005D4295" w:rsidRPr="00B949D1">
        <w:rPr>
          <w:rFonts w:ascii="Verdana" w:hAnsi="Verdana"/>
          <w:iCs/>
          <w:sz w:val="20"/>
          <w:szCs w:val="20"/>
        </w:rPr>
        <w:t>e</w:t>
      </w:r>
      <w:r w:rsidR="00B831DE" w:rsidRPr="00B949D1">
        <w:rPr>
          <w:rFonts w:ascii="Verdana" w:hAnsi="Verdana"/>
          <w:iCs/>
          <w:sz w:val="20"/>
          <w:szCs w:val="20"/>
        </w:rPr>
        <w:t xml:space="preserve">, infine, </w:t>
      </w:r>
      <w:r w:rsidR="005D4295" w:rsidRPr="00B949D1">
        <w:rPr>
          <w:rFonts w:ascii="Verdana" w:hAnsi="Verdana"/>
          <w:iCs/>
          <w:sz w:val="20"/>
          <w:szCs w:val="20"/>
        </w:rPr>
        <w:t>la stessa</w:t>
      </w:r>
      <w:r w:rsidR="00B831DE" w:rsidRPr="00B949D1">
        <w:rPr>
          <w:rFonts w:ascii="Verdana" w:hAnsi="Verdana"/>
          <w:iCs/>
          <w:sz w:val="20"/>
          <w:szCs w:val="20"/>
        </w:rPr>
        <w:t xml:space="preserve"> sensibilità “green” con ampio utilizzo di energia solare e di tecniche e procedure </w:t>
      </w:r>
      <w:r w:rsidR="005D4295" w:rsidRPr="00B949D1">
        <w:rPr>
          <w:rFonts w:ascii="Verdana" w:hAnsi="Verdana"/>
          <w:iCs/>
          <w:sz w:val="20"/>
          <w:szCs w:val="20"/>
        </w:rPr>
        <w:t>per il</w:t>
      </w:r>
      <w:r w:rsidR="00B831DE" w:rsidRPr="00B949D1">
        <w:rPr>
          <w:rFonts w:ascii="Verdana" w:hAnsi="Verdana"/>
          <w:iCs/>
          <w:sz w:val="20"/>
          <w:szCs w:val="20"/>
        </w:rPr>
        <w:t xml:space="preserve"> recupero e riutilizzo di materiali all’insegna dell’economica circolare. </w:t>
      </w:r>
    </w:p>
    <w:p w14:paraId="1EBAF7BD" w14:textId="77777777" w:rsidR="00B949D1" w:rsidRPr="00B949D1" w:rsidRDefault="00B949D1" w:rsidP="00B949D1">
      <w:pPr>
        <w:jc w:val="both"/>
        <w:rPr>
          <w:rFonts w:ascii="Verdana" w:hAnsi="Verdana"/>
          <w:sz w:val="20"/>
          <w:szCs w:val="20"/>
        </w:rPr>
      </w:pPr>
    </w:p>
    <w:p w14:paraId="3D1D2739" w14:textId="04CD0D51" w:rsidR="005D7010" w:rsidRPr="00B949D1" w:rsidRDefault="00B949D1" w:rsidP="00B949D1">
      <w:pPr>
        <w:jc w:val="both"/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sz w:val="20"/>
          <w:szCs w:val="20"/>
        </w:rPr>
        <w:t xml:space="preserve">Ampiezza dell’offerta, visione strategica, scala europea. Parte da qui la partnership italo-spagnola che segna un punto di svolta sul mercato delle visual </w:t>
      </w:r>
      <w:proofErr w:type="spellStart"/>
      <w:r w:rsidRPr="00B949D1">
        <w:rPr>
          <w:rFonts w:ascii="Verdana" w:hAnsi="Verdana"/>
          <w:sz w:val="20"/>
          <w:szCs w:val="20"/>
        </w:rPr>
        <w:t>solutions</w:t>
      </w:r>
      <w:proofErr w:type="spellEnd"/>
      <w:r w:rsidRPr="00B949D1">
        <w:rPr>
          <w:rFonts w:ascii="Verdana" w:hAnsi="Verdana"/>
          <w:sz w:val="20"/>
          <w:szCs w:val="20"/>
        </w:rPr>
        <w:t xml:space="preserve">.  </w:t>
      </w:r>
      <w:r w:rsidR="005D7010" w:rsidRPr="00B949D1">
        <w:rPr>
          <w:rFonts w:ascii="Verdana" w:hAnsi="Verdana"/>
          <w:i/>
          <w:iCs/>
          <w:sz w:val="20"/>
          <w:szCs w:val="20"/>
        </w:rPr>
        <w:t>“Con questa partnership</w:t>
      </w:r>
      <w:r w:rsidR="005D7010" w:rsidRPr="00B949D1">
        <w:rPr>
          <w:rFonts w:ascii="Verdana" w:hAnsi="Verdana"/>
          <w:sz w:val="20"/>
          <w:szCs w:val="20"/>
        </w:rPr>
        <w:t xml:space="preserve"> - dichiara </w:t>
      </w:r>
      <w:r w:rsidR="005D7010" w:rsidRPr="00B949D1">
        <w:rPr>
          <w:rFonts w:ascii="Verdana" w:hAnsi="Verdana"/>
          <w:b/>
          <w:bCs/>
          <w:sz w:val="20"/>
          <w:szCs w:val="20"/>
        </w:rPr>
        <w:t>Giorgio Turini, CEO di UPM Group</w:t>
      </w:r>
      <w:r w:rsidR="005D7010" w:rsidRPr="00B949D1">
        <w:rPr>
          <w:rFonts w:ascii="Verdana" w:hAnsi="Verdana"/>
          <w:sz w:val="20"/>
          <w:szCs w:val="20"/>
        </w:rPr>
        <w:t xml:space="preserve"> – </w:t>
      </w:r>
      <w:r w:rsidR="005D7010" w:rsidRPr="00B949D1">
        <w:rPr>
          <w:rFonts w:ascii="Verdana" w:hAnsi="Verdana"/>
          <w:i/>
          <w:iCs/>
          <w:sz w:val="20"/>
          <w:szCs w:val="20"/>
        </w:rPr>
        <w:t>il nostro Gruppo fa un balzo in avanti in quel processo di internazionalizzazione che rappresenta un cardine delle nostre strategie di sviluppo aziendale e che va in scia all’acquisizione della belga TNC nel 2020. Crediamo che essere riferimento non solo per i clienti attuali ma anche per le catene retail internazionali – prosegue Turini – passi non solo attraverso la ricerca costante di prodotti e servizi sempre più innovativi e completi, ma anche attraverso forme di collaborazione strutturate, visionarie e dimensionalmente importanti. Parliamo di un accordo che mette in campo una realtà congiunta da oltre 60 milioni di euro di fatturato, produzioni tutte in house e una rete europea di installatori collaudati”</w:t>
      </w:r>
      <w:r w:rsidR="005D7010" w:rsidRPr="00B949D1">
        <w:rPr>
          <w:rFonts w:ascii="Verdana" w:hAnsi="Verdana"/>
          <w:sz w:val="20"/>
          <w:szCs w:val="20"/>
        </w:rPr>
        <w:t xml:space="preserve">. </w:t>
      </w:r>
    </w:p>
    <w:p w14:paraId="22768F66" w14:textId="77777777" w:rsidR="00A3673E" w:rsidRPr="00B949D1" w:rsidRDefault="00A3673E" w:rsidP="00B949D1">
      <w:pPr>
        <w:jc w:val="both"/>
        <w:rPr>
          <w:rFonts w:ascii="Verdana" w:hAnsi="Verdana"/>
          <w:sz w:val="20"/>
          <w:szCs w:val="20"/>
        </w:rPr>
      </w:pPr>
    </w:p>
    <w:p w14:paraId="7C6EC8ED" w14:textId="7E721BDA" w:rsidR="00720397" w:rsidRPr="00B949D1" w:rsidRDefault="00A3673E" w:rsidP="00B949D1">
      <w:pPr>
        <w:jc w:val="both"/>
        <w:rPr>
          <w:rFonts w:ascii="Verdana" w:hAnsi="Verdana" w:cs="Calibri"/>
          <w:i/>
          <w:iCs/>
          <w:sz w:val="20"/>
          <w:szCs w:val="20"/>
        </w:rPr>
      </w:pPr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>“L'accordo commerciale con UPM Group</w:t>
      </w:r>
      <w:r w:rsidRPr="00B949D1">
        <w:rPr>
          <w:rFonts w:ascii="Verdana" w:hAnsi="Verdana" w:cs="Calibri"/>
          <w:spacing w:val="-3"/>
          <w:sz w:val="20"/>
          <w:szCs w:val="20"/>
          <w14:ligatures w14:val="standardContextual"/>
        </w:rPr>
        <w:t xml:space="preserve"> – </w:t>
      </w:r>
      <w:r w:rsidRPr="00B949D1">
        <w:rPr>
          <w:rFonts w:ascii="Verdana" w:hAnsi="Verdana" w:cs="Calibri"/>
          <w:b/>
          <w:spacing w:val="-3"/>
          <w:sz w:val="20"/>
          <w:szCs w:val="20"/>
          <w14:ligatures w14:val="standardContextual"/>
        </w:rPr>
        <w:t>sottolinea Eduardo López CEO di TECNOSEÑAL</w:t>
      </w:r>
      <w:r w:rsidRPr="00B949D1">
        <w:rPr>
          <w:rFonts w:ascii="Verdana" w:hAnsi="Verdana" w:cs="Calibri"/>
          <w:spacing w:val="-3"/>
          <w:sz w:val="20"/>
          <w:szCs w:val="20"/>
          <w14:ligatures w14:val="standardContextual"/>
        </w:rPr>
        <w:t xml:space="preserve"> - </w:t>
      </w:r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 xml:space="preserve">ci consente di raggiungere una posizione di rilievo in Europa per intraprendere insieme e con garanzie progetti europei con esecuzione in Italia, Francia, Paesi Bassi, Belgio, Germania, Regno Unito, Spagna e Portogallo per i principali settori di attività quali retail, banking, automotive, insurance, energy, </w:t>
      </w:r>
      <w:proofErr w:type="spellStart"/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>healthcare</w:t>
      </w:r>
      <w:proofErr w:type="spellEnd"/>
      <w:r w:rsidRPr="00B949D1">
        <w:rPr>
          <w:rFonts w:ascii="Verdana" w:hAnsi="Verdana" w:cs="Calibri"/>
          <w:i/>
          <w:iCs/>
          <w:spacing w:val="-3"/>
          <w:sz w:val="20"/>
          <w:szCs w:val="20"/>
          <w14:ligatures w14:val="standardContextual"/>
        </w:rPr>
        <w:t>”.</w:t>
      </w:r>
    </w:p>
    <w:p w14:paraId="6928F46D" w14:textId="77777777" w:rsidR="00B949D1" w:rsidRPr="00B949D1" w:rsidRDefault="00B949D1" w:rsidP="00B949D1">
      <w:pPr>
        <w:jc w:val="both"/>
        <w:rPr>
          <w:rFonts w:ascii="Calibri" w:hAnsi="Calibri" w:cs="Calibri"/>
          <w:i/>
          <w:iCs/>
        </w:rPr>
      </w:pPr>
    </w:p>
    <w:p w14:paraId="4D60A8D4" w14:textId="77777777" w:rsidR="00B949D1" w:rsidRDefault="00B949D1" w:rsidP="00F33A72">
      <w:pPr>
        <w:rPr>
          <w:rFonts w:ascii="Verdana" w:hAnsi="Verdana"/>
          <w:b/>
          <w:bCs/>
          <w:sz w:val="20"/>
          <w:szCs w:val="20"/>
        </w:rPr>
      </w:pPr>
    </w:p>
    <w:p w14:paraId="4FE31EA9" w14:textId="676FF6EC" w:rsidR="002C6881" w:rsidRPr="00B949D1" w:rsidRDefault="00B949D1" w:rsidP="00F33A72">
      <w:pPr>
        <w:rPr>
          <w:rFonts w:ascii="Verdana" w:hAnsi="Verdana"/>
          <w:b/>
          <w:bCs/>
          <w:sz w:val="20"/>
          <w:szCs w:val="20"/>
        </w:rPr>
      </w:pPr>
      <w:r w:rsidRPr="00B949D1">
        <w:rPr>
          <w:rFonts w:ascii="Verdana" w:hAnsi="Verdana"/>
          <w:b/>
          <w:bCs/>
          <w:sz w:val="20"/>
          <w:szCs w:val="20"/>
        </w:rPr>
        <w:t>Ufficio stampa Mediamente</w:t>
      </w:r>
    </w:p>
    <w:p w14:paraId="03200C36" w14:textId="6C5B90CB" w:rsidR="00B949D1" w:rsidRPr="00B949D1" w:rsidRDefault="00B949D1" w:rsidP="00F33A72">
      <w:pPr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sz w:val="20"/>
          <w:szCs w:val="20"/>
        </w:rPr>
        <w:t>Silvia Gibellini 339.8850143</w:t>
      </w:r>
    </w:p>
    <w:p w14:paraId="05EE0EFB" w14:textId="4F616BC3" w:rsidR="00B949D1" w:rsidRPr="00B949D1" w:rsidRDefault="00B949D1" w:rsidP="00F33A72">
      <w:pPr>
        <w:rPr>
          <w:rFonts w:ascii="Verdana" w:hAnsi="Verdana"/>
          <w:sz w:val="20"/>
          <w:szCs w:val="20"/>
        </w:rPr>
      </w:pPr>
      <w:r w:rsidRPr="00B949D1">
        <w:rPr>
          <w:rFonts w:ascii="Verdana" w:hAnsi="Verdana"/>
          <w:sz w:val="20"/>
          <w:szCs w:val="20"/>
        </w:rPr>
        <w:t>stampa@mediamentecomunicazione.it</w:t>
      </w:r>
    </w:p>
    <w:p w14:paraId="571C2A3C" w14:textId="77777777" w:rsidR="002C6881" w:rsidRDefault="002C6881" w:rsidP="00F33A72"/>
    <w:p w14:paraId="4AABD837" w14:textId="77777777" w:rsidR="00840618" w:rsidRDefault="00840618" w:rsidP="00B949D1">
      <w:pPr>
        <w:jc w:val="both"/>
        <w:rPr>
          <w:rFonts w:ascii="Verdana" w:hAnsi="Verdana"/>
          <w:b/>
          <w:iCs/>
          <w:sz w:val="18"/>
          <w:szCs w:val="18"/>
          <w:u w:val="single"/>
        </w:rPr>
      </w:pPr>
    </w:p>
    <w:p w14:paraId="1174D232" w14:textId="2FB8413F" w:rsidR="00B949D1" w:rsidRPr="00B949D1" w:rsidRDefault="00B949D1" w:rsidP="00B949D1">
      <w:pPr>
        <w:jc w:val="both"/>
        <w:rPr>
          <w:rFonts w:ascii="Verdana" w:hAnsi="Verdana"/>
          <w:b/>
          <w:iCs/>
          <w:sz w:val="18"/>
          <w:szCs w:val="18"/>
          <w:u w:val="single"/>
        </w:rPr>
      </w:pPr>
      <w:r w:rsidRPr="00B949D1">
        <w:rPr>
          <w:rFonts w:ascii="Verdana" w:hAnsi="Verdana"/>
          <w:b/>
          <w:iCs/>
          <w:sz w:val="18"/>
          <w:szCs w:val="18"/>
          <w:u w:val="single"/>
        </w:rPr>
        <w:t>A disposizione numerose immagini ad alta definizione</w:t>
      </w:r>
    </w:p>
    <w:p w14:paraId="3BB8308C" w14:textId="77777777" w:rsidR="00840618" w:rsidRDefault="00840618" w:rsidP="00B949D1">
      <w:pPr>
        <w:jc w:val="both"/>
        <w:rPr>
          <w:rFonts w:ascii="Verdana" w:hAnsi="Verdana"/>
          <w:b/>
          <w:i/>
          <w:sz w:val="18"/>
          <w:szCs w:val="18"/>
        </w:rPr>
      </w:pPr>
    </w:p>
    <w:p w14:paraId="4223FB85" w14:textId="3D929703" w:rsidR="00B949D1" w:rsidRPr="00B949D1" w:rsidRDefault="00B116C9" w:rsidP="00B949D1">
      <w:pPr>
        <w:jc w:val="both"/>
        <w:rPr>
          <w:rFonts w:ascii="Verdana" w:hAnsi="Verdana"/>
          <w:i/>
          <w:sz w:val="18"/>
          <w:szCs w:val="18"/>
        </w:rPr>
      </w:pPr>
      <w:r w:rsidRPr="00B949D1">
        <w:rPr>
          <w:rFonts w:ascii="Verdana" w:hAnsi="Verdana"/>
          <w:b/>
          <w:i/>
          <w:sz w:val="18"/>
          <w:szCs w:val="18"/>
        </w:rPr>
        <w:lastRenderedPageBreak/>
        <w:t>UPM Group</w:t>
      </w:r>
      <w:r w:rsidRPr="00B949D1">
        <w:rPr>
          <w:rFonts w:ascii="Verdana" w:hAnsi="Verdana"/>
          <w:i/>
          <w:sz w:val="18"/>
          <w:szCs w:val="18"/>
        </w:rPr>
        <w:t xml:space="preserve"> è “Your partner for retail branding”, un unico interlocutore per le catene retail con soluzioni e progetti di comunicazione sempre innovativi. Forte di oltre 80 anni di </w:t>
      </w:r>
      <w:r w:rsidR="002C6881" w:rsidRPr="00B949D1">
        <w:rPr>
          <w:rFonts w:ascii="Verdana" w:hAnsi="Verdana"/>
          <w:i/>
          <w:sz w:val="18"/>
          <w:szCs w:val="18"/>
        </w:rPr>
        <w:t xml:space="preserve">storia, </w:t>
      </w:r>
      <w:r w:rsidRPr="00B949D1">
        <w:rPr>
          <w:rFonts w:ascii="Verdana" w:hAnsi="Verdana"/>
          <w:i/>
          <w:sz w:val="18"/>
          <w:szCs w:val="18"/>
        </w:rPr>
        <w:t>di una produzione interna che è garanzia di qualità</w:t>
      </w:r>
      <w:r w:rsidR="002C6881" w:rsidRPr="00B949D1">
        <w:rPr>
          <w:rFonts w:ascii="Verdana" w:hAnsi="Verdana"/>
          <w:i/>
          <w:sz w:val="18"/>
          <w:szCs w:val="18"/>
        </w:rPr>
        <w:t xml:space="preserve"> - </w:t>
      </w:r>
      <w:r w:rsidRPr="00B949D1">
        <w:rPr>
          <w:rFonts w:ascii="Verdana" w:hAnsi="Verdana"/>
          <w:i/>
          <w:sz w:val="18"/>
          <w:szCs w:val="18"/>
        </w:rPr>
        <w:t xml:space="preserve"> nella stampa digitale, nella carpenteria, nella falegnameria</w:t>
      </w:r>
      <w:r w:rsidR="002C6881" w:rsidRPr="00B949D1">
        <w:rPr>
          <w:rFonts w:ascii="Verdana" w:hAnsi="Verdana"/>
          <w:i/>
          <w:sz w:val="18"/>
          <w:szCs w:val="18"/>
        </w:rPr>
        <w:t xml:space="preserve"> - </w:t>
      </w:r>
      <w:r w:rsidRPr="00B949D1">
        <w:rPr>
          <w:rFonts w:ascii="Verdana" w:hAnsi="Verdana"/>
          <w:i/>
          <w:sz w:val="18"/>
          <w:szCs w:val="18"/>
        </w:rPr>
        <w:t xml:space="preserve">di un team multidisciplinare che segue </w:t>
      </w:r>
      <w:r w:rsidR="008532D2" w:rsidRPr="00B949D1">
        <w:rPr>
          <w:rFonts w:ascii="Verdana" w:hAnsi="Verdana"/>
          <w:i/>
          <w:sz w:val="18"/>
          <w:szCs w:val="18"/>
        </w:rPr>
        <w:t>i percorsi di</w:t>
      </w:r>
      <w:r w:rsidRPr="00B949D1">
        <w:rPr>
          <w:rFonts w:ascii="Verdana" w:hAnsi="Verdana"/>
          <w:i/>
          <w:sz w:val="18"/>
          <w:szCs w:val="18"/>
        </w:rPr>
        <w:t xml:space="preserve"> branding dall’idea all’ultimo tassello, UPM Group è sinonimo di visual </w:t>
      </w:r>
      <w:proofErr w:type="spellStart"/>
      <w:r w:rsidRPr="00B949D1">
        <w:rPr>
          <w:rFonts w:ascii="Verdana" w:hAnsi="Verdana"/>
          <w:i/>
          <w:sz w:val="18"/>
          <w:szCs w:val="18"/>
        </w:rPr>
        <w:t>solutions</w:t>
      </w:r>
      <w:proofErr w:type="spellEnd"/>
      <w:r w:rsidRPr="00B949D1">
        <w:rPr>
          <w:rFonts w:ascii="Verdana" w:hAnsi="Verdana"/>
          <w:i/>
          <w:sz w:val="18"/>
          <w:szCs w:val="18"/>
        </w:rPr>
        <w:t xml:space="preserve"> (allestimenti, digital </w:t>
      </w:r>
      <w:proofErr w:type="spellStart"/>
      <w:r w:rsidRPr="00B949D1">
        <w:rPr>
          <w:rFonts w:ascii="Verdana" w:hAnsi="Verdana"/>
          <w:i/>
          <w:sz w:val="18"/>
          <w:szCs w:val="18"/>
        </w:rPr>
        <w:t>signage</w:t>
      </w:r>
      <w:proofErr w:type="spellEnd"/>
      <w:r w:rsidRPr="00B949D1">
        <w:rPr>
          <w:rFonts w:ascii="Verdana" w:hAnsi="Verdana"/>
          <w:i/>
          <w:sz w:val="18"/>
          <w:szCs w:val="18"/>
        </w:rPr>
        <w:t>, sistemi espositivi e soluzioni di comunicazione visiva) e di general contractor, con la progettazione, lo sviluppo e la consegna di punti vendita “chiavi in mano” incluse le pratiche amministrative. Il tutto, garantendo ai clienti anche la parte di design &amp; concept dei negozi e la creatività e i contenuti dell’agenzia di comunicazione interna al Gruppo.</w:t>
      </w:r>
      <w:r w:rsidR="00720397" w:rsidRPr="00B949D1">
        <w:rPr>
          <w:rFonts w:ascii="Verdana" w:hAnsi="Verdana"/>
          <w:i/>
          <w:sz w:val="18"/>
          <w:szCs w:val="18"/>
        </w:rPr>
        <w:t xml:space="preserve"> </w:t>
      </w:r>
    </w:p>
    <w:p w14:paraId="6E8D2EC3" w14:textId="7974FE58" w:rsidR="00B116C9" w:rsidRPr="00B949D1" w:rsidRDefault="00B116C9" w:rsidP="00B949D1">
      <w:pPr>
        <w:jc w:val="both"/>
        <w:rPr>
          <w:rFonts w:ascii="Verdana" w:hAnsi="Verdana"/>
          <w:b/>
          <w:sz w:val="18"/>
          <w:szCs w:val="18"/>
        </w:rPr>
      </w:pPr>
      <w:r w:rsidRPr="00B949D1">
        <w:rPr>
          <w:rFonts w:ascii="Verdana" w:hAnsi="Verdana"/>
          <w:i/>
          <w:sz w:val="18"/>
          <w:szCs w:val="18"/>
          <w:u w:val="single"/>
        </w:rPr>
        <w:t>Per approfondire:</w:t>
      </w:r>
      <w:r w:rsidRPr="00B949D1">
        <w:rPr>
          <w:rFonts w:ascii="Verdana" w:hAnsi="Verdana"/>
          <w:i/>
          <w:sz w:val="18"/>
          <w:szCs w:val="18"/>
        </w:rPr>
        <w:t xml:space="preserve"> </w:t>
      </w:r>
      <w:r w:rsidRPr="00B949D1">
        <w:rPr>
          <w:rStyle w:val="Collegamentoipertestuale"/>
          <w:rFonts w:ascii="Verdana" w:hAnsi="Verdana" w:cs="Calibri"/>
          <w:sz w:val="18"/>
          <w:szCs w:val="18"/>
        </w:rPr>
        <w:t>https://www.upm-italy.com/</w:t>
      </w:r>
    </w:p>
    <w:p w14:paraId="3947EF6B" w14:textId="77777777" w:rsidR="00B116C9" w:rsidRPr="00B949D1" w:rsidRDefault="00B116C9" w:rsidP="00B949D1">
      <w:pPr>
        <w:jc w:val="both"/>
        <w:rPr>
          <w:rFonts w:ascii="Verdana" w:hAnsi="Verdana"/>
          <w:i/>
          <w:sz w:val="18"/>
          <w:szCs w:val="18"/>
        </w:rPr>
      </w:pPr>
    </w:p>
    <w:p w14:paraId="17B8AA06" w14:textId="77777777" w:rsidR="00A3673E" w:rsidRPr="00B949D1" w:rsidRDefault="00A3673E" w:rsidP="00B949D1">
      <w:pPr>
        <w:jc w:val="both"/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</w:pPr>
      <w:r w:rsidRPr="00B949D1">
        <w:rPr>
          <w:rFonts w:ascii="Verdana" w:hAnsi="Verdana" w:cstheme="minorHAnsi"/>
          <w:b/>
          <w:i/>
          <w:iCs/>
          <w:sz w:val="18"/>
          <w:szCs w:val="18"/>
        </w:rPr>
        <w:t>TECNOSEÑAL</w:t>
      </w:r>
      <w:r w:rsidRPr="00B949D1">
        <w:rPr>
          <w:rFonts w:ascii="Verdana" w:hAnsi="Verdana" w:cstheme="minorHAnsi"/>
          <w:i/>
          <w:sz w:val="18"/>
          <w:szCs w:val="18"/>
        </w:rPr>
        <w:t xml:space="preserve"> - </w:t>
      </w:r>
      <w:proofErr w:type="spellStart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>Tecnología</w:t>
      </w:r>
      <w:proofErr w:type="spellEnd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 xml:space="preserve"> </w:t>
      </w:r>
      <w:proofErr w:type="spellStart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>Señaletica</w:t>
      </w:r>
      <w:proofErr w:type="spellEnd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 xml:space="preserve"> è l'azienda di riferimento nelle principali attività legate all'implementazione dell'immagine aziendale, arredamento commerciale, digital </w:t>
      </w:r>
      <w:proofErr w:type="spellStart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>signage</w:t>
      </w:r>
      <w:proofErr w:type="spellEnd"/>
      <w:r w:rsidRPr="00B949D1">
        <w:rPr>
          <w:rFonts w:ascii="Verdana" w:hAnsi="Verdana" w:cstheme="minorHAnsi"/>
          <w:i/>
          <w:spacing w:val="-3"/>
          <w:sz w:val="18"/>
          <w:szCs w:val="18"/>
          <w14:ligatures w14:val="standardContextual"/>
        </w:rPr>
        <w:t xml:space="preserve"> e fornitura di materiale ferroviario sia in Spagna che in Portogallo. Per TECNOSEÑAL è essenziale essere all'avanguardia delle innovazioni nel settore, ottenendo prodotti con un alto grado di affidabilità e valore aggiunto. Fondata nel 1996, TECNOSEÑAL gode della fiducia delle principali aziende e organizzazioni pubbliche e private. Abbiamo un fermo impegno per la sostenibilità e la R&amp;D&amp;I, svolgendo una ricerca costante su nuovi prodotti per i quali abbiamo lo standard UNE 166.002:2006 che supporta la solvibilità dei progetti di R&amp;D&amp;I che intraprendiamo.</w:t>
      </w:r>
    </w:p>
    <w:p w14:paraId="225F6CF7" w14:textId="77777777" w:rsidR="00B116C9" w:rsidRPr="00B949D1" w:rsidRDefault="00B116C9" w:rsidP="00B949D1">
      <w:pPr>
        <w:jc w:val="both"/>
        <w:rPr>
          <w:rFonts w:ascii="Verdana" w:hAnsi="Verdana" w:cs="Calibri"/>
          <w:i/>
          <w:sz w:val="18"/>
          <w:szCs w:val="18"/>
        </w:rPr>
      </w:pPr>
      <w:r w:rsidRPr="00B949D1">
        <w:rPr>
          <w:rFonts w:ascii="Verdana" w:hAnsi="Verdana" w:cs="Calibri"/>
          <w:i/>
          <w:sz w:val="18"/>
          <w:szCs w:val="18"/>
          <w:u w:val="single"/>
        </w:rPr>
        <w:t>Per approfondire</w:t>
      </w:r>
      <w:r w:rsidRPr="00B949D1">
        <w:rPr>
          <w:rFonts w:ascii="Verdana" w:hAnsi="Verdana" w:cs="Calibri"/>
          <w:i/>
          <w:sz w:val="18"/>
          <w:szCs w:val="18"/>
        </w:rPr>
        <w:t xml:space="preserve">: </w:t>
      </w:r>
      <w:hyperlink r:id="rId8" w:history="1">
        <w:r w:rsidRPr="00B949D1">
          <w:rPr>
            <w:rStyle w:val="Collegamentoipertestuale"/>
            <w:rFonts w:ascii="Verdana" w:hAnsi="Verdana" w:cs="Calibri"/>
            <w:i/>
            <w:sz w:val="18"/>
            <w:szCs w:val="18"/>
          </w:rPr>
          <w:t>https://www.tecnosenyal.com/es/home</w:t>
        </w:r>
      </w:hyperlink>
    </w:p>
    <w:p w14:paraId="41E40FD4" w14:textId="77777777" w:rsidR="00B116C9" w:rsidRPr="00B116C9" w:rsidRDefault="00B116C9" w:rsidP="00B116C9">
      <w:pPr>
        <w:rPr>
          <w:rFonts w:ascii="Calibri" w:hAnsi="Calibri" w:cs="Calibri"/>
          <w:i/>
        </w:rPr>
      </w:pPr>
    </w:p>
    <w:p w14:paraId="65401885" w14:textId="77777777" w:rsidR="00B116C9" w:rsidRPr="00B116C9" w:rsidRDefault="00B116C9" w:rsidP="00B116C9">
      <w:pPr>
        <w:rPr>
          <w:rFonts w:ascii="Calibri" w:hAnsi="Calibri" w:cs="Calibri"/>
          <w:i/>
        </w:rPr>
      </w:pPr>
    </w:p>
    <w:p w14:paraId="58CE29FF" w14:textId="77777777" w:rsidR="001C03C0" w:rsidRPr="00631BED" w:rsidRDefault="001C03C0" w:rsidP="00F33A72">
      <w:pPr>
        <w:rPr>
          <w:rFonts w:ascii="Calibri" w:hAnsi="Calibri" w:cs="Calibri"/>
          <w:i/>
          <w:sz w:val="20"/>
          <w:szCs w:val="20"/>
        </w:rPr>
      </w:pPr>
    </w:p>
    <w:sectPr w:rsidR="001C03C0" w:rsidRPr="00631BED" w:rsidSect="00EC4EE2">
      <w:headerReference w:type="default" r:id="rId9"/>
      <w:footerReference w:type="default" r:id="rId10"/>
      <w:pgSz w:w="11900" w:h="16840"/>
      <w:pgMar w:top="1701" w:right="1134" w:bottom="1418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89DC" w14:textId="77777777" w:rsidR="00BB071F" w:rsidRDefault="00BB071F" w:rsidP="00FE0DB5">
      <w:r>
        <w:separator/>
      </w:r>
    </w:p>
  </w:endnote>
  <w:endnote w:type="continuationSeparator" w:id="0">
    <w:p w14:paraId="592EF330" w14:textId="77777777" w:rsidR="00BB071F" w:rsidRDefault="00BB071F" w:rsidP="00FE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54EE" w14:textId="77777777" w:rsidR="00FE0DB5" w:rsidRDefault="00FE0DB5" w:rsidP="00FE0DB5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9ACC28E" wp14:editId="03B0A8FE">
          <wp:extent cx="6724650" cy="635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M_FooterCarta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571" cy="63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635DB" w14:textId="77777777" w:rsidR="00FE0DB5" w:rsidRDefault="00FE0DB5" w:rsidP="00FE0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DB5A" w14:textId="77777777" w:rsidR="00BB071F" w:rsidRDefault="00BB071F" w:rsidP="00FE0DB5">
      <w:r>
        <w:separator/>
      </w:r>
    </w:p>
  </w:footnote>
  <w:footnote w:type="continuationSeparator" w:id="0">
    <w:p w14:paraId="53AB2F48" w14:textId="77777777" w:rsidR="00BB071F" w:rsidRDefault="00BB071F" w:rsidP="00FE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9675" w14:textId="77777777" w:rsidR="00FE0DB5" w:rsidRDefault="00FE0DB5" w:rsidP="00FE0DB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03726D" wp14:editId="5E49A0DA">
          <wp:extent cx="1612900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CFB18" w14:textId="77777777" w:rsidR="00FE0DB5" w:rsidRDefault="00FE0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BD3"/>
    <w:multiLevelType w:val="hybridMultilevel"/>
    <w:tmpl w:val="CCF69AFE"/>
    <w:lvl w:ilvl="0" w:tplc="A314AE36">
      <w:start w:val="1"/>
      <w:numFmt w:val="lowerLetter"/>
      <w:lvlText w:val="%1."/>
      <w:lvlJc w:val="left"/>
      <w:pPr>
        <w:ind w:left="1069" w:hanging="360"/>
      </w:pPr>
      <w:rPr>
        <w:rFonts w:ascii="Source Sans Pro" w:eastAsia="Source Sans Pro" w:hAnsi="Source Sans Pro" w:cs="Source Sans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65CA5"/>
    <w:multiLevelType w:val="hybridMultilevel"/>
    <w:tmpl w:val="D0665D08"/>
    <w:lvl w:ilvl="0" w:tplc="25488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683B"/>
    <w:multiLevelType w:val="hybridMultilevel"/>
    <w:tmpl w:val="E4F88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708D"/>
    <w:multiLevelType w:val="hybridMultilevel"/>
    <w:tmpl w:val="8D4AC7A4"/>
    <w:lvl w:ilvl="0" w:tplc="8C2C0316">
      <w:start w:val="1"/>
      <w:numFmt w:val="lowerLetter"/>
      <w:lvlText w:val="%1."/>
      <w:lvlJc w:val="left"/>
      <w:pPr>
        <w:ind w:left="720" w:hanging="360"/>
      </w:pPr>
      <w:rPr>
        <w:rFonts w:ascii="Source Sans Pro" w:eastAsia="Times New Roman" w:hAnsi="Source Sans Pro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85DA3"/>
    <w:multiLevelType w:val="hybridMultilevel"/>
    <w:tmpl w:val="5C76B54A"/>
    <w:lvl w:ilvl="0" w:tplc="787481DC">
      <w:start w:val="2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90270">
    <w:abstractNumId w:val="4"/>
  </w:num>
  <w:num w:numId="2" w16cid:durableId="1574000944">
    <w:abstractNumId w:val="0"/>
  </w:num>
  <w:num w:numId="3" w16cid:durableId="1741948121">
    <w:abstractNumId w:val="3"/>
  </w:num>
  <w:num w:numId="4" w16cid:durableId="192768056">
    <w:abstractNumId w:val="2"/>
  </w:num>
  <w:num w:numId="5" w16cid:durableId="59317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5"/>
    <w:rsid w:val="000175A6"/>
    <w:rsid w:val="0004753E"/>
    <w:rsid w:val="00087111"/>
    <w:rsid w:val="000A12DA"/>
    <w:rsid w:val="000B60BF"/>
    <w:rsid w:val="000F19E2"/>
    <w:rsid w:val="0012532D"/>
    <w:rsid w:val="00161ED7"/>
    <w:rsid w:val="001778B6"/>
    <w:rsid w:val="001859AD"/>
    <w:rsid w:val="001C03C0"/>
    <w:rsid w:val="001C040B"/>
    <w:rsid w:val="001C6B1C"/>
    <w:rsid w:val="00200B2B"/>
    <w:rsid w:val="002306CD"/>
    <w:rsid w:val="002C4888"/>
    <w:rsid w:val="002C6881"/>
    <w:rsid w:val="0036482B"/>
    <w:rsid w:val="003E2E2F"/>
    <w:rsid w:val="00406897"/>
    <w:rsid w:val="00510A1E"/>
    <w:rsid w:val="005C200A"/>
    <w:rsid w:val="005C2F9A"/>
    <w:rsid w:val="005D4295"/>
    <w:rsid w:val="005D7010"/>
    <w:rsid w:val="006175E4"/>
    <w:rsid w:val="00631BED"/>
    <w:rsid w:val="00686BA4"/>
    <w:rsid w:val="006966DC"/>
    <w:rsid w:val="006F27F8"/>
    <w:rsid w:val="0071782F"/>
    <w:rsid w:val="00720397"/>
    <w:rsid w:val="007E5381"/>
    <w:rsid w:val="007F08C4"/>
    <w:rsid w:val="00813614"/>
    <w:rsid w:val="00840618"/>
    <w:rsid w:val="008532D2"/>
    <w:rsid w:val="00882E4E"/>
    <w:rsid w:val="0089204E"/>
    <w:rsid w:val="008A224A"/>
    <w:rsid w:val="008D5A95"/>
    <w:rsid w:val="0092696A"/>
    <w:rsid w:val="009537F6"/>
    <w:rsid w:val="00953A41"/>
    <w:rsid w:val="009E1F50"/>
    <w:rsid w:val="009F2F45"/>
    <w:rsid w:val="00A3673E"/>
    <w:rsid w:val="00A41A7E"/>
    <w:rsid w:val="00A6035C"/>
    <w:rsid w:val="00A744D5"/>
    <w:rsid w:val="00B116C9"/>
    <w:rsid w:val="00B25470"/>
    <w:rsid w:val="00B831DE"/>
    <w:rsid w:val="00B84679"/>
    <w:rsid w:val="00B949D1"/>
    <w:rsid w:val="00BB071F"/>
    <w:rsid w:val="00BF651C"/>
    <w:rsid w:val="00C07FDB"/>
    <w:rsid w:val="00C31A57"/>
    <w:rsid w:val="00C3514F"/>
    <w:rsid w:val="00C81DBC"/>
    <w:rsid w:val="00D102DA"/>
    <w:rsid w:val="00D9349B"/>
    <w:rsid w:val="00DF4222"/>
    <w:rsid w:val="00E35FE1"/>
    <w:rsid w:val="00E77528"/>
    <w:rsid w:val="00E90172"/>
    <w:rsid w:val="00E91338"/>
    <w:rsid w:val="00EB2E29"/>
    <w:rsid w:val="00EC4EE2"/>
    <w:rsid w:val="00ED7545"/>
    <w:rsid w:val="00F06D18"/>
    <w:rsid w:val="00F33A72"/>
    <w:rsid w:val="00F45EF2"/>
    <w:rsid w:val="00F848D2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ECAB"/>
  <w15:chartTrackingRefBased/>
  <w15:docId w15:val="{90897568-E57A-0C40-A343-35DCFBC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33A72"/>
    <w:pPr>
      <w:keepNext/>
      <w:numPr>
        <w:numId w:val="1"/>
      </w:numPr>
      <w:spacing w:before="240" w:after="60" w:line="320" w:lineRule="exact"/>
      <w:outlineLvl w:val="1"/>
    </w:pPr>
    <w:rPr>
      <w:rFonts w:ascii="Arial" w:eastAsia="Times New Roman" w:hAnsi="Arial" w:cs="Arial"/>
      <w:b/>
      <w:bCs/>
      <w:i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3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60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0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DB5"/>
  </w:style>
  <w:style w:type="paragraph" w:styleId="Pidipagina">
    <w:name w:val="footer"/>
    <w:basedOn w:val="Normale"/>
    <w:link w:val="PidipaginaCarattere"/>
    <w:uiPriority w:val="99"/>
    <w:unhideWhenUsed/>
    <w:rsid w:val="00FE0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782F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F33A72"/>
    <w:rPr>
      <w:rFonts w:ascii="Arial" w:eastAsia="Times New Roman" w:hAnsi="Arial" w:cs="Arial"/>
      <w:b/>
      <w:bCs/>
      <w:i/>
      <w:iCs/>
      <w:szCs w:val="28"/>
      <w:lang w:eastAsia="it-IT"/>
    </w:rPr>
  </w:style>
  <w:style w:type="character" w:styleId="Collegamentoipertestuale">
    <w:name w:val="Hyperlink"/>
    <w:rsid w:val="00F33A72"/>
    <w:rPr>
      <w:color w:val="0000FF"/>
      <w:u w:val="single"/>
    </w:rPr>
  </w:style>
  <w:style w:type="paragraph" w:styleId="NormaleWeb">
    <w:name w:val="Normal (Web)"/>
    <w:basedOn w:val="Normale"/>
    <w:uiPriority w:val="99"/>
    <w:rsid w:val="00F33A72"/>
    <w:pPr>
      <w:spacing w:before="100" w:beforeAutospacing="1" w:after="100" w:afterAutospacing="1" w:line="320" w:lineRule="exact"/>
      <w:jc w:val="both"/>
    </w:pPr>
    <w:rPr>
      <w:rFonts w:ascii="Arial" w:eastAsia="Times New Roman" w:hAnsi="Arial" w:cs="Times New Roman"/>
      <w:sz w:val="22"/>
      <w:lang w:eastAsia="it-IT"/>
    </w:rPr>
  </w:style>
  <w:style w:type="character" w:styleId="Enfasigrassetto">
    <w:name w:val="Strong"/>
    <w:uiPriority w:val="22"/>
    <w:qFormat/>
    <w:rsid w:val="00F33A7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B60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2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2F4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F2F45"/>
  </w:style>
  <w:style w:type="character" w:customStyle="1" w:styleId="link-without-visited-state">
    <w:name w:val="link-without-visited-state"/>
    <w:basedOn w:val="Carpredefinitoparagrafo"/>
    <w:rsid w:val="006F27F8"/>
  </w:style>
  <w:style w:type="character" w:customStyle="1" w:styleId="fino">
    <w:name w:val="fino"/>
    <w:basedOn w:val="Carpredefinitoparagrafo"/>
    <w:rsid w:val="00953A41"/>
  </w:style>
  <w:style w:type="character" w:customStyle="1" w:styleId="grueso">
    <w:name w:val="grueso"/>
    <w:basedOn w:val="Carpredefinitoparagrafo"/>
    <w:rsid w:val="00953A41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3A4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osenyal.com/es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F16F-2445-4CB0-82F4-41FBCB9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Politano</dc:creator>
  <cp:keywords/>
  <dc:description/>
  <cp:lastModifiedBy>Silvia Gibellini</cp:lastModifiedBy>
  <cp:revision>2</cp:revision>
  <cp:lastPrinted>2023-04-06T12:33:00Z</cp:lastPrinted>
  <dcterms:created xsi:type="dcterms:W3CDTF">2023-06-25T15:48:00Z</dcterms:created>
  <dcterms:modified xsi:type="dcterms:W3CDTF">2023-06-25T15:48:00Z</dcterms:modified>
</cp:coreProperties>
</file>