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9DDB" w14:textId="244E776E" w:rsidR="00A634DC" w:rsidRPr="00E10E53" w:rsidRDefault="00D56F9E" w:rsidP="00E10E53">
      <w:pPr>
        <w:contextualSpacing/>
        <w:rPr>
          <w:rFonts w:ascii="Calibri" w:eastAsia="Times New Roman" w:hAnsi="Calibri" w:cs="Calibri"/>
          <w:b/>
          <w:bCs/>
          <w:kern w:val="36"/>
          <w:sz w:val="22"/>
          <w:szCs w:val="22"/>
          <w:lang w:val="it-IT" w:eastAsia="en-GB"/>
          <w14:ligatures w14:val="none"/>
        </w:rPr>
      </w:pPr>
      <w:bookmarkStart w:id="0" w:name="_Hlk139959563"/>
      <w:r>
        <w:rPr>
          <w:rFonts w:ascii="Calibri" w:eastAsia="Times New Roman" w:hAnsi="Calibri" w:cs="Calibri"/>
          <w:b/>
          <w:bCs/>
          <w:kern w:val="36"/>
          <w:sz w:val="22"/>
          <w:szCs w:val="22"/>
          <w:lang w:val="it-IT" w:eastAsia="en-GB"/>
          <w14:ligatures w14:val="none"/>
        </w:rPr>
        <w:t xml:space="preserve">Schroders: </w:t>
      </w:r>
      <w:r w:rsidR="00A634DC" w:rsidRPr="00E10E53">
        <w:rPr>
          <w:rFonts w:ascii="Calibri" w:eastAsia="Times New Roman" w:hAnsi="Calibri" w:cs="Calibri"/>
          <w:b/>
          <w:bCs/>
          <w:kern w:val="36"/>
          <w:sz w:val="22"/>
          <w:szCs w:val="22"/>
          <w:lang w:val="it-IT" w:eastAsia="en-GB"/>
          <w14:ligatures w14:val="none"/>
        </w:rPr>
        <w:t xml:space="preserve">L’impatto economico di El </w:t>
      </w:r>
      <w:proofErr w:type="spellStart"/>
      <w:r w:rsidR="00A634DC" w:rsidRPr="00E10E53">
        <w:rPr>
          <w:rFonts w:ascii="Calibri" w:eastAsia="Times New Roman" w:hAnsi="Calibri" w:cs="Calibri"/>
          <w:b/>
          <w:bCs/>
          <w:kern w:val="36"/>
          <w:sz w:val="22"/>
          <w:szCs w:val="22"/>
          <w:lang w:val="it-IT" w:eastAsia="en-GB"/>
          <w14:ligatures w14:val="none"/>
        </w:rPr>
        <w:t>Niño</w:t>
      </w:r>
      <w:proofErr w:type="spellEnd"/>
      <w:r w:rsidR="00A634DC" w:rsidRPr="00E10E53">
        <w:rPr>
          <w:rFonts w:ascii="Calibri" w:eastAsia="Times New Roman" w:hAnsi="Calibri" w:cs="Calibri"/>
          <w:b/>
          <w:bCs/>
          <w:kern w:val="36"/>
          <w:sz w:val="22"/>
          <w:szCs w:val="22"/>
          <w:lang w:val="it-IT" w:eastAsia="en-GB"/>
          <w14:ligatures w14:val="none"/>
        </w:rPr>
        <w:t xml:space="preserve"> </w:t>
      </w:r>
      <w:r w:rsidR="00E10E53">
        <w:rPr>
          <w:rFonts w:ascii="Calibri" w:eastAsia="Times New Roman" w:hAnsi="Calibri" w:cs="Calibri"/>
          <w:b/>
          <w:bCs/>
          <w:kern w:val="36"/>
          <w:sz w:val="22"/>
          <w:szCs w:val="22"/>
          <w:lang w:val="it-IT" w:eastAsia="en-GB"/>
          <w14:ligatures w14:val="none"/>
        </w:rPr>
        <w:t xml:space="preserve">sui mercati emergenti </w:t>
      </w:r>
      <w:r w:rsidR="00A634DC" w:rsidRPr="00E10E53">
        <w:rPr>
          <w:rFonts w:ascii="Calibri" w:eastAsia="Times New Roman" w:hAnsi="Calibri" w:cs="Calibri"/>
          <w:b/>
          <w:bCs/>
          <w:kern w:val="36"/>
          <w:sz w:val="22"/>
          <w:szCs w:val="22"/>
          <w:lang w:val="it-IT" w:eastAsia="en-GB"/>
          <w14:ligatures w14:val="none"/>
        </w:rPr>
        <w:t>è sottovalutato</w:t>
      </w:r>
    </w:p>
    <w:p w14:paraId="47CA804B" w14:textId="77777777" w:rsidR="00A634DC" w:rsidRPr="00E10E53" w:rsidRDefault="00A634DC" w:rsidP="00E10E53">
      <w:pPr>
        <w:contextualSpacing/>
        <w:rPr>
          <w:rFonts w:ascii="Calibri" w:eastAsia="Times New Roman" w:hAnsi="Calibri" w:cs="Calibri"/>
          <w:b/>
          <w:bCs/>
          <w:kern w:val="36"/>
          <w:sz w:val="22"/>
          <w:szCs w:val="22"/>
          <w:lang w:val="it-IT" w:eastAsia="en-GB"/>
          <w14:ligatures w14:val="none"/>
        </w:rPr>
      </w:pPr>
    </w:p>
    <w:p w14:paraId="23CD2591" w14:textId="42BFAC3F" w:rsidR="00A634DC" w:rsidRPr="00E10E53" w:rsidRDefault="00A634DC" w:rsidP="00E10E53">
      <w:pPr>
        <w:contextualSpacing/>
        <w:rPr>
          <w:rFonts w:ascii="Calibri" w:eastAsia="Times New Roman" w:hAnsi="Calibri" w:cs="Calibri"/>
          <w:b/>
          <w:bCs/>
          <w:kern w:val="0"/>
          <w:sz w:val="22"/>
          <w:szCs w:val="22"/>
          <w:lang w:eastAsia="en-GB"/>
          <w14:ligatures w14:val="none"/>
        </w:rPr>
      </w:pPr>
      <w:r w:rsidRPr="00E10E53">
        <w:rPr>
          <w:rFonts w:ascii="Calibri" w:hAnsi="Calibri" w:cs="Calibri"/>
          <w:sz w:val="22"/>
          <w:szCs w:val="22"/>
        </w:rPr>
        <w:t xml:space="preserve">A </w:t>
      </w:r>
      <w:proofErr w:type="spellStart"/>
      <w:r w:rsidRPr="00E10E53">
        <w:rPr>
          <w:rFonts w:ascii="Calibri" w:hAnsi="Calibri" w:cs="Calibri"/>
          <w:sz w:val="22"/>
          <w:szCs w:val="22"/>
        </w:rPr>
        <w:t>cura</w:t>
      </w:r>
      <w:proofErr w:type="spellEnd"/>
      <w:r w:rsidRPr="00E10E53">
        <w:rPr>
          <w:rFonts w:ascii="Calibri" w:hAnsi="Calibri" w:cs="Calibri"/>
          <w:sz w:val="22"/>
          <w:szCs w:val="22"/>
        </w:rPr>
        <w:t xml:space="preserve"> di </w:t>
      </w:r>
      <w:r w:rsidRPr="00E10E53">
        <w:rPr>
          <w:rFonts w:ascii="Calibri" w:eastAsia="Times New Roman" w:hAnsi="Calibri" w:cs="Calibri"/>
          <w:b/>
          <w:bCs/>
          <w:kern w:val="0"/>
          <w:sz w:val="22"/>
          <w:szCs w:val="22"/>
          <w:lang w:eastAsia="en-GB"/>
          <w14:ligatures w14:val="none"/>
        </w:rPr>
        <w:t>David Rees, Senior Emerging Markets Economist, Schroders</w:t>
      </w:r>
    </w:p>
    <w:p w14:paraId="7CCF20BC" w14:textId="77777777" w:rsidR="00A634DC" w:rsidRPr="00E10E53" w:rsidRDefault="00A634DC" w:rsidP="00E10E53">
      <w:pPr>
        <w:contextualSpacing/>
        <w:rPr>
          <w:rFonts w:ascii="Calibri" w:eastAsia="Times New Roman" w:hAnsi="Calibri" w:cs="Calibri"/>
          <w:kern w:val="0"/>
          <w:sz w:val="22"/>
          <w:szCs w:val="22"/>
          <w:lang w:eastAsia="en-GB"/>
          <w14:ligatures w14:val="none"/>
        </w:rPr>
      </w:pPr>
    </w:p>
    <w:p w14:paraId="60245DA7" w14:textId="7F15C327" w:rsidR="00BA237B" w:rsidRDefault="00BA237B" w:rsidP="00E10E53">
      <w:pPr>
        <w:pStyle w:val="Titolo2"/>
        <w:spacing w:before="0"/>
        <w:contextualSpacing/>
        <w:rPr>
          <w:rFonts w:ascii="Calibri" w:eastAsia="Times New Roman" w:hAnsi="Calibri" w:cs="Calibri"/>
          <w:color w:val="auto"/>
          <w:kern w:val="0"/>
          <w:sz w:val="22"/>
          <w:szCs w:val="22"/>
          <w:lang w:val="it-IT" w:eastAsia="en-GB"/>
          <w14:ligatures w14:val="none"/>
        </w:rPr>
      </w:pPr>
      <w:r w:rsidRPr="00E10E53">
        <w:rPr>
          <w:rFonts w:ascii="Calibri" w:eastAsia="Times New Roman" w:hAnsi="Calibri" w:cs="Calibri"/>
          <w:color w:val="auto"/>
          <w:kern w:val="0"/>
          <w:sz w:val="22"/>
          <w:szCs w:val="22"/>
          <w:lang w:val="it-IT" w:eastAsia="en-GB"/>
          <w14:ligatures w14:val="none"/>
        </w:rPr>
        <w:t xml:space="preserve">Uno degli assi portanti della nostra visione </w:t>
      </w:r>
      <w:r w:rsidRPr="00224A2C">
        <w:rPr>
          <w:rFonts w:ascii="Calibri" w:eastAsia="Times New Roman" w:hAnsi="Calibri" w:cs="Calibri"/>
          <w:b/>
          <w:bCs/>
          <w:color w:val="auto"/>
          <w:kern w:val="0"/>
          <w:sz w:val="22"/>
          <w:szCs w:val="22"/>
          <w:lang w:val="it-IT" w:eastAsia="en-GB"/>
          <w14:ligatures w14:val="none"/>
        </w:rPr>
        <w:t>sui mercati emergenti</w:t>
      </w:r>
      <w:r w:rsidRPr="00E10E53">
        <w:rPr>
          <w:rFonts w:ascii="Calibri" w:eastAsia="Times New Roman" w:hAnsi="Calibri" w:cs="Calibri"/>
          <w:color w:val="auto"/>
          <w:kern w:val="0"/>
          <w:sz w:val="22"/>
          <w:szCs w:val="22"/>
          <w:lang w:val="it-IT" w:eastAsia="en-GB"/>
          <w14:ligatures w14:val="none"/>
        </w:rPr>
        <w:t xml:space="preserve"> è che </w:t>
      </w:r>
      <w:r w:rsidRPr="00224A2C">
        <w:rPr>
          <w:rFonts w:ascii="Calibri" w:eastAsia="Times New Roman" w:hAnsi="Calibri" w:cs="Calibri"/>
          <w:b/>
          <w:bCs/>
          <w:color w:val="auto"/>
          <w:kern w:val="0"/>
          <w:sz w:val="22"/>
          <w:szCs w:val="22"/>
          <w:lang w:val="it-IT" w:eastAsia="en-GB"/>
          <w14:ligatures w14:val="none"/>
        </w:rPr>
        <w:t>un forte calo dell’inflazione</w:t>
      </w:r>
      <w:r w:rsidRPr="00E10E53">
        <w:rPr>
          <w:rFonts w:ascii="Calibri" w:eastAsia="Times New Roman" w:hAnsi="Calibri" w:cs="Calibri"/>
          <w:color w:val="auto"/>
          <w:kern w:val="0"/>
          <w:sz w:val="22"/>
          <w:szCs w:val="22"/>
          <w:lang w:val="it-IT" w:eastAsia="en-GB"/>
          <w14:ligatures w14:val="none"/>
        </w:rPr>
        <w:t xml:space="preserve">, dovuto in parte a un’inversione di tendenza dei prezzi dei generi alimentari, </w:t>
      </w:r>
      <w:r w:rsidRPr="00224A2C">
        <w:rPr>
          <w:rFonts w:ascii="Calibri" w:eastAsia="Times New Roman" w:hAnsi="Calibri" w:cs="Calibri"/>
          <w:b/>
          <w:bCs/>
          <w:color w:val="auto"/>
          <w:kern w:val="0"/>
          <w:sz w:val="22"/>
          <w:szCs w:val="22"/>
          <w:lang w:val="it-IT" w:eastAsia="en-GB"/>
          <w14:ligatures w14:val="none"/>
        </w:rPr>
        <w:t>consentirebbe alle banche centrali di iniziare a ridurre i tassi d’interesse quest’anno</w:t>
      </w:r>
      <w:r w:rsidRPr="00E10E53">
        <w:rPr>
          <w:rFonts w:ascii="Calibri" w:eastAsia="Times New Roman" w:hAnsi="Calibri" w:cs="Calibri"/>
          <w:color w:val="auto"/>
          <w:kern w:val="0"/>
          <w:sz w:val="22"/>
          <w:szCs w:val="22"/>
          <w:lang w:val="it-IT" w:eastAsia="en-GB"/>
          <w14:ligatures w14:val="none"/>
        </w:rPr>
        <w:t>, migliorando le prospettive di crescita economica nel 2024.</w:t>
      </w:r>
    </w:p>
    <w:p w14:paraId="6FCEC27F" w14:textId="77777777" w:rsidR="00E10E53" w:rsidRPr="00E10E53" w:rsidRDefault="00E10E53" w:rsidP="00E10E53">
      <w:pPr>
        <w:rPr>
          <w:lang w:val="it-IT" w:eastAsia="en-GB"/>
        </w:rPr>
      </w:pPr>
    </w:p>
    <w:p w14:paraId="6E29BAAA" w14:textId="65DA53D0" w:rsidR="00BA237B" w:rsidRPr="00E10E53" w:rsidRDefault="00BA237B" w:rsidP="00E10E53">
      <w:pPr>
        <w:pStyle w:val="Titolo2"/>
        <w:spacing w:before="0"/>
        <w:contextualSpacing/>
        <w:rPr>
          <w:rFonts w:ascii="Calibri" w:eastAsia="Times New Roman" w:hAnsi="Calibri" w:cs="Calibri"/>
          <w:color w:val="auto"/>
          <w:kern w:val="0"/>
          <w:sz w:val="22"/>
          <w:szCs w:val="22"/>
          <w:lang w:val="it-IT" w:eastAsia="en-GB"/>
          <w14:ligatures w14:val="none"/>
        </w:rPr>
      </w:pPr>
      <w:r w:rsidRPr="00224A2C">
        <w:rPr>
          <w:rFonts w:ascii="Calibri" w:eastAsia="Times New Roman" w:hAnsi="Calibri" w:cs="Calibri"/>
          <w:b/>
          <w:bCs/>
          <w:color w:val="auto"/>
          <w:kern w:val="0"/>
          <w:sz w:val="22"/>
          <w:szCs w:val="22"/>
          <w:lang w:val="it-IT" w:eastAsia="en-GB"/>
          <w14:ligatures w14:val="none"/>
        </w:rPr>
        <w:t>I dati in arrivo hanno finora suggerito che questa visione si sta realizzando.</w:t>
      </w:r>
      <w:r w:rsidRPr="00E10E53">
        <w:rPr>
          <w:rFonts w:ascii="Calibri" w:eastAsia="Times New Roman" w:hAnsi="Calibri" w:cs="Calibri"/>
          <w:color w:val="auto"/>
          <w:kern w:val="0"/>
          <w:sz w:val="22"/>
          <w:szCs w:val="22"/>
          <w:lang w:val="it-IT" w:eastAsia="en-GB"/>
          <w14:ligatures w14:val="none"/>
        </w:rPr>
        <w:t xml:space="preserve"> Gli indici dell’inflazione sono scesi </w:t>
      </w:r>
      <w:r w:rsidR="00226824">
        <w:rPr>
          <w:rFonts w:ascii="Calibri" w:eastAsia="Times New Roman" w:hAnsi="Calibri" w:cs="Calibri"/>
          <w:color w:val="auto"/>
          <w:kern w:val="0"/>
          <w:sz w:val="22"/>
          <w:szCs w:val="22"/>
          <w:lang w:val="it-IT" w:eastAsia="en-GB"/>
          <w14:ligatures w14:val="none"/>
        </w:rPr>
        <w:t>con</w:t>
      </w:r>
      <w:r w:rsidR="00226824" w:rsidRPr="00E10E53">
        <w:rPr>
          <w:rFonts w:ascii="Calibri" w:eastAsia="Times New Roman" w:hAnsi="Calibri" w:cs="Calibri"/>
          <w:color w:val="auto"/>
          <w:kern w:val="0"/>
          <w:sz w:val="22"/>
          <w:szCs w:val="22"/>
          <w:lang w:val="it-IT" w:eastAsia="en-GB"/>
          <w14:ligatures w14:val="none"/>
        </w:rPr>
        <w:t xml:space="preserve"> </w:t>
      </w:r>
      <w:r w:rsidRPr="00E10E53">
        <w:rPr>
          <w:rFonts w:ascii="Calibri" w:eastAsia="Times New Roman" w:hAnsi="Calibri" w:cs="Calibri"/>
          <w:color w:val="auto"/>
          <w:kern w:val="0"/>
          <w:sz w:val="22"/>
          <w:szCs w:val="22"/>
          <w:lang w:val="it-IT" w:eastAsia="en-GB"/>
          <w14:ligatures w14:val="none"/>
        </w:rPr>
        <w:t xml:space="preserve">i tassi del CPI </w:t>
      </w:r>
      <w:r w:rsidR="00226824">
        <w:rPr>
          <w:rFonts w:ascii="Calibri" w:eastAsia="Times New Roman" w:hAnsi="Calibri" w:cs="Calibri"/>
          <w:color w:val="auto"/>
          <w:kern w:val="0"/>
          <w:sz w:val="22"/>
          <w:szCs w:val="22"/>
          <w:lang w:val="it-IT" w:eastAsia="en-GB"/>
          <w14:ligatures w14:val="none"/>
        </w:rPr>
        <w:t xml:space="preserve">che </w:t>
      </w:r>
      <w:r w:rsidRPr="00E10E53">
        <w:rPr>
          <w:rFonts w:ascii="Calibri" w:eastAsia="Times New Roman" w:hAnsi="Calibri" w:cs="Calibri"/>
          <w:color w:val="auto"/>
          <w:kern w:val="0"/>
          <w:sz w:val="22"/>
          <w:szCs w:val="22"/>
          <w:lang w:val="it-IT" w:eastAsia="en-GB"/>
          <w14:ligatures w14:val="none"/>
        </w:rPr>
        <w:t xml:space="preserve">hanno iniziato a diminuire. L’inversione di tendenza dell’inflazione energetica ha fatto finora la parte del leone, ma l’inflazione alimentare ha iniziato chiaramente a scendere, mentre anche le pressioni sui prezzi di base stanno iniziando a diminuire. In questo contesto, </w:t>
      </w:r>
      <w:r w:rsidR="009C3A81">
        <w:rPr>
          <w:rFonts w:ascii="Calibri" w:eastAsia="Times New Roman" w:hAnsi="Calibri" w:cs="Calibri"/>
          <w:color w:val="auto"/>
          <w:kern w:val="0"/>
          <w:sz w:val="22"/>
          <w:szCs w:val="22"/>
          <w:lang w:val="it-IT" w:eastAsia="en-GB"/>
          <w14:ligatures w14:val="none"/>
        </w:rPr>
        <w:t>sembra</w:t>
      </w:r>
      <w:r w:rsidRPr="00E10E53">
        <w:rPr>
          <w:rFonts w:ascii="Calibri" w:eastAsia="Times New Roman" w:hAnsi="Calibri" w:cs="Calibri"/>
          <w:color w:val="auto"/>
          <w:kern w:val="0"/>
          <w:sz w:val="22"/>
          <w:szCs w:val="22"/>
          <w:lang w:val="it-IT" w:eastAsia="en-GB"/>
          <w14:ligatures w14:val="none"/>
        </w:rPr>
        <w:t xml:space="preserve"> non manca</w:t>
      </w:r>
      <w:r w:rsidR="009C3A81">
        <w:rPr>
          <w:rFonts w:ascii="Calibri" w:eastAsia="Times New Roman" w:hAnsi="Calibri" w:cs="Calibri"/>
          <w:color w:val="auto"/>
          <w:kern w:val="0"/>
          <w:sz w:val="22"/>
          <w:szCs w:val="22"/>
          <w:lang w:val="it-IT" w:eastAsia="en-GB"/>
          <w14:ligatures w14:val="none"/>
        </w:rPr>
        <w:t>re</w:t>
      </w:r>
      <w:r w:rsidRPr="00E10E53">
        <w:rPr>
          <w:rFonts w:ascii="Calibri" w:eastAsia="Times New Roman" w:hAnsi="Calibri" w:cs="Calibri"/>
          <w:color w:val="auto"/>
          <w:kern w:val="0"/>
          <w:sz w:val="22"/>
          <w:szCs w:val="22"/>
          <w:lang w:val="it-IT" w:eastAsia="en-GB"/>
          <w14:ligatures w14:val="none"/>
        </w:rPr>
        <w:t xml:space="preserve"> molto all’avvio di un ciclo di allentamento </w:t>
      </w:r>
      <w:r w:rsidR="009C3A81">
        <w:rPr>
          <w:rFonts w:ascii="Calibri" w:eastAsia="Times New Roman" w:hAnsi="Calibri" w:cs="Calibri"/>
          <w:color w:val="auto"/>
          <w:kern w:val="0"/>
          <w:sz w:val="22"/>
          <w:szCs w:val="22"/>
          <w:lang w:val="it-IT" w:eastAsia="en-GB"/>
          <w14:ligatures w14:val="none"/>
        </w:rPr>
        <w:t>nei paesi</w:t>
      </w:r>
      <w:r w:rsidR="009C3A81" w:rsidRPr="00E10E53">
        <w:rPr>
          <w:rFonts w:ascii="Calibri" w:eastAsia="Times New Roman" w:hAnsi="Calibri" w:cs="Calibri"/>
          <w:color w:val="auto"/>
          <w:kern w:val="0"/>
          <w:sz w:val="22"/>
          <w:szCs w:val="22"/>
          <w:lang w:val="it-IT" w:eastAsia="en-GB"/>
          <w14:ligatures w14:val="none"/>
        </w:rPr>
        <w:t xml:space="preserve"> </w:t>
      </w:r>
      <w:r w:rsidR="00E10E53">
        <w:rPr>
          <w:rFonts w:ascii="Calibri" w:eastAsia="Times New Roman" w:hAnsi="Calibri" w:cs="Calibri"/>
          <w:color w:val="auto"/>
          <w:kern w:val="0"/>
          <w:sz w:val="22"/>
          <w:szCs w:val="22"/>
          <w:lang w:val="it-IT" w:eastAsia="en-GB"/>
          <w14:ligatures w14:val="none"/>
        </w:rPr>
        <w:t>emergenti</w:t>
      </w:r>
      <w:r w:rsidRPr="00E10E53">
        <w:rPr>
          <w:rFonts w:ascii="Calibri" w:eastAsia="Times New Roman" w:hAnsi="Calibri" w:cs="Calibri"/>
          <w:color w:val="auto"/>
          <w:kern w:val="0"/>
          <w:sz w:val="22"/>
          <w:szCs w:val="22"/>
          <w:lang w:val="it-IT" w:eastAsia="en-GB"/>
          <w14:ligatures w14:val="none"/>
        </w:rPr>
        <w:t>.</w:t>
      </w:r>
    </w:p>
    <w:p w14:paraId="51EAF448" w14:textId="77777777" w:rsidR="00BA237B" w:rsidRPr="00E10E53" w:rsidRDefault="00BA237B" w:rsidP="00E10E53">
      <w:pPr>
        <w:pStyle w:val="Titolo2"/>
        <w:spacing w:before="0"/>
        <w:contextualSpacing/>
        <w:rPr>
          <w:rFonts w:ascii="Calibri" w:eastAsia="Times New Roman" w:hAnsi="Calibri" w:cs="Calibri"/>
          <w:color w:val="auto"/>
          <w:kern w:val="0"/>
          <w:sz w:val="22"/>
          <w:szCs w:val="22"/>
          <w:lang w:val="it-IT" w:eastAsia="en-GB"/>
          <w14:ligatures w14:val="none"/>
        </w:rPr>
      </w:pPr>
    </w:p>
    <w:p w14:paraId="3DAA56FB" w14:textId="61904E85" w:rsidR="00BA237B" w:rsidRPr="00E10E53" w:rsidRDefault="00BA237B" w:rsidP="00E10E53">
      <w:pPr>
        <w:pStyle w:val="Titolo2"/>
        <w:spacing w:before="0"/>
        <w:contextualSpacing/>
        <w:rPr>
          <w:rFonts w:ascii="Calibri" w:eastAsia="Times New Roman" w:hAnsi="Calibri" w:cs="Calibri"/>
          <w:color w:val="auto"/>
          <w:kern w:val="0"/>
          <w:sz w:val="22"/>
          <w:szCs w:val="22"/>
          <w:lang w:val="it-IT" w:eastAsia="en-GB"/>
          <w14:ligatures w14:val="none"/>
        </w:rPr>
      </w:pPr>
      <w:r w:rsidRPr="00224A2C">
        <w:rPr>
          <w:rFonts w:ascii="Calibri" w:eastAsia="Times New Roman" w:hAnsi="Calibri" w:cs="Calibri"/>
          <w:b/>
          <w:bCs/>
          <w:color w:val="auto"/>
          <w:kern w:val="0"/>
          <w:sz w:val="22"/>
          <w:szCs w:val="22"/>
          <w:lang w:val="it-IT" w:eastAsia="en-GB"/>
          <w14:ligatures w14:val="none"/>
        </w:rPr>
        <w:t xml:space="preserve">Alcune banche centrali </w:t>
      </w:r>
      <w:r w:rsidR="00E10E53" w:rsidRPr="00224A2C">
        <w:rPr>
          <w:rFonts w:ascii="Calibri" w:eastAsia="Times New Roman" w:hAnsi="Calibri" w:cs="Calibri"/>
          <w:b/>
          <w:bCs/>
          <w:color w:val="auto"/>
          <w:kern w:val="0"/>
          <w:sz w:val="22"/>
          <w:szCs w:val="22"/>
          <w:lang w:val="it-IT" w:eastAsia="en-GB"/>
          <w14:ligatures w14:val="none"/>
        </w:rPr>
        <w:t>emergenti</w:t>
      </w:r>
      <w:r w:rsidRPr="00224A2C">
        <w:rPr>
          <w:rFonts w:ascii="Calibri" w:eastAsia="Times New Roman" w:hAnsi="Calibri" w:cs="Calibri"/>
          <w:b/>
          <w:bCs/>
          <w:color w:val="auto"/>
          <w:kern w:val="0"/>
          <w:sz w:val="22"/>
          <w:szCs w:val="22"/>
          <w:lang w:val="it-IT" w:eastAsia="en-GB"/>
          <w14:ligatures w14:val="none"/>
        </w:rPr>
        <w:t>, come quelle d</w:t>
      </w:r>
      <w:r w:rsidR="00D56F9E">
        <w:rPr>
          <w:rFonts w:ascii="Calibri" w:eastAsia="Times New Roman" w:hAnsi="Calibri" w:cs="Calibri"/>
          <w:b/>
          <w:bCs/>
          <w:color w:val="auto"/>
          <w:kern w:val="0"/>
          <w:sz w:val="22"/>
          <w:szCs w:val="22"/>
          <w:lang w:val="it-IT" w:eastAsia="en-GB"/>
          <w14:ligatures w14:val="none"/>
        </w:rPr>
        <w:t xml:space="preserve">i </w:t>
      </w:r>
      <w:r w:rsidRPr="00224A2C">
        <w:rPr>
          <w:rFonts w:ascii="Calibri" w:eastAsia="Times New Roman" w:hAnsi="Calibri" w:cs="Calibri"/>
          <w:b/>
          <w:bCs/>
          <w:color w:val="auto"/>
          <w:kern w:val="0"/>
          <w:sz w:val="22"/>
          <w:szCs w:val="22"/>
          <w:lang w:val="it-IT" w:eastAsia="en-GB"/>
          <w14:ligatures w14:val="none"/>
        </w:rPr>
        <w:t xml:space="preserve">Uruguay, Vietnam e Ungheria, hanno già fatto qualche timido passo verso </w:t>
      </w:r>
      <w:r w:rsidR="00E10E53" w:rsidRPr="00224A2C">
        <w:rPr>
          <w:rFonts w:ascii="Calibri" w:eastAsia="Times New Roman" w:hAnsi="Calibri" w:cs="Calibri"/>
          <w:b/>
          <w:bCs/>
          <w:color w:val="auto"/>
          <w:kern w:val="0"/>
          <w:sz w:val="22"/>
          <w:szCs w:val="22"/>
          <w:lang w:val="it-IT" w:eastAsia="en-GB"/>
          <w14:ligatures w14:val="none"/>
        </w:rPr>
        <w:t>un</w:t>
      </w:r>
      <w:r w:rsidRPr="00224A2C">
        <w:rPr>
          <w:rFonts w:ascii="Calibri" w:eastAsia="Times New Roman" w:hAnsi="Calibri" w:cs="Calibri"/>
          <w:b/>
          <w:bCs/>
          <w:color w:val="auto"/>
          <w:kern w:val="0"/>
          <w:sz w:val="22"/>
          <w:szCs w:val="22"/>
          <w:lang w:val="it-IT" w:eastAsia="en-GB"/>
          <w14:ligatures w14:val="none"/>
        </w:rPr>
        <w:t xml:space="preserve"> allentamento</w:t>
      </w:r>
      <w:r w:rsidRPr="00E10E53">
        <w:rPr>
          <w:rFonts w:ascii="Calibri" w:eastAsia="Times New Roman" w:hAnsi="Calibri" w:cs="Calibri"/>
          <w:color w:val="auto"/>
          <w:kern w:val="0"/>
          <w:sz w:val="22"/>
          <w:szCs w:val="22"/>
          <w:lang w:val="it-IT" w:eastAsia="en-GB"/>
          <w14:ligatures w14:val="none"/>
        </w:rPr>
        <w:t>. Il calo dell’inflazione e il lento cambiamento della retorica delle banche centrali suggeriscono che non ci vorrà molto prima che il Brasile inizi a tagliare i tassi e</w:t>
      </w:r>
      <w:r w:rsidR="009C3A81">
        <w:rPr>
          <w:rFonts w:ascii="Calibri" w:eastAsia="Times New Roman" w:hAnsi="Calibri" w:cs="Calibri"/>
          <w:color w:val="auto"/>
          <w:kern w:val="0"/>
          <w:sz w:val="22"/>
          <w:szCs w:val="22"/>
          <w:lang w:val="it-IT" w:eastAsia="en-GB"/>
          <w14:ligatures w14:val="none"/>
        </w:rPr>
        <w:t>,</w:t>
      </w:r>
      <w:r w:rsidR="009C3A81" w:rsidRPr="009C3A81">
        <w:rPr>
          <w:rFonts w:ascii="Calibri" w:eastAsia="Times New Roman" w:hAnsi="Calibri" w:cs="Calibri"/>
          <w:color w:val="auto"/>
          <w:kern w:val="0"/>
          <w:sz w:val="22"/>
          <w:szCs w:val="22"/>
          <w:lang w:val="it-IT" w:eastAsia="en-GB"/>
          <w14:ligatures w14:val="none"/>
        </w:rPr>
        <w:t xml:space="preserve"> </w:t>
      </w:r>
      <w:r w:rsidR="009C3A81" w:rsidRPr="00E10E53">
        <w:rPr>
          <w:rFonts w:ascii="Calibri" w:eastAsia="Times New Roman" w:hAnsi="Calibri" w:cs="Calibri"/>
          <w:color w:val="auto"/>
          <w:kern w:val="0"/>
          <w:sz w:val="22"/>
          <w:szCs w:val="22"/>
          <w:lang w:val="it-IT" w:eastAsia="en-GB"/>
          <w14:ligatures w14:val="none"/>
        </w:rPr>
        <w:t>probabilmente</w:t>
      </w:r>
      <w:r w:rsidR="009C3A81">
        <w:rPr>
          <w:rFonts w:ascii="Calibri" w:eastAsia="Times New Roman" w:hAnsi="Calibri" w:cs="Calibri"/>
          <w:color w:val="auto"/>
          <w:kern w:val="0"/>
          <w:sz w:val="22"/>
          <w:szCs w:val="22"/>
          <w:lang w:val="it-IT" w:eastAsia="en-GB"/>
          <w14:ligatures w14:val="none"/>
        </w:rPr>
        <w:t>,</w:t>
      </w:r>
      <w:r w:rsidRPr="00E10E53">
        <w:rPr>
          <w:rFonts w:ascii="Calibri" w:eastAsia="Times New Roman" w:hAnsi="Calibri" w:cs="Calibri"/>
          <w:color w:val="auto"/>
          <w:kern w:val="0"/>
          <w:sz w:val="22"/>
          <w:szCs w:val="22"/>
          <w:lang w:val="it-IT" w:eastAsia="en-GB"/>
          <w14:ligatures w14:val="none"/>
        </w:rPr>
        <w:t xml:space="preserve"> altri paesi dell’America Latina seguiranno l’esempio prima della fine dell’anno. </w:t>
      </w:r>
    </w:p>
    <w:p w14:paraId="50F21138" w14:textId="77777777" w:rsidR="00BA237B" w:rsidRPr="00E10E53" w:rsidRDefault="00BA237B" w:rsidP="00E10E53">
      <w:pPr>
        <w:pStyle w:val="Titolo2"/>
        <w:spacing w:before="0"/>
        <w:contextualSpacing/>
        <w:rPr>
          <w:rFonts w:ascii="Calibri" w:hAnsi="Calibri" w:cs="Calibri"/>
          <w:color w:val="auto"/>
          <w:sz w:val="22"/>
          <w:szCs w:val="22"/>
          <w:u w:val="single"/>
          <w:lang w:val="it-IT"/>
        </w:rPr>
      </w:pPr>
    </w:p>
    <w:p w14:paraId="791044B0" w14:textId="6FABB209" w:rsidR="00BA237B" w:rsidRDefault="00BA237B" w:rsidP="00E10E53">
      <w:pPr>
        <w:contextualSpacing/>
        <w:rPr>
          <w:rFonts w:ascii="Calibri" w:eastAsia="Times New Roman" w:hAnsi="Calibri" w:cs="Calibri"/>
          <w:kern w:val="0"/>
          <w:sz w:val="22"/>
          <w:szCs w:val="22"/>
          <w:lang w:val="it-IT" w:eastAsia="en-GB"/>
          <w14:ligatures w14:val="none"/>
        </w:rPr>
      </w:pPr>
      <w:r w:rsidRPr="00E10E53">
        <w:rPr>
          <w:rFonts w:ascii="Calibri" w:eastAsia="Times New Roman" w:hAnsi="Calibri" w:cs="Calibri"/>
          <w:kern w:val="0"/>
          <w:sz w:val="22"/>
          <w:szCs w:val="22"/>
          <w:lang w:val="it-IT" w:eastAsia="en-GB"/>
          <w14:ligatures w14:val="none"/>
        </w:rPr>
        <w:t xml:space="preserve">In prospettiva, tuttavia, la crescente probabilità di El </w:t>
      </w:r>
      <w:proofErr w:type="spellStart"/>
      <w:r w:rsidRPr="00E10E53">
        <w:rPr>
          <w:rFonts w:ascii="Calibri" w:eastAsia="Times New Roman" w:hAnsi="Calibri" w:cs="Calibri"/>
          <w:kern w:val="0"/>
          <w:sz w:val="22"/>
          <w:szCs w:val="22"/>
          <w:lang w:val="it-IT" w:eastAsia="en-GB"/>
          <w14:ligatures w14:val="none"/>
        </w:rPr>
        <w:t>Niño</w:t>
      </w:r>
      <w:proofErr w:type="spellEnd"/>
      <w:r w:rsidRPr="00E10E53">
        <w:rPr>
          <w:rFonts w:ascii="Calibri" w:eastAsia="Times New Roman" w:hAnsi="Calibri" w:cs="Calibri"/>
          <w:kern w:val="0"/>
          <w:sz w:val="22"/>
          <w:szCs w:val="22"/>
          <w:lang w:val="it-IT" w:eastAsia="en-GB"/>
          <w14:ligatures w14:val="none"/>
        </w:rPr>
        <w:t xml:space="preserve"> quest’inverno rappresenta una minaccia per la nostra visione.</w:t>
      </w:r>
      <w:r w:rsidR="00D73828">
        <w:rPr>
          <w:rFonts w:ascii="Calibri" w:eastAsia="Times New Roman" w:hAnsi="Calibri" w:cs="Calibri"/>
          <w:kern w:val="0"/>
          <w:sz w:val="22"/>
          <w:szCs w:val="22"/>
          <w:lang w:val="it-IT" w:eastAsia="en-GB"/>
          <w14:ligatures w14:val="none"/>
        </w:rPr>
        <w:t xml:space="preserve"> </w:t>
      </w:r>
      <w:r w:rsidRPr="00E10E53">
        <w:rPr>
          <w:rFonts w:ascii="Calibri" w:eastAsia="Times New Roman" w:hAnsi="Calibri" w:cs="Calibri"/>
          <w:kern w:val="0"/>
          <w:sz w:val="22"/>
          <w:szCs w:val="22"/>
          <w:lang w:val="it-IT" w:eastAsia="en-GB"/>
          <w14:ligatures w14:val="none"/>
        </w:rPr>
        <w:t>Si tratta di un fenomeno meteorologico periodico, osservato in genere ogni due-sette anni, in cui il riscaldamento delle acque marine nell’Oceano Pacifico altera il clima, influenzando le precipitazioni in diversi continenti, in particolare nell’emisfero meridionale.</w:t>
      </w:r>
    </w:p>
    <w:p w14:paraId="01C8063C" w14:textId="77777777" w:rsidR="00224A2C" w:rsidRDefault="00224A2C" w:rsidP="00E10E53">
      <w:pPr>
        <w:contextualSpacing/>
        <w:rPr>
          <w:rFonts w:ascii="Calibri" w:eastAsia="Times New Roman" w:hAnsi="Calibri" w:cs="Calibri"/>
          <w:kern w:val="0"/>
          <w:sz w:val="22"/>
          <w:szCs w:val="22"/>
          <w:lang w:val="it-IT" w:eastAsia="en-GB"/>
          <w14:ligatures w14:val="none"/>
        </w:rPr>
      </w:pPr>
    </w:p>
    <w:p w14:paraId="63BD1D29" w14:textId="77777777" w:rsidR="00BA237B" w:rsidRPr="00E10E53" w:rsidRDefault="00BA237B" w:rsidP="00E10E53">
      <w:pPr>
        <w:pStyle w:val="typographyparagraph-sc-numijp-1"/>
        <w:spacing w:before="0" w:beforeAutospacing="0" w:after="0" w:afterAutospacing="0"/>
        <w:contextualSpacing/>
        <w:rPr>
          <w:rFonts w:ascii="Calibri" w:eastAsiaTheme="majorEastAsia" w:hAnsi="Calibri" w:cs="Calibri"/>
          <w:kern w:val="2"/>
          <w:sz w:val="22"/>
          <w:szCs w:val="22"/>
          <w:u w:val="single"/>
          <w:lang w:val="it-IT" w:eastAsia="en-US"/>
          <w14:ligatures w14:val="standardContextual"/>
        </w:rPr>
      </w:pPr>
      <w:r w:rsidRPr="00E10E53">
        <w:rPr>
          <w:rFonts w:ascii="Calibri" w:eastAsiaTheme="majorEastAsia" w:hAnsi="Calibri" w:cs="Calibri"/>
          <w:kern w:val="2"/>
          <w:sz w:val="22"/>
          <w:szCs w:val="22"/>
          <w:u w:val="single"/>
          <w:lang w:val="it-IT" w:eastAsia="en-US"/>
          <w14:ligatures w14:val="standardContextual"/>
        </w:rPr>
        <w:t xml:space="preserve">Come El </w:t>
      </w:r>
      <w:proofErr w:type="spellStart"/>
      <w:r w:rsidRPr="00E10E53">
        <w:rPr>
          <w:rFonts w:ascii="Calibri" w:eastAsiaTheme="majorEastAsia" w:hAnsi="Calibri" w:cs="Calibri"/>
          <w:kern w:val="2"/>
          <w:sz w:val="22"/>
          <w:szCs w:val="22"/>
          <w:u w:val="single"/>
          <w:lang w:val="it-IT" w:eastAsia="en-US"/>
          <w14:ligatures w14:val="standardContextual"/>
        </w:rPr>
        <w:t>Niño</w:t>
      </w:r>
      <w:proofErr w:type="spellEnd"/>
      <w:r w:rsidRPr="00E10E53">
        <w:rPr>
          <w:rFonts w:ascii="Calibri" w:eastAsiaTheme="majorEastAsia" w:hAnsi="Calibri" w:cs="Calibri"/>
          <w:kern w:val="2"/>
          <w:sz w:val="22"/>
          <w:szCs w:val="22"/>
          <w:u w:val="single"/>
          <w:lang w:val="it-IT" w:eastAsia="en-US"/>
          <w14:ligatures w14:val="standardContextual"/>
        </w:rPr>
        <w:t xml:space="preserve"> può influenzare le economie </w:t>
      </w:r>
    </w:p>
    <w:p w14:paraId="45218E3F" w14:textId="6C21142C" w:rsidR="005B2494" w:rsidRDefault="005B2494" w:rsidP="00E10E53">
      <w:pPr>
        <w:contextualSpacing/>
        <w:rPr>
          <w:rFonts w:ascii="Calibri" w:eastAsia="Times New Roman" w:hAnsi="Calibri" w:cs="Calibri"/>
          <w:kern w:val="0"/>
          <w:sz w:val="22"/>
          <w:szCs w:val="22"/>
          <w:lang w:val="it-IT" w:eastAsia="en-GB"/>
          <w14:ligatures w14:val="none"/>
        </w:rPr>
      </w:pPr>
      <w:r w:rsidRPr="00E10E53">
        <w:rPr>
          <w:rFonts w:ascii="Calibri" w:eastAsia="Times New Roman" w:hAnsi="Calibri" w:cs="Calibri"/>
          <w:kern w:val="0"/>
          <w:sz w:val="22"/>
          <w:szCs w:val="22"/>
          <w:lang w:val="it-IT" w:eastAsia="en-GB"/>
          <w14:ligatures w14:val="none"/>
        </w:rPr>
        <w:t xml:space="preserve">Ci sono diversi modi in cui El </w:t>
      </w:r>
      <w:proofErr w:type="spellStart"/>
      <w:r w:rsidRPr="00E10E53">
        <w:rPr>
          <w:rFonts w:ascii="Calibri" w:eastAsia="Times New Roman" w:hAnsi="Calibri" w:cs="Calibri"/>
          <w:kern w:val="0"/>
          <w:sz w:val="22"/>
          <w:szCs w:val="22"/>
          <w:lang w:val="it-IT" w:eastAsia="en-GB"/>
          <w14:ligatures w14:val="none"/>
        </w:rPr>
        <w:t>Niño</w:t>
      </w:r>
      <w:proofErr w:type="spellEnd"/>
      <w:r w:rsidRPr="00E10E53">
        <w:rPr>
          <w:rFonts w:ascii="Calibri" w:eastAsia="Times New Roman" w:hAnsi="Calibri" w:cs="Calibri"/>
          <w:kern w:val="0"/>
          <w:sz w:val="22"/>
          <w:szCs w:val="22"/>
          <w:lang w:val="it-IT" w:eastAsia="en-GB"/>
          <w14:ligatures w14:val="none"/>
        </w:rPr>
        <w:t xml:space="preserve"> può avere un impatto sull’attività economica </w:t>
      </w:r>
      <w:r w:rsidR="008F4F5E">
        <w:rPr>
          <w:rFonts w:ascii="Calibri" w:eastAsia="Times New Roman" w:hAnsi="Calibri" w:cs="Calibri"/>
          <w:kern w:val="0"/>
          <w:sz w:val="22"/>
          <w:szCs w:val="22"/>
          <w:lang w:val="it-IT" w:eastAsia="en-GB"/>
          <w14:ligatures w14:val="none"/>
        </w:rPr>
        <w:t>dei mercati</w:t>
      </w:r>
      <w:r w:rsidR="008F4F5E" w:rsidRPr="00E10E53">
        <w:rPr>
          <w:rFonts w:ascii="Calibri" w:eastAsia="Times New Roman" w:hAnsi="Calibri" w:cs="Calibri"/>
          <w:kern w:val="0"/>
          <w:sz w:val="22"/>
          <w:szCs w:val="22"/>
          <w:lang w:val="it-IT" w:eastAsia="en-GB"/>
          <w14:ligatures w14:val="none"/>
        </w:rPr>
        <w:t xml:space="preserve"> </w:t>
      </w:r>
      <w:r w:rsidR="0058455C">
        <w:rPr>
          <w:rFonts w:ascii="Calibri" w:eastAsia="Times New Roman" w:hAnsi="Calibri" w:cs="Calibri"/>
          <w:kern w:val="0"/>
          <w:sz w:val="22"/>
          <w:szCs w:val="22"/>
          <w:lang w:val="it-IT" w:eastAsia="en-GB"/>
          <w14:ligatures w14:val="none"/>
        </w:rPr>
        <w:t>emergenti</w:t>
      </w:r>
      <w:r w:rsidRPr="00E10E53">
        <w:rPr>
          <w:rFonts w:ascii="Calibri" w:eastAsia="Times New Roman" w:hAnsi="Calibri" w:cs="Calibri"/>
          <w:kern w:val="0"/>
          <w:sz w:val="22"/>
          <w:szCs w:val="22"/>
          <w:lang w:val="it-IT" w:eastAsia="en-GB"/>
          <w14:ligatures w14:val="none"/>
        </w:rPr>
        <w:t>.</w:t>
      </w:r>
      <w:r w:rsidR="00E10E53">
        <w:rPr>
          <w:rFonts w:ascii="Calibri" w:eastAsia="Times New Roman" w:hAnsi="Calibri" w:cs="Calibri"/>
          <w:kern w:val="0"/>
          <w:sz w:val="22"/>
          <w:szCs w:val="22"/>
          <w:lang w:val="it-IT" w:eastAsia="en-GB"/>
          <w14:ligatures w14:val="none"/>
        </w:rPr>
        <w:t xml:space="preserve"> </w:t>
      </w:r>
      <w:r w:rsidRPr="00E10E53">
        <w:rPr>
          <w:rFonts w:ascii="Calibri" w:eastAsia="Times New Roman" w:hAnsi="Calibri" w:cs="Calibri"/>
          <w:kern w:val="0"/>
          <w:sz w:val="22"/>
          <w:szCs w:val="22"/>
          <w:lang w:val="it-IT" w:eastAsia="en-GB"/>
          <w14:ligatures w14:val="none"/>
        </w:rPr>
        <w:t xml:space="preserve">È già noto che le scarse precipitazioni hanno causato l’abbassamento del livello del Canale di Panama, costringendo le navi a trasportare carichi più leggeri per evitare di incagliarsi. Al margine, questo potrebbe causare </w:t>
      </w:r>
      <w:r w:rsidRPr="00224A2C">
        <w:rPr>
          <w:rFonts w:ascii="Calibri" w:eastAsia="Times New Roman" w:hAnsi="Calibri" w:cs="Calibri"/>
          <w:b/>
          <w:bCs/>
          <w:kern w:val="0"/>
          <w:sz w:val="22"/>
          <w:szCs w:val="22"/>
          <w:lang w:val="it-IT" w:eastAsia="en-GB"/>
          <w14:ligatures w14:val="none"/>
        </w:rPr>
        <w:t>alcune interruzioni nelle catene di approvvigionamento</w:t>
      </w:r>
      <w:r w:rsidRPr="00E10E53">
        <w:rPr>
          <w:rFonts w:ascii="Calibri" w:eastAsia="Times New Roman" w:hAnsi="Calibri" w:cs="Calibri"/>
          <w:kern w:val="0"/>
          <w:sz w:val="22"/>
          <w:szCs w:val="22"/>
          <w:lang w:val="it-IT" w:eastAsia="en-GB"/>
          <w14:ligatures w14:val="none"/>
        </w:rPr>
        <w:t>, che hanno causato un’inflazione dei prezzi delle merci durante la pandemia di Covid-19.</w:t>
      </w:r>
    </w:p>
    <w:p w14:paraId="49937810" w14:textId="77777777" w:rsidR="00E10E53" w:rsidRPr="00E10E53" w:rsidRDefault="00E10E53" w:rsidP="00E10E53">
      <w:pPr>
        <w:contextualSpacing/>
        <w:rPr>
          <w:rFonts w:ascii="Calibri" w:eastAsia="Times New Roman" w:hAnsi="Calibri" w:cs="Calibri"/>
          <w:kern w:val="0"/>
          <w:sz w:val="22"/>
          <w:szCs w:val="22"/>
          <w:lang w:val="it-IT" w:eastAsia="en-GB"/>
          <w14:ligatures w14:val="none"/>
        </w:rPr>
      </w:pPr>
    </w:p>
    <w:p w14:paraId="335AF243" w14:textId="77777777" w:rsidR="005B2494" w:rsidRDefault="005B2494" w:rsidP="00E10E53">
      <w:pPr>
        <w:contextualSpacing/>
        <w:rPr>
          <w:rFonts w:ascii="Calibri" w:eastAsia="Times New Roman" w:hAnsi="Calibri" w:cs="Calibri"/>
          <w:kern w:val="0"/>
          <w:sz w:val="22"/>
          <w:szCs w:val="22"/>
          <w:lang w:val="it-IT" w:eastAsia="en-GB"/>
          <w14:ligatures w14:val="none"/>
        </w:rPr>
      </w:pPr>
      <w:r w:rsidRPr="00E10E53">
        <w:rPr>
          <w:rFonts w:ascii="Calibri" w:eastAsia="Times New Roman" w:hAnsi="Calibri" w:cs="Calibri"/>
          <w:kern w:val="0"/>
          <w:sz w:val="22"/>
          <w:szCs w:val="22"/>
          <w:lang w:val="it-IT" w:eastAsia="en-GB"/>
          <w14:ligatures w14:val="none"/>
        </w:rPr>
        <w:t xml:space="preserve">Si prevede che </w:t>
      </w:r>
      <w:r w:rsidRPr="00224A2C">
        <w:rPr>
          <w:rFonts w:ascii="Calibri" w:eastAsia="Times New Roman" w:hAnsi="Calibri" w:cs="Calibri"/>
          <w:b/>
          <w:bCs/>
          <w:kern w:val="0"/>
          <w:sz w:val="22"/>
          <w:szCs w:val="22"/>
          <w:lang w:val="it-IT" w:eastAsia="en-GB"/>
          <w14:ligatures w14:val="none"/>
        </w:rPr>
        <w:t xml:space="preserve">El </w:t>
      </w:r>
      <w:proofErr w:type="spellStart"/>
      <w:r w:rsidRPr="00224A2C">
        <w:rPr>
          <w:rFonts w:ascii="Calibri" w:eastAsia="Times New Roman" w:hAnsi="Calibri" w:cs="Calibri"/>
          <w:b/>
          <w:bCs/>
          <w:kern w:val="0"/>
          <w:sz w:val="22"/>
          <w:szCs w:val="22"/>
          <w:lang w:val="it-IT" w:eastAsia="en-GB"/>
          <w14:ligatures w14:val="none"/>
        </w:rPr>
        <w:t>Niño</w:t>
      </w:r>
      <w:proofErr w:type="spellEnd"/>
      <w:r w:rsidRPr="00224A2C">
        <w:rPr>
          <w:rFonts w:ascii="Calibri" w:eastAsia="Times New Roman" w:hAnsi="Calibri" w:cs="Calibri"/>
          <w:b/>
          <w:bCs/>
          <w:kern w:val="0"/>
          <w:sz w:val="22"/>
          <w:szCs w:val="22"/>
          <w:lang w:val="it-IT" w:eastAsia="en-GB"/>
          <w14:ligatures w14:val="none"/>
        </w:rPr>
        <w:t xml:space="preserve"> avrà un impatto anche sull’offerta del mercato globale delle materie prime.</w:t>
      </w:r>
      <w:r w:rsidRPr="00E10E53">
        <w:rPr>
          <w:rFonts w:ascii="Calibri" w:eastAsia="Times New Roman" w:hAnsi="Calibri" w:cs="Calibri"/>
          <w:kern w:val="0"/>
          <w:sz w:val="22"/>
          <w:szCs w:val="22"/>
          <w:lang w:val="it-IT" w:eastAsia="en-GB"/>
          <w14:ligatures w14:val="none"/>
        </w:rPr>
        <w:t xml:space="preserve"> Sono già state segnalate forti piogge che hanno interrotto l’estrazione del rame in Cile. Tuttavia, in Asia, un clima più secco e stagioni monsoniche più brevi possono essere positive per l’estrazione di altri metalli e minerali come bauxite, nichel e stagno.</w:t>
      </w:r>
    </w:p>
    <w:p w14:paraId="37828668" w14:textId="77777777" w:rsidR="00E10E53" w:rsidRPr="00E10E53" w:rsidRDefault="00E10E53" w:rsidP="00E10E53">
      <w:pPr>
        <w:contextualSpacing/>
        <w:rPr>
          <w:rFonts w:ascii="Calibri" w:eastAsia="Times New Roman" w:hAnsi="Calibri" w:cs="Calibri"/>
          <w:kern w:val="0"/>
          <w:sz w:val="22"/>
          <w:szCs w:val="22"/>
          <w:lang w:val="it-IT" w:eastAsia="en-GB"/>
          <w14:ligatures w14:val="none"/>
        </w:rPr>
      </w:pPr>
    </w:p>
    <w:p w14:paraId="593B1B54" w14:textId="607F7927" w:rsidR="005B2494" w:rsidRPr="00E10E53" w:rsidRDefault="00E10E53" w:rsidP="00E10E53">
      <w:pPr>
        <w:contextualSpacing/>
        <w:rPr>
          <w:rFonts w:ascii="Calibri" w:eastAsia="Times New Roman" w:hAnsi="Calibri" w:cs="Calibri"/>
          <w:kern w:val="0"/>
          <w:sz w:val="22"/>
          <w:szCs w:val="22"/>
          <w:lang w:val="it-IT" w:eastAsia="en-GB"/>
          <w14:ligatures w14:val="none"/>
        </w:rPr>
      </w:pPr>
      <w:r>
        <w:rPr>
          <w:rFonts w:ascii="Calibri" w:eastAsia="Times New Roman" w:hAnsi="Calibri" w:cs="Calibri"/>
          <w:kern w:val="0"/>
          <w:sz w:val="22"/>
          <w:szCs w:val="22"/>
          <w:lang w:val="it-IT" w:eastAsia="en-GB"/>
          <w14:ligatures w14:val="none"/>
        </w:rPr>
        <w:t>El</w:t>
      </w:r>
      <w:r w:rsidRPr="00E10E53">
        <w:rPr>
          <w:rFonts w:ascii="Calibri" w:eastAsia="Times New Roman" w:hAnsi="Calibri" w:cs="Calibri"/>
          <w:kern w:val="0"/>
          <w:sz w:val="22"/>
          <w:szCs w:val="22"/>
          <w:lang w:val="it-IT" w:eastAsia="en-GB"/>
          <w14:ligatures w14:val="none"/>
        </w:rPr>
        <w:t xml:space="preserve"> </w:t>
      </w:r>
      <w:proofErr w:type="spellStart"/>
      <w:r w:rsidR="005B2494" w:rsidRPr="00E10E53">
        <w:rPr>
          <w:rFonts w:ascii="Calibri" w:eastAsia="Times New Roman" w:hAnsi="Calibri" w:cs="Calibri"/>
          <w:kern w:val="0"/>
          <w:sz w:val="22"/>
          <w:szCs w:val="22"/>
          <w:lang w:val="it-IT" w:eastAsia="en-GB"/>
          <w14:ligatures w14:val="none"/>
        </w:rPr>
        <w:t>Niño</w:t>
      </w:r>
      <w:proofErr w:type="spellEnd"/>
      <w:r w:rsidR="005B2494" w:rsidRPr="00E10E53">
        <w:rPr>
          <w:rFonts w:ascii="Calibri" w:eastAsia="Times New Roman" w:hAnsi="Calibri" w:cs="Calibri"/>
          <w:kern w:val="0"/>
          <w:sz w:val="22"/>
          <w:szCs w:val="22"/>
          <w:lang w:val="it-IT" w:eastAsia="en-GB"/>
          <w14:ligatures w14:val="none"/>
        </w:rPr>
        <w:t xml:space="preserve"> </w:t>
      </w:r>
      <w:r w:rsidR="005B2494" w:rsidRPr="00224A2C">
        <w:rPr>
          <w:rFonts w:ascii="Calibri" w:eastAsia="Times New Roman" w:hAnsi="Calibri" w:cs="Calibri"/>
          <w:b/>
          <w:bCs/>
          <w:kern w:val="0"/>
          <w:sz w:val="22"/>
          <w:szCs w:val="22"/>
          <w:lang w:val="it-IT" w:eastAsia="en-GB"/>
          <w14:ligatures w14:val="none"/>
        </w:rPr>
        <w:t>può anche esacerbare i disastri naturali</w:t>
      </w:r>
      <w:r w:rsidR="005B2494" w:rsidRPr="00E10E53">
        <w:rPr>
          <w:rFonts w:ascii="Calibri" w:eastAsia="Times New Roman" w:hAnsi="Calibri" w:cs="Calibri"/>
          <w:kern w:val="0"/>
          <w:sz w:val="22"/>
          <w:szCs w:val="22"/>
          <w:lang w:val="it-IT" w:eastAsia="en-GB"/>
          <w14:ligatures w14:val="none"/>
        </w:rPr>
        <w:t xml:space="preserve">, che negli ultimi anni hanno avuto un impatto sempre più devastante sull’attività globale e sui mercati assicurativi. </w:t>
      </w:r>
    </w:p>
    <w:p w14:paraId="113578E6" w14:textId="6FEEB1D8" w:rsidR="005B2494" w:rsidRPr="00E10E53" w:rsidRDefault="005B2494" w:rsidP="00E10E53">
      <w:pPr>
        <w:contextualSpacing/>
        <w:rPr>
          <w:rFonts w:ascii="Calibri" w:eastAsia="Times New Roman" w:hAnsi="Calibri" w:cs="Calibri"/>
          <w:kern w:val="0"/>
          <w:sz w:val="22"/>
          <w:szCs w:val="22"/>
          <w:lang w:val="it-IT" w:eastAsia="en-GB"/>
          <w14:ligatures w14:val="none"/>
        </w:rPr>
      </w:pPr>
      <w:r w:rsidRPr="00224A2C">
        <w:rPr>
          <w:rFonts w:ascii="Calibri" w:eastAsia="Times New Roman" w:hAnsi="Calibri" w:cs="Calibri"/>
          <w:b/>
          <w:bCs/>
          <w:kern w:val="0"/>
          <w:sz w:val="22"/>
          <w:szCs w:val="22"/>
          <w:lang w:val="it-IT" w:eastAsia="en-GB"/>
          <w14:ligatures w14:val="none"/>
        </w:rPr>
        <w:t xml:space="preserve">Le condizioni di siccità influiscono anche sulla produzione di energia in quei Paesi, in particolare in quelli dell’America Latina come Brasile, Colombia e Venezuela, che tendono a fare grande affidamento sulla produzione di energia idroelettrica. </w:t>
      </w:r>
      <w:r w:rsidRPr="00E10E53">
        <w:rPr>
          <w:rFonts w:ascii="Calibri" w:eastAsia="Times New Roman" w:hAnsi="Calibri" w:cs="Calibri"/>
          <w:kern w:val="0"/>
          <w:sz w:val="22"/>
          <w:szCs w:val="22"/>
          <w:lang w:val="it-IT" w:eastAsia="en-GB"/>
          <w14:ligatures w14:val="none"/>
        </w:rPr>
        <w:t>Questo può portare a carenze di energia, facendo salire i prezzi e soffocando l’attività.</w:t>
      </w:r>
      <w:r w:rsidR="0058455C">
        <w:rPr>
          <w:rFonts w:ascii="Calibri" w:eastAsia="Times New Roman" w:hAnsi="Calibri" w:cs="Calibri"/>
          <w:kern w:val="0"/>
          <w:sz w:val="22"/>
          <w:szCs w:val="22"/>
          <w:lang w:val="it-IT" w:eastAsia="en-GB"/>
          <w14:ligatures w14:val="none"/>
        </w:rPr>
        <w:t xml:space="preserve"> </w:t>
      </w:r>
      <w:r w:rsidRPr="00E10E53">
        <w:rPr>
          <w:rFonts w:ascii="Calibri" w:eastAsia="Times New Roman" w:hAnsi="Calibri" w:cs="Calibri"/>
          <w:kern w:val="0"/>
          <w:sz w:val="22"/>
          <w:szCs w:val="22"/>
          <w:lang w:val="it-IT" w:eastAsia="en-GB"/>
          <w14:ligatures w14:val="none"/>
        </w:rPr>
        <w:t>La produzione di energia idroelettrica potrebbe essere interrotta nelle zone che ne fanno largo uso.</w:t>
      </w:r>
    </w:p>
    <w:p w14:paraId="72D5545B" w14:textId="77777777" w:rsidR="00A634DC" w:rsidRPr="00E10E53" w:rsidRDefault="00A634DC" w:rsidP="00E10E53">
      <w:pPr>
        <w:contextualSpacing/>
        <w:rPr>
          <w:rFonts w:ascii="Calibri" w:eastAsia="Times New Roman" w:hAnsi="Calibri" w:cs="Calibri"/>
          <w:kern w:val="0"/>
          <w:sz w:val="22"/>
          <w:szCs w:val="22"/>
          <w:lang w:val="it-IT" w:eastAsia="en-GB"/>
          <w14:ligatures w14:val="none"/>
        </w:rPr>
      </w:pPr>
    </w:p>
    <w:p w14:paraId="5ED38666" w14:textId="77777777" w:rsidR="00E10E53" w:rsidRDefault="0019588D" w:rsidP="00E10E53">
      <w:pPr>
        <w:pStyle w:val="typographyparagraph-sc-numijp-1"/>
        <w:spacing w:before="0" w:beforeAutospacing="0" w:after="0" w:afterAutospacing="0"/>
        <w:contextualSpacing/>
        <w:rPr>
          <w:rStyle w:val="Enfasigrassetto"/>
          <w:rFonts w:ascii="Calibri" w:eastAsiaTheme="majorEastAsia" w:hAnsi="Calibri" w:cs="Calibri"/>
          <w:b w:val="0"/>
          <w:bCs w:val="0"/>
          <w:kern w:val="2"/>
          <w:sz w:val="22"/>
          <w:szCs w:val="22"/>
          <w:u w:val="single"/>
          <w:lang w:val="it-IT" w:eastAsia="en-US"/>
          <w14:ligatures w14:val="standardContextual"/>
        </w:rPr>
      </w:pPr>
      <w:r w:rsidRPr="00E10E53">
        <w:rPr>
          <w:rStyle w:val="Enfasigrassetto"/>
          <w:rFonts w:ascii="Calibri" w:eastAsiaTheme="majorEastAsia" w:hAnsi="Calibri" w:cs="Calibri"/>
          <w:b w:val="0"/>
          <w:bCs w:val="0"/>
          <w:kern w:val="2"/>
          <w:sz w:val="22"/>
          <w:szCs w:val="22"/>
          <w:u w:val="single"/>
          <w:lang w:val="it-IT" w:eastAsia="en-US"/>
          <w14:ligatures w14:val="standardContextual"/>
        </w:rPr>
        <w:t>L’effetto sui prezzi dei prodotti alimentari</w:t>
      </w:r>
    </w:p>
    <w:p w14:paraId="090C8FD4" w14:textId="77777777" w:rsidR="00E10E53" w:rsidRPr="00224A2C" w:rsidRDefault="00983D7A" w:rsidP="00E10E53">
      <w:pPr>
        <w:pStyle w:val="typographyparagraph-sc-numijp-1"/>
        <w:spacing w:before="0" w:beforeAutospacing="0" w:after="0" w:afterAutospacing="0"/>
        <w:contextualSpacing/>
        <w:rPr>
          <w:rFonts w:ascii="Calibri" w:hAnsi="Calibri" w:cs="Calibri"/>
          <w:b/>
          <w:bCs/>
          <w:sz w:val="22"/>
          <w:szCs w:val="22"/>
          <w:lang w:val="it-IT"/>
        </w:rPr>
      </w:pPr>
      <w:r w:rsidRPr="00E10E53">
        <w:rPr>
          <w:rFonts w:ascii="Calibri" w:hAnsi="Calibri" w:cs="Calibri"/>
          <w:sz w:val="22"/>
          <w:szCs w:val="22"/>
          <w:lang w:val="it-IT"/>
        </w:rPr>
        <w:t xml:space="preserve">Nel frattempo, i cambiamenti delle condizioni meteorologiche </w:t>
      </w:r>
      <w:r w:rsidRPr="00224A2C">
        <w:rPr>
          <w:rFonts w:ascii="Calibri" w:hAnsi="Calibri" w:cs="Calibri"/>
          <w:b/>
          <w:bCs/>
          <w:sz w:val="22"/>
          <w:szCs w:val="22"/>
          <w:lang w:val="it-IT"/>
        </w:rPr>
        <w:t>rappresentano una chiara minaccia per la produzione agricola</w:t>
      </w:r>
      <w:r w:rsidRPr="00E10E53">
        <w:rPr>
          <w:rFonts w:ascii="Calibri" w:hAnsi="Calibri" w:cs="Calibri"/>
          <w:sz w:val="22"/>
          <w:szCs w:val="22"/>
          <w:lang w:val="it-IT"/>
        </w:rPr>
        <w:t xml:space="preserve">. La siccità può bloccare la produzione, mentre le piogge eccessive possono causare problemi se spazzano via i raccolti. </w:t>
      </w:r>
      <w:r w:rsidRPr="00224A2C">
        <w:rPr>
          <w:rFonts w:ascii="Calibri" w:hAnsi="Calibri" w:cs="Calibri"/>
          <w:b/>
          <w:bCs/>
          <w:sz w:val="22"/>
          <w:szCs w:val="22"/>
          <w:lang w:val="it-IT"/>
        </w:rPr>
        <w:t>A parità di condizioni, un’interruzione della produzione agricola provocherebbe un aumento dei prezzi dei prodotti alimentari.</w:t>
      </w:r>
      <w:r w:rsidR="00E10E53" w:rsidRPr="00224A2C">
        <w:rPr>
          <w:rFonts w:ascii="Calibri" w:hAnsi="Calibri" w:cs="Calibri"/>
          <w:b/>
          <w:bCs/>
          <w:sz w:val="22"/>
          <w:szCs w:val="22"/>
          <w:lang w:val="it-IT"/>
        </w:rPr>
        <w:t xml:space="preserve"> </w:t>
      </w:r>
    </w:p>
    <w:p w14:paraId="1C2F02C3" w14:textId="77777777" w:rsidR="00224A2C" w:rsidRDefault="00224A2C" w:rsidP="0058455C">
      <w:pPr>
        <w:pStyle w:val="Titolo2"/>
        <w:spacing w:before="0"/>
        <w:contextualSpacing/>
        <w:rPr>
          <w:rFonts w:ascii="Calibri" w:eastAsia="Times New Roman" w:hAnsi="Calibri" w:cs="Calibri"/>
          <w:color w:val="auto"/>
          <w:kern w:val="0"/>
          <w:sz w:val="22"/>
          <w:szCs w:val="22"/>
          <w:lang w:val="it-IT" w:eastAsia="en-GB"/>
          <w14:ligatures w14:val="none"/>
        </w:rPr>
      </w:pPr>
    </w:p>
    <w:p w14:paraId="2E6F951E" w14:textId="3637F7ED" w:rsidR="00983D7A" w:rsidRPr="00E10E53" w:rsidRDefault="00983D7A" w:rsidP="0058455C">
      <w:pPr>
        <w:pStyle w:val="Titolo2"/>
        <w:spacing w:before="0"/>
        <w:contextualSpacing/>
        <w:rPr>
          <w:rFonts w:ascii="Calibri" w:eastAsia="Times New Roman" w:hAnsi="Calibri" w:cs="Calibri"/>
          <w:color w:val="auto"/>
          <w:kern w:val="0"/>
          <w:sz w:val="22"/>
          <w:szCs w:val="22"/>
          <w:lang w:val="it-IT" w:eastAsia="en-GB"/>
          <w14:ligatures w14:val="none"/>
        </w:rPr>
      </w:pPr>
      <w:r w:rsidRPr="00E10E53">
        <w:rPr>
          <w:rFonts w:ascii="Calibri" w:eastAsia="Times New Roman" w:hAnsi="Calibri" w:cs="Calibri"/>
          <w:color w:val="auto"/>
          <w:kern w:val="0"/>
          <w:sz w:val="22"/>
          <w:szCs w:val="22"/>
          <w:lang w:val="it-IT" w:eastAsia="en-GB"/>
          <w14:ligatures w14:val="none"/>
        </w:rPr>
        <w:t xml:space="preserve">Mantenendo stabili i prezzi del petrolio, alla fine di un forte El </w:t>
      </w:r>
      <w:proofErr w:type="spellStart"/>
      <w:r w:rsidRPr="00E10E53">
        <w:rPr>
          <w:rFonts w:ascii="Calibri" w:eastAsia="Times New Roman" w:hAnsi="Calibri" w:cs="Calibri"/>
          <w:color w:val="auto"/>
          <w:kern w:val="0"/>
          <w:sz w:val="22"/>
          <w:szCs w:val="22"/>
          <w:lang w:val="it-IT" w:eastAsia="en-GB"/>
          <w14:ligatures w14:val="none"/>
        </w:rPr>
        <w:t>Niño</w:t>
      </w:r>
      <w:proofErr w:type="spellEnd"/>
      <w:r w:rsidRPr="00E10E53">
        <w:rPr>
          <w:rFonts w:ascii="Calibri" w:eastAsia="Times New Roman" w:hAnsi="Calibri" w:cs="Calibri"/>
          <w:color w:val="auto"/>
          <w:kern w:val="0"/>
          <w:sz w:val="22"/>
          <w:szCs w:val="22"/>
          <w:lang w:val="it-IT" w:eastAsia="en-GB"/>
          <w14:ligatures w14:val="none"/>
        </w:rPr>
        <w:t xml:space="preserve">, l’S&amp;P GSCI </w:t>
      </w:r>
      <w:proofErr w:type="spellStart"/>
      <w:r w:rsidRPr="00E10E53">
        <w:rPr>
          <w:rFonts w:ascii="Calibri" w:eastAsia="Times New Roman" w:hAnsi="Calibri" w:cs="Calibri"/>
          <w:color w:val="auto"/>
          <w:kern w:val="0"/>
          <w:sz w:val="22"/>
          <w:szCs w:val="22"/>
          <w:lang w:val="it-IT" w:eastAsia="en-GB"/>
          <w14:ligatures w14:val="none"/>
        </w:rPr>
        <w:t>agriculture</w:t>
      </w:r>
      <w:proofErr w:type="spellEnd"/>
      <w:r w:rsidRPr="00E10E53">
        <w:rPr>
          <w:rFonts w:ascii="Calibri" w:eastAsia="Times New Roman" w:hAnsi="Calibri" w:cs="Calibri"/>
          <w:color w:val="auto"/>
          <w:kern w:val="0"/>
          <w:sz w:val="22"/>
          <w:szCs w:val="22"/>
          <w:lang w:val="it-IT" w:eastAsia="en-GB"/>
          <w14:ligatures w14:val="none"/>
        </w:rPr>
        <w:t xml:space="preserve"> and </w:t>
      </w:r>
      <w:proofErr w:type="spellStart"/>
      <w:r w:rsidRPr="00E10E53">
        <w:rPr>
          <w:rFonts w:ascii="Calibri" w:eastAsia="Times New Roman" w:hAnsi="Calibri" w:cs="Calibri"/>
          <w:color w:val="auto"/>
          <w:kern w:val="0"/>
          <w:sz w:val="22"/>
          <w:szCs w:val="22"/>
          <w:lang w:val="it-IT" w:eastAsia="en-GB"/>
          <w14:ligatures w14:val="none"/>
        </w:rPr>
        <w:t>livestock</w:t>
      </w:r>
      <w:proofErr w:type="spellEnd"/>
      <w:r w:rsidRPr="00E10E53">
        <w:rPr>
          <w:rFonts w:ascii="Calibri" w:eastAsia="Times New Roman" w:hAnsi="Calibri" w:cs="Calibri"/>
          <w:color w:val="auto"/>
          <w:kern w:val="0"/>
          <w:sz w:val="22"/>
          <w:szCs w:val="22"/>
          <w:lang w:val="it-IT" w:eastAsia="en-GB"/>
          <w14:ligatures w14:val="none"/>
        </w:rPr>
        <w:t xml:space="preserve"> potrebbe aumentare di circa il 40% rispetto ai livelli attuali verso la fine dell’anno, mentre un El </w:t>
      </w:r>
      <w:proofErr w:type="spellStart"/>
      <w:r w:rsidRPr="00E10E53">
        <w:rPr>
          <w:rFonts w:ascii="Calibri" w:eastAsia="Times New Roman" w:hAnsi="Calibri" w:cs="Calibri"/>
          <w:color w:val="auto"/>
          <w:kern w:val="0"/>
          <w:sz w:val="22"/>
          <w:szCs w:val="22"/>
          <w:lang w:val="it-IT" w:eastAsia="en-GB"/>
          <w14:ligatures w14:val="none"/>
        </w:rPr>
        <w:t>Niño</w:t>
      </w:r>
      <w:proofErr w:type="spellEnd"/>
      <w:r w:rsidRPr="00E10E53">
        <w:rPr>
          <w:rFonts w:ascii="Calibri" w:eastAsia="Times New Roman" w:hAnsi="Calibri" w:cs="Calibri"/>
          <w:color w:val="auto"/>
          <w:kern w:val="0"/>
          <w:sz w:val="22"/>
          <w:szCs w:val="22"/>
          <w:lang w:val="it-IT" w:eastAsia="en-GB"/>
          <w14:ligatures w14:val="none"/>
        </w:rPr>
        <w:t xml:space="preserve"> molto forte potrebbe far salire i prezzi di oltre il 50%. Inserendo queste cifre nei nostri modelli di inflazione, sembra che mentre un El </w:t>
      </w:r>
      <w:proofErr w:type="spellStart"/>
      <w:r w:rsidRPr="00E10E53">
        <w:rPr>
          <w:rFonts w:ascii="Calibri" w:eastAsia="Times New Roman" w:hAnsi="Calibri" w:cs="Calibri"/>
          <w:color w:val="auto"/>
          <w:kern w:val="0"/>
          <w:sz w:val="22"/>
          <w:szCs w:val="22"/>
          <w:lang w:val="it-IT" w:eastAsia="en-GB"/>
          <w14:ligatures w14:val="none"/>
        </w:rPr>
        <w:t>Niño</w:t>
      </w:r>
      <w:proofErr w:type="spellEnd"/>
      <w:r w:rsidRPr="00E10E53">
        <w:rPr>
          <w:rFonts w:ascii="Calibri" w:eastAsia="Times New Roman" w:hAnsi="Calibri" w:cs="Calibri"/>
          <w:color w:val="auto"/>
          <w:kern w:val="0"/>
          <w:sz w:val="22"/>
          <w:szCs w:val="22"/>
          <w:lang w:val="it-IT" w:eastAsia="en-GB"/>
          <w14:ligatures w14:val="none"/>
        </w:rPr>
        <w:t xml:space="preserve"> moderato non altererebbe in modo significativo le prospettive di inflazione, qualsiasi </w:t>
      </w:r>
      <w:r w:rsidR="0058455C">
        <w:rPr>
          <w:rFonts w:ascii="Calibri" w:eastAsia="Times New Roman" w:hAnsi="Calibri" w:cs="Calibri"/>
          <w:color w:val="auto"/>
          <w:kern w:val="0"/>
          <w:sz w:val="22"/>
          <w:szCs w:val="22"/>
          <w:lang w:val="it-IT" w:eastAsia="en-GB"/>
          <w14:ligatures w14:val="none"/>
        </w:rPr>
        <w:t>fenomeno</w:t>
      </w:r>
      <w:r w:rsidR="0058455C" w:rsidRPr="00E10E53">
        <w:rPr>
          <w:rFonts w:ascii="Calibri" w:eastAsia="Times New Roman" w:hAnsi="Calibri" w:cs="Calibri"/>
          <w:color w:val="auto"/>
          <w:kern w:val="0"/>
          <w:sz w:val="22"/>
          <w:szCs w:val="22"/>
          <w:lang w:val="it-IT" w:eastAsia="en-GB"/>
          <w14:ligatures w14:val="none"/>
        </w:rPr>
        <w:t xml:space="preserve"> </w:t>
      </w:r>
      <w:r w:rsidRPr="00E10E53">
        <w:rPr>
          <w:rFonts w:ascii="Calibri" w:eastAsia="Times New Roman" w:hAnsi="Calibri" w:cs="Calibri"/>
          <w:color w:val="auto"/>
          <w:kern w:val="0"/>
          <w:sz w:val="22"/>
          <w:szCs w:val="22"/>
          <w:lang w:val="it-IT" w:eastAsia="en-GB"/>
          <w14:ligatures w14:val="none"/>
        </w:rPr>
        <w:t xml:space="preserve">più grave sarebbe preoccupante. Infatti, è possibile che, dopo un forte calo fino alla fine dell’anno, l’inflazione alimentare media degli </w:t>
      </w:r>
      <w:r w:rsidR="008F4F5E">
        <w:rPr>
          <w:rFonts w:ascii="Calibri" w:eastAsia="Times New Roman" w:hAnsi="Calibri" w:cs="Calibri"/>
          <w:color w:val="auto"/>
          <w:kern w:val="0"/>
          <w:sz w:val="22"/>
          <w:szCs w:val="22"/>
          <w:lang w:val="it-IT" w:eastAsia="en-GB"/>
          <w14:ligatures w14:val="none"/>
        </w:rPr>
        <w:t>emergenti</w:t>
      </w:r>
      <w:r w:rsidR="008F4F5E" w:rsidRPr="00E10E53">
        <w:rPr>
          <w:rFonts w:ascii="Calibri" w:eastAsia="Times New Roman" w:hAnsi="Calibri" w:cs="Calibri"/>
          <w:color w:val="auto"/>
          <w:kern w:val="0"/>
          <w:sz w:val="22"/>
          <w:szCs w:val="22"/>
          <w:lang w:val="it-IT" w:eastAsia="en-GB"/>
          <w14:ligatures w14:val="none"/>
        </w:rPr>
        <w:t xml:space="preserve"> </w:t>
      </w:r>
      <w:r w:rsidR="0058455C">
        <w:rPr>
          <w:rFonts w:ascii="Calibri" w:eastAsia="Times New Roman" w:hAnsi="Calibri" w:cs="Calibri"/>
          <w:color w:val="auto"/>
          <w:kern w:val="0"/>
          <w:sz w:val="22"/>
          <w:szCs w:val="22"/>
          <w:lang w:val="it-IT" w:eastAsia="en-GB"/>
          <w14:ligatures w14:val="none"/>
        </w:rPr>
        <w:t>potrebbe</w:t>
      </w:r>
      <w:r w:rsidR="0058455C" w:rsidRPr="00E10E53">
        <w:rPr>
          <w:rFonts w:ascii="Calibri" w:eastAsia="Times New Roman" w:hAnsi="Calibri" w:cs="Calibri"/>
          <w:color w:val="auto"/>
          <w:kern w:val="0"/>
          <w:sz w:val="22"/>
          <w:szCs w:val="22"/>
          <w:lang w:val="it-IT" w:eastAsia="en-GB"/>
          <w14:ligatures w14:val="none"/>
        </w:rPr>
        <w:t xml:space="preserve"> </w:t>
      </w:r>
      <w:r w:rsidRPr="00E10E53">
        <w:rPr>
          <w:rFonts w:ascii="Calibri" w:eastAsia="Times New Roman" w:hAnsi="Calibri" w:cs="Calibri"/>
          <w:color w:val="auto"/>
          <w:kern w:val="0"/>
          <w:sz w:val="22"/>
          <w:szCs w:val="22"/>
          <w:lang w:val="it-IT" w:eastAsia="en-GB"/>
          <w14:ligatures w14:val="none"/>
        </w:rPr>
        <w:t>rapidamente rimbalzare a due cifre nel 2024.</w:t>
      </w:r>
    </w:p>
    <w:p w14:paraId="09B870D3" w14:textId="77777777" w:rsidR="00983D7A" w:rsidRPr="00E10E53" w:rsidRDefault="00983D7A" w:rsidP="00E10E53">
      <w:pPr>
        <w:pStyle w:val="Titolo2"/>
        <w:spacing w:before="0"/>
        <w:contextualSpacing/>
        <w:rPr>
          <w:rFonts w:ascii="Calibri" w:eastAsia="Times New Roman" w:hAnsi="Calibri" w:cs="Calibri"/>
          <w:color w:val="auto"/>
          <w:kern w:val="0"/>
          <w:sz w:val="22"/>
          <w:szCs w:val="22"/>
          <w:lang w:val="it-IT" w:eastAsia="en-GB"/>
          <w14:ligatures w14:val="none"/>
        </w:rPr>
      </w:pPr>
    </w:p>
    <w:p w14:paraId="03CD08BA" w14:textId="14870CF9" w:rsidR="00983D7A" w:rsidRPr="00224A2C" w:rsidRDefault="00983D7A" w:rsidP="00E10E53">
      <w:pPr>
        <w:pStyle w:val="Titolo2"/>
        <w:spacing w:before="0"/>
        <w:contextualSpacing/>
        <w:rPr>
          <w:rFonts w:ascii="Calibri" w:eastAsia="Times New Roman" w:hAnsi="Calibri" w:cs="Calibri"/>
          <w:b/>
          <w:bCs/>
          <w:color w:val="auto"/>
          <w:kern w:val="0"/>
          <w:sz w:val="22"/>
          <w:szCs w:val="22"/>
          <w:lang w:val="it-IT" w:eastAsia="en-GB"/>
          <w14:ligatures w14:val="none"/>
        </w:rPr>
      </w:pPr>
      <w:r w:rsidRPr="00E10E53">
        <w:rPr>
          <w:rFonts w:ascii="Calibri" w:eastAsia="Times New Roman" w:hAnsi="Calibri" w:cs="Calibri"/>
          <w:color w:val="auto"/>
          <w:kern w:val="0"/>
          <w:sz w:val="22"/>
          <w:szCs w:val="22"/>
          <w:lang w:val="it-IT" w:eastAsia="en-GB"/>
          <w14:ligatures w14:val="none"/>
        </w:rPr>
        <w:t xml:space="preserve">A parità di altre condizioni, </w:t>
      </w:r>
      <w:r w:rsidRPr="00224A2C">
        <w:rPr>
          <w:rFonts w:ascii="Calibri" w:eastAsia="Times New Roman" w:hAnsi="Calibri" w:cs="Calibri"/>
          <w:b/>
          <w:bCs/>
          <w:color w:val="auto"/>
          <w:kern w:val="0"/>
          <w:sz w:val="22"/>
          <w:szCs w:val="22"/>
          <w:lang w:val="it-IT" w:eastAsia="en-GB"/>
          <w14:ligatures w14:val="none"/>
        </w:rPr>
        <w:t>un’inflazione alimentare più elevata comporterebbe una nuova compressione dei redditi reali a scapito dei beni non alimentari e lascerebbe meno spazio alle banche centrali per abbassare i tassi di interesse</w:t>
      </w:r>
      <w:r w:rsidRPr="00E10E53">
        <w:rPr>
          <w:rFonts w:ascii="Calibri" w:eastAsia="Times New Roman" w:hAnsi="Calibri" w:cs="Calibri"/>
          <w:color w:val="auto"/>
          <w:kern w:val="0"/>
          <w:sz w:val="22"/>
          <w:szCs w:val="22"/>
          <w:lang w:val="it-IT" w:eastAsia="en-GB"/>
          <w14:ligatures w14:val="none"/>
        </w:rPr>
        <w:t xml:space="preserve">. Pertanto, </w:t>
      </w:r>
      <w:r w:rsidRPr="00224A2C">
        <w:rPr>
          <w:rFonts w:ascii="Calibri" w:eastAsia="Times New Roman" w:hAnsi="Calibri" w:cs="Calibri"/>
          <w:b/>
          <w:bCs/>
          <w:color w:val="auto"/>
          <w:kern w:val="0"/>
          <w:sz w:val="22"/>
          <w:szCs w:val="22"/>
          <w:lang w:val="it-IT" w:eastAsia="en-GB"/>
          <w14:ligatures w14:val="none"/>
        </w:rPr>
        <w:t xml:space="preserve">El </w:t>
      </w:r>
      <w:proofErr w:type="spellStart"/>
      <w:r w:rsidRPr="00224A2C">
        <w:rPr>
          <w:rFonts w:ascii="Calibri" w:eastAsia="Times New Roman" w:hAnsi="Calibri" w:cs="Calibri"/>
          <w:b/>
          <w:bCs/>
          <w:color w:val="auto"/>
          <w:kern w:val="0"/>
          <w:sz w:val="22"/>
          <w:szCs w:val="22"/>
          <w:lang w:val="it-IT" w:eastAsia="en-GB"/>
          <w14:ligatures w14:val="none"/>
        </w:rPr>
        <w:t>Niño</w:t>
      </w:r>
      <w:proofErr w:type="spellEnd"/>
      <w:r w:rsidRPr="00224A2C">
        <w:rPr>
          <w:rFonts w:ascii="Calibri" w:eastAsia="Times New Roman" w:hAnsi="Calibri" w:cs="Calibri"/>
          <w:b/>
          <w:bCs/>
          <w:color w:val="auto"/>
          <w:kern w:val="0"/>
          <w:sz w:val="22"/>
          <w:szCs w:val="22"/>
          <w:lang w:val="it-IT" w:eastAsia="en-GB"/>
          <w14:ligatures w14:val="none"/>
        </w:rPr>
        <w:t xml:space="preserve"> rappresenta un rischio di stagflazione per le previsioni sugli </w:t>
      </w:r>
      <w:r w:rsidR="0058455C">
        <w:rPr>
          <w:rFonts w:ascii="Calibri" w:eastAsia="Times New Roman" w:hAnsi="Calibri" w:cs="Calibri"/>
          <w:b/>
          <w:bCs/>
          <w:color w:val="auto"/>
          <w:kern w:val="0"/>
          <w:sz w:val="22"/>
          <w:szCs w:val="22"/>
          <w:lang w:val="it-IT" w:eastAsia="en-GB"/>
          <w14:ligatures w14:val="none"/>
        </w:rPr>
        <w:t>emergenti</w:t>
      </w:r>
      <w:r w:rsidRPr="00224A2C">
        <w:rPr>
          <w:rFonts w:ascii="Calibri" w:eastAsia="Times New Roman" w:hAnsi="Calibri" w:cs="Calibri"/>
          <w:b/>
          <w:bCs/>
          <w:color w:val="auto"/>
          <w:kern w:val="0"/>
          <w:sz w:val="22"/>
          <w:szCs w:val="22"/>
          <w:lang w:val="it-IT" w:eastAsia="en-GB"/>
          <w14:ligatures w14:val="none"/>
        </w:rPr>
        <w:t>.</w:t>
      </w:r>
    </w:p>
    <w:p w14:paraId="5030FC29" w14:textId="77777777" w:rsidR="00983D7A" w:rsidRPr="00E10E53" w:rsidRDefault="00983D7A" w:rsidP="00E10E53">
      <w:pPr>
        <w:pStyle w:val="Titolo2"/>
        <w:spacing w:before="0"/>
        <w:contextualSpacing/>
        <w:rPr>
          <w:rStyle w:val="Enfasigrassetto"/>
          <w:rFonts w:ascii="Calibri" w:hAnsi="Calibri" w:cs="Calibri"/>
          <w:b w:val="0"/>
          <w:bCs w:val="0"/>
          <w:color w:val="auto"/>
          <w:sz w:val="22"/>
          <w:szCs w:val="22"/>
          <w:u w:val="single"/>
          <w:lang w:val="it-IT"/>
        </w:rPr>
      </w:pPr>
    </w:p>
    <w:p w14:paraId="0ECE2F08" w14:textId="77777777" w:rsidR="00983D7A" w:rsidRPr="00E10E53" w:rsidRDefault="00983D7A" w:rsidP="00E10E53">
      <w:pPr>
        <w:pStyle w:val="typographyparagraph-sc-numijp-1"/>
        <w:spacing w:before="0" w:beforeAutospacing="0" w:after="0" w:afterAutospacing="0"/>
        <w:contextualSpacing/>
        <w:rPr>
          <w:rStyle w:val="Enfasigrassetto"/>
          <w:rFonts w:ascii="Calibri" w:eastAsiaTheme="majorEastAsia" w:hAnsi="Calibri" w:cs="Calibri"/>
          <w:b w:val="0"/>
          <w:bCs w:val="0"/>
          <w:kern w:val="2"/>
          <w:sz w:val="22"/>
          <w:szCs w:val="22"/>
          <w:u w:val="single"/>
          <w:lang w:val="it-IT" w:eastAsia="en-US"/>
          <w14:ligatures w14:val="standardContextual"/>
        </w:rPr>
      </w:pPr>
      <w:r w:rsidRPr="00E10E53">
        <w:rPr>
          <w:rStyle w:val="Enfasigrassetto"/>
          <w:rFonts w:ascii="Calibri" w:eastAsiaTheme="majorEastAsia" w:hAnsi="Calibri" w:cs="Calibri"/>
          <w:b w:val="0"/>
          <w:bCs w:val="0"/>
          <w:kern w:val="2"/>
          <w:sz w:val="22"/>
          <w:szCs w:val="22"/>
          <w:u w:val="single"/>
          <w:lang w:val="it-IT" w:eastAsia="en-US"/>
          <w14:ligatures w14:val="standardContextual"/>
        </w:rPr>
        <w:t>Quali economie sarebbero maggiormente colpite?</w:t>
      </w:r>
    </w:p>
    <w:p w14:paraId="38D24E65" w14:textId="30A865EA" w:rsidR="00124EB6" w:rsidRDefault="0058455C" w:rsidP="00E10E53">
      <w:pPr>
        <w:pStyle w:val="typographyparagraph-sc-numijp-1"/>
        <w:spacing w:before="0" w:beforeAutospacing="0" w:after="0" w:afterAutospacing="0"/>
        <w:contextualSpacing/>
        <w:rPr>
          <w:rFonts w:ascii="Calibri" w:hAnsi="Calibri" w:cs="Calibri"/>
          <w:sz w:val="22"/>
          <w:szCs w:val="22"/>
          <w:lang w:val="it-IT"/>
        </w:rPr>
      </w:pPr>
      <w:r>
        <w:rPr>
          <w:rFonts w:ascii="Calibri" w:hAnsi="Calibri" w:cs="Calibri"/>
          <w:sz w:val="22"/>
          <w:szCs w:val="22"/>
          <w:lang w:val="it-IT"/>
        </w:rPr>
        <w:t>L</w:t>
      </w:r>
      <w:r w:rsidR="00124EB6" w:rsidRPr="00E10E53">
        <w:rPr>
          <w:rFonts w:ascii="Calibri" w:hAnsi="Calibri" w:cs="Calibri"/>
          <w:sz w:val="22"/>
          <w:szCs w:val="22"/>
          <w:lang w:val="it-IT"/>
        </w:rPr>
        <w:t xml:space="preserve">e economie </w:t>
      </w:r>
      <w:r>
        <w:rPr>
          <w:rFonts w:ascii="Calibri" w:hAnsi="Calibri" w:cs="Calibri"/>
          <w:sz w:val="22"/>
          <w:szCs w:val="22"/>
          <w:lang w:val="it-IT"/>
        </w:rPr>
        <w:t>dei paesi emergenti</w:t>
      </w:r>
      <w:r w:rsidR="00124EB6" w:rsidRPr="00E10E53">
        <w:rPr>
          <w:rFonts w:ascii="Calibri" w:hAnsi="Calibri" w:cs="Calibri"/>
          <w:sz w:val="22"/>
          <w:szCs w:val="22"/>
          <w:lang w:val="it-IT"/>
        </w:rPr>
        <w:t xml:space="preserve"> grandi esportatori netti di prodotti alimentari possono subire una perdita di ricavi da esportazione se le perdite di produzione sono </w:t>
      </w:r>
      <w:r>
        <w:rPr>
          <w:rFonts w:ascii="Calibri" w:hAnsi="Calibri" w:cs="Calibri"/>
          <w:sz w:val="22"/>
          <w:szCs w:val="22"/>
          <w:lang w:val="it-IT"/>
        </w:rPr>
        <w:t>superiori a</w:t>
      </w:r>
      <w:r w:rsidR="00124EB6" w:rsidRPr="00E10E53">
        <w:rPr>
          <w:rFonts w:ascii="Calibri" w:hAnsi="Calibri" w:cs="Calibri"/>
          <w:sz w:val="22"/>
          <w:szCs w:val="22"/>
          <w:lang w:val="it-IT"/>
        </w:rPr>
        <w:t xml:space="preserve"> qualsiasi aumento dei prezzi.</w:t>
      </w:r>
      <w:r w:rsidR="00D73828">
        <w:rPr>
          <w:rFonts w:ascii="Calibri" w:hAnsi="Calibri" w:cs="Calibri"/>
          <w:sz w:val="22"/>
          <w:szCs w:val="22"/>
          <w:lang w:val="it-IT"/>
        </w:rPr>
        <w:t xml:space="preserve"> </w:t>
      </w:r>
      <w:r w:rsidR="00124EB6" w:rsidRPr="00E10E53">
        <w:rPr>
          <w:rFonts w:ascii="Calibri" w:hAnsi="Calibri" w:cs="Calibri"/>
          <w:sz w:val="22"/>
          <w:szCs w:val="22"/>
          <w:lang w:val="it-IT"/>
        </w:rPr>
        <w:t xml:space="preserve">Ad esempio, </w:t>
      </w:r>
      <w:r w:rsidR="00124EB6" w:rsidRPr="00224A2C">
        <w:rPr>
          <w:rFonts w:ascii="Calibri" w:hAnsi="Calibri" w:cs="Calibri"/>
          <w:b/>
          <w:bCs/>
          <w:sz w:val="22"/>
          <w:szCs w:val="22"/>
          <w:lang w:val="it-IT"/>
        </w:rPr>
        <w:t>in Brasile le esportazioni nette di prodotti alimentari equivalgono a circa il 5% del P</w:t>
      </w:r>
      <w:r w:rsidRPr="00224A2C">
        <w:rPr>
          <w:rFonts w:ascii="Calibri" w:hAnsi="Calibri" w:cs="Calibri"/>
          <w:b/>
          <w:bCs/>
          <w:sz w:val="22"/>
          <w:szCs w:val="22"/>
          <w:lang w:val="it-IT"/>
        </w:rPr>
        <w:t>il</w:t>
      </w:r>
      <w:r w:rsidR="00124EB6" w:rsidRPr="00E10E53">
        <w:rPr>
          <w:rFonts w:ascii="Calibri" w:hAnsi="Calibri" w:cs="Calibri"/>
          <w:sz w:val="22"/>
          <w:szCs w:val="22"/>
          <w:lang w:val="it-IT"/>
        </w:rPr>
        <w:t xml:space="preserve"> ed è notevole che le oscillazioni dell’ONI </w:t>
      </w:r>
      <w:r w:rsidR="00487133">
        <w:rPr>
          <w:rFonts w:ascii="Calibri" w:hAnsi="Calibri" w:cs="Calibri"/>
          <w:sz w:val="22"/>
          <w:szCs w:val="22"/>
          <w:lang w:val="it-IT"/>
        </w:rPr>
        <w:t>(</w:t>
      </w:r>
      <w:r w:rsidR="00487133" w:rsidRPr="00487133">
        <w:rPr>
          <w:rFonts w:ascii="Calibri" w:hAnsi="Calibri" w:cs="Calibri"/>
          <w:sz w:val="22"/>
          <w:szCs w:val="22"/>
          <w:lang w:val="it-IT"/>
        </w:rPr>
        <w:t xml:space="preserve">l'Indice del </w:t>
      </w:r>
      <w:proofErr w:type="spellStart"/>
      <w:r w:rsidR="00487133" w:rsidRPr="00487133">
        <w:rPr>
          <w:rFonts w:ascii="Calibri" w:hAnsi="Calibri" w:cs="Calibri"/>
          <w:sz w:val="22"/>
          <w:szCs w:val="22"/>
          <w:lang w:val="it-IT"/>
        </w:rPr>
        <w:t>Niño</w:t>
      </w:r>
      <w:proofErr w:type="spellEnd"/>
      <w:r w:rsidR="00487133" w:rsidRPr="00487133">
        <w:rPr>
          <w:rFonts w:ascii="Calibri" w:hAnsi="Calibri" w:cs="Calibri"/>
          <w:sz w:val="22"/>
          <w:szCs w:val="22"/>
          <w:lang w:val="it-IT"/>
        </w:rPr>
        <w:t xml:space="preserve"> Oceanico prodotto dalla National </w:t>
      </w:r>
      <w:proofErr w:type="spellStart"/>
      <w:r w:rsidR="00487133" w:rsidRPr="00487133">
        <w:rPr>
          <w:rFonts w:ascii="Calibri" w:hAnsi="Calibri" w:cs="Calibri"/>
          <w:sz w:val="22"/>
          <w:szCs w:val="22"/>
          <w:lang w:val="it-IT"/>
        </w:rPr>
        <w:t>Oceanic</w:t>
      </w:r>
      <w:proofErr w:type="spellEnd"/>
      <w:r w:rsidR="00487133" w:rsidRPr="00487133">
        <w:rPr>
          <w:rFonts w:ascii="Calibri" w:hAnsi="Calibri" w:cs="Calibri"/>
          <w:sz w:val="22"/>
          <w:szCs w:val="22"/>
          <w:lang w:val="it-IT"/>
        </w:rPr>
        <w:t xml:space="preserve"> and </w:t>
      </w:r>
      <w:proofErr w:type="spellStart"/>
      <w:r w:rsidR="00487133" w:rsidRPr="00487133">
        <w:rPr>
          <w:rFonts w:ascii="Calibri" w:hAnsi="Calibri" w:cs="Calibri"/>
          <w:sz w:val="22"/>
          <w:szCs w:val="22"/>
          <w:lang w:val="it-IT"/>
        </w:rPr>
        <w:t>Atmospheric</w:t>
      </w:r>
      <w:proofErr w:type="spellEnd"/>
      <w:r w:rsidR="00487133" w:rsidRPr="00487133">
        <w:rPr>
          <w:rFonts w:ascii="Calibri" w:hAnsi="Calibri" w:cs="Calibri"/>
          <w:sz w:val="22"/>
          <w:szCs w:val="22"/>
          <w:lang w:val="it-IT"/>
        </w:rPr>
        <w:t xml:space="preserve"> Administration del Dipartimento del Commercio degli Stati Uniti, che misura le variazioni della temperatura dell'acqua nell'Oceano Pacifico</w:t>
      </w:r>
      <w:r w:rsidR="00487133">
        <w:rPr>
          <w:rFonts w:ascii="Calibri" w:hAnsi="Calibri" w:cs="Calibri"/>
          <w:sz w:val="22"/>
          <w:szCs w:val="22"/>
          <w:lang w:val="it-IT"/>
        </w:rPr>
        <w:t xml:space="preserve">) </w:t>
      </w:r>
      <w:r w:rsidR="00124EB6" w:rsidRPr="00E10E53">
        <w:rPr>
          <w:rFonts w:ascii="Calibri" w:hAnsi="Calibri" w:cs="Calibri"/>
          <w:sz w:val="22"/>
          <w:szCs w:val="22"/>
          <w:lang w:val="it-IT"/>
        </w:rPr>
        <w:t>siano diventate ben correlate alla crescita del P</w:t>
      </w:r>
      <w:r>
        <w:rPr>
          <w:rFonts w:ascii="Calibri" w:hAnsi="Calibri" w:cs="Calibri"/>
          <w:sz w:val="22"/>
          <w:szCs w:val="22"/>
          <w:lang w:val="it-IT"/>
        </w:rPr>
        <w:t>il</w:t>
      </w:r>
      <w:r w:rsidR="00124EB6" w:rsidRPr="00E10E53">
        <w:rPr>
          <w:rFonts w:ascii="Calibri" w:hAnsi="Calibri" w:cs="Calibri"/>
          <w:sz w:val="22"/>
          <w:szCs w:val="22"/>
          <w:lang w:val="it-IT"/>
        </w:rPr>
        <w:t xml:space="preserve">. Ciò </w:t>
      </w:r>
      <w:r>
        <w:rPr>
          <w:rFonts w:ascii="Calibri" w:hAnsi="Calibri" w:cs="Calibri"/>
          <w:sz w:val="22"/>
          <w:szCs w:val="22"/>
          <w:lang w:val="it-IT"/>
        </w:rPr>
        <w:t>sembra suggerire</w:t>
      </w:r>
      <w:r w:rsidRPr="00E10E53">
        <w:rPr>
          <w:rFonts w:ascii="Calibri" w:hAnsi="Calibri" w:cs="Calibri"/>
          <w:sz w:val="22"/>
          <w:szCs w:val="22"/>
          <w:lang w:val="it-IT"/>
        </w:rPr>
        <w:t xml:space="preserve"> </w:t>
      </w:r>
      <w:r w:rsidR="00124EB6" w:rsidRPr="00E10E53">
        <w:rPr>
          <w:rFonts w:ascii="Calibri" w:hAnsi="Calibri" w:cs="Calibri"/>
          <w:sz w:val="22"/>
          <w:szCs w:val="22"/>
          <w:lang w:val="it-IT"/>
        </w:rPr>
        <w:t xml:space="preserve">che, mentre la produzione agricola eccezionale ha garantito all’economia brasiliana una crescita più rapida del previsto nei primi mesi del 2023, questo sostegno potrebbe subire un’inversione di tendenza nei prossimi mesi se le condizioni di El </w:t>
      </w:r>
      <w:proofErr w:type="spellStart"/>
      <w:r w:rsidR="00124EB6" w:rsidRPr="00E10E53">
        <w:rPr>
          <w:rFonts w:ascii="Calibri" w:hAnsi="Calibri" w:cs="Calibri"/>
          <w:sz w:val="22"/>
          <w:szCs w:val="22"/>
          <w:lang w:val="it-IT"/>
        </w:rPr>
        <w:t>Niño</w:t>
      </w:r>
      <w:proofErr w:type="spellEnd"/>
      <w:r w:rsidR="00124EB6" w:rsidRPr="00E10E53">
        <w:rPr>
          <w:rFonts w:ascii="Calibri" w:hAnsi="Calibri" w:cs="Calibri"/>
          <w:sz w:val="22"/>
          <w:szCs w:val="22"/>
          <w:lang w:val="it-IT"/>
        </w:rPr>
        <w:t xml:space="preserve"> si intensificassero.</w:t>
      </w:r>
    </w:p>
    <w:p w14:paraId="4A78BB5B" w14:textId="77777777" w:rsidR="00E10E53" w:rsidRPr="00E10E53" w:rsidRDefault="00E10E53" w:rsidP="00E10E53">
      <w:pPr>
        <w:pStyle w:val="typographyparagraph-sc-numijp-1"/>
        <w:spacing w:before="0" w:beforeAutospacing="0" w:after="0" w:afterAutospacing="0"/>
        <w:contextualSpacing/>
        <w:rPr>
          <w:rFonts w:ascii="Calibri" w:hAnsi="Calibri" w:cs="Calibri"/>
          <w:sz w:val="22"/>
          <w:szCs w:val="22"/>
          <w:lang w:val="it-IT"/>
        </w:rPr>
      </w:pPr>
    </w:p>
    <w:p w14:paraId="77163994" w14:textId="7DAAE23D" w:rsidR="00124EB6" w:rsidRDefault="00124EB6" w:rsidP="00E10E53">
      <w:pPr>
        <w:pStyle w:val="typographyparagraph-sc-numijp-1"/>
        <w:spacing w:before="0" w:beforeAutospacing="0" w:after="0" w:afterAutospacing="0"/>
        <w:contextualSpacing/>
        <w:rPr>
          <w:rFonts w:ascii="Calibri" w:hAnsi="Calibri" w:cs="Calibri"/>
          <w:sz w:val="22"/>
          <w:szCs w:val="22"/>
          <w:lang w:val="it-IT"/>
        </w:rPr>
      </w:pPr>
      <w:r w:rsidRPr="00E10E53">
        <w:rPr>
          <w:rFonts w:ascii="Calibri" w:hAnsi="Calibri" w:cs="Calibri"/>
          <w:sz w:val="22"/>
          <w:szCs w:val="22"/>
          <w:lang w:val="it-IT"/>
        </w:rPr>
        <w:t xml:space="preserve">Nel frattempo, </w:t>
      </w:r>
      <w:r w:rsidRPr="00224A2C">
        <w:rPr>
          <w:rFonts w:ascii="Calibri" w:hAnsi="Calibri" w:cs="Calibri"/>
          <w:b/>
          <w:bCs/>
          <w:sz w:val="22"/>
          <w:szCs w:val="22"/>
          <w:lang w:val="it-IT"/>
        </w:rPr>
        <w:t>gli importatori netti di prodotti alimentari si troveranno ad affrontare prezzi più alti e a dover scegliere se finanziare deficit commerciali più ampi o tagliare le importazioni di altri beni</w:t>
      </w:r>
      <w:r w:rsidRPr="00E10E53">
        <w:rPr>
          <w:rFonts w:ascii="Calibri" w:hAnsi="Calibri" w:cs="Calibri"/>
          <w:sz w:val="22"/>
          <w:szCs w:val="22"/>
          <w:lang w:val="it-IT"/>
        </w:rPr>
        <w:t>, con una conseguente riduzione della domanda interna e quindi della crescita complessiva del P</w:t>
      </w:r>
      <w:r w:rsidR="002870FE">
        <w:rPr>
          <w:rFonts w:ascii="Calibri" w:hAnsi="Calibri" w:cs="Calibri"/>
          <w:sz w:val="22"/>
          <w:szCs w:val="22"/>
          <w:lang w:val="it-IT"/>
        </w:rPr>
        <w:t>il</w:t>
      </w:r>
      <w:r w:rsidRPr="00E10E53">
        <w:rPr>
          <w:rFonts w:ascii="Calibri" w:hAnsi="Calibri" w:cs="Calibri"/>
          <w:sz w:val="22"/>
          <w:szCs w:val="22"/>
          <w:lang w:val="it-IT"/>
        </w:rPr>
        <w:t>. Anche l'inflazione alimentare aumenterebbe.</w:t>
      </w:r>
    </w:p>
    <w:p w14:paraId="00699B3E" w14:textId="77777777" w:rsidR="00E10E53" w:rsidRPr="00E10E53" w:rsidRDefault="00E10E53" w:rsidP="00E10E53">
      <w:pPr>
        <w:pStyle w:val="typographyparagraph-sc-numijp-1"/>
        <w:spacing w:before="0" w:beforeAutospacing="0" w:after="0" w:afterAutospacing="0"/>
        <w:contextualSpacing/>
        <w:rPr>
          <w:rFonts w:ascii="Calibri" w:hAnsi="Calibri" w:cs="Calibri"/>
          <w:sz w:val="22"/>
          <w:szCs w:val="22"/>
          <w:lang w:val="it-IT"/>
        </w:rPr>
      </w:pPr>
    </w:p>
    <w:p w14:paraId="1B2A0424" w14:textId="0CB8B2B9" w:rsidR="00124EB6" w:rsidRDefault="00124EB6" w:rsidP="00E10E53">
      <w:pPr>
        <w:pStyle w:val="typographyparagraph-sc-numijp-1"/>
        <w:spacing w:before="0" w:beforeAutospacing="0" w:after="0" w:afterAutospacing="0"/>
        <w:contextualSpacing/>
        <w:rPr>
          <w:rFonts w:ascii="Calibri" w:hAnsi="Calibri" w:cs="Calibri"/>
          <w:sz w:val="22"/>
          <w:szCs w:val="22"/>
          <w:lang w:val="it-IT"/>
        </w:rPr>
      </w:pPr>
      <w:r w:rsidRPr="00E10E53">
        <w:rPr>
          <w:rFonts w:ascii="Calibri" w:hAnsi="Calibri" w:cs="Calibri"/>
          <w:sz w:val="22"/>
          <w:szCs w:val="22"/>
          <w:lang w:val="it-IT"/>
        </w:rPr>
        <w:t xml:space="preserve">Tuttavia, </w:t>
      </w:r>
      <w:r w:rsidRPr="00224A2C">
        <w:rPr>
          <w:rFonts w:ascii="Calibri" w:hAnsi="Calibri" w:cs="Calibri"/>
          <w:b/>
          <w:bCs/>
          <w:sz w:val="22"/>
          <w:szCs w:val="22"/>
          <w:lang w:val="it-IT"/>
        </w:rPr>
        <w:t>l’impatto sull’inflazione sarebbe avvertito in modo non uniforme</w:t>
      </w:r>
      <w:r w:rsidRPr="00E10E53">
        <w:rPr>
          <w:rFonts w:ascii="Calibri" w:hAnsi="Calibri" w:cs="Calibri"/>
          <w:sz w:val="22"/>
          <w:szCs w:val="22"/>
          <w:lang w:val="it-IT"/>
        </w:rPr>
        <w:t xml:space="preserve"> in tutti gli </w:t>
      </w:r>
      <w:r w:rsidR="002870FE">
        <w:rPr>
          <w:rFonts w:ascii="Calibri" w:hAnsi="Calibri" w:cs="Calibri"/>
          <w:sz w:val="22"/>
          <w:szCs w:val="22"/>
          <w:lang w:val="it-IT"/>
        </w:rPr>
        <w:t>emergenti</w:t>
      </w:r>
      <w:r w:rsidRPr="00E10E53">
        <w:rPr>
          <w:rFonts w:ascii="Calibri" w:hAnsi="Calibri" w:cs="Calibri"/>
          <w:sz w:val="22"/>
          <w:szCs w:val="22"/>
          <w:lang w:val="it-IT"/>
        </w:rPr>
        <w:t xml:space="preserve">. Infatti, gli alimenti rappresentano una percentuale variabile dei consumi nei diversi </w:t>
      </w:r>
      <w:r w:rsidR="00D56F9E">
        <w:rPr>
          <w:rFonts w:ascii="Calibri" w:hAnsi="Calibri" w:cs="Calibri"/>
          <w:sz w:val="22"/>
          <w:szCs w:val="22"/>
          <w:lang w:val="it-IT"/>
        </w:rPr>
        <w:t>p</w:t>
      </w:r>
      <w:r w:rsidRPr="00E10E53">
        <w:rPr>
          <w:rFonts w:ascii="Calibri" w:hAnsi="Calibri" w:cs="Calibri"/>
          <w:sz w:val="22"/>
          <w:szCs w:val="22"/>
          <w:lang w:val="it-IT"/>
        </w:rPr>
        <w:t xml:space="preserve">aesi. Ad esempio, mentre in India i generi alimentari rappresentano circa la metà del paniere del CPI, in altri </w:t>
      </w:r>
      <w:r w:rsidR="002870FE">
        <w:rPr>
          <w:rFonts w:ascii="Calibri" w:hAnsi="Calibri" w:cs="Calibri"/>
          <w:sz w:val="22"/>
          <w:szCs w:val="22"/>
          <w:lang w:val="it-IT"/>
        </w:rPr>
        <w:t>paesi emergenti</w:t>
      </w:r>
      <w:r w:rsidR="002870FE" w:rsidRPr="00E10E53">
        <w:rPr>
          <w:rFonts w:ascii="Calibri" w:hAnsi="Calibri" w:cs="Calibri"/>
          <w:sz w:val="22"/>
          <w:szCs w:val="22"/>
          <w:lang w:val="it-IT"/>
        </w:rPr>
        <w:t xml:space="preserve"> </w:t>
      </w:r>
      <w:r w:rsidRPr="00E10E53">
        <w:rPr>
          <w:rFonts w:ascii="Calibri" w:hAnsi="Calibri" w:cs="Calibri"/>
          <w:sz w:val="22"/>
          <w:szCs w:val="22"/>
          <w:lang w:val="it-IT"/>
        </w:rPr>
        <w:t>il peso è molto più basso.</w:t>
      </w:r>
    </w:p>
    <w:p w14:paraId="505F6EDB" w14:textId="77777777" w:rsidR="00D73828" w:rsidRPr="00E10E53" w:rsidRDefault="00D73828" w:rsidP="00E10E53">
      <w:pPr>
        <w:pStyle w:val="typographyparagraph-sc-numijp-1"/>
        <w:spacing w:before="0" w:beforeAutospacing="0" w:after="0" w:afterAutospacing="0"/>
        <w:contextualSpacing/>
        <w:rPr>
          <w:rFonts w:ascii="Calibri" w:hAnsi="Calibri" w:cs="Calibri"/>
          <w:sz w:val="22"/>
          <w:szCs w:val="22"/>
          <w:lang w:val="it-IT"/>
        </w:rPr>
      </w:pPr>
    </w:p>
    <w:p w14:paraId="35EDA49B" w14:textId="05C569ED" w:rsidR="00124EB6" w:rsidRPr="00E10E53" w:rsidRDefault="00124EB6" w:rsidP="00E10E53">
      <w:pPr>
        <w:pStyle w:val="typographyparagraph-sc-numijp-1"/>
        <w:spacing w:before="0" w:beforeAutospacing="0" w:after="0" w:afterAutospacing="0"/>
        <w:contextualSpacing/>
        <w:rPr>
          <w:rFonts w:ascii="Calibri" w:hAnsi="Calibri" w:cs="Calibri"/>
          <w:sz w:val="22"/>
          <w:szCs w:val="22"/>
          <w:lang w:val="it-IT"/>
        </w:rPr>
      </w:pPr>
      <w:r w:rsidRPr="00224A2C">
        <w:rPr>
          <w:rFonts w:ascii="Calibri" w:hAnsi="Calibri" w:cs="Calibri"/>
          <w:b/>
          <w:bCs/>
          <w:sz w:val="22"/>
          <w:szCs w:val="22"/>
          <w:lang w:val="it-IT"/>
        </w:rPr>
        <w:t xml:space="preserve">La stragrande maggioranza delle banche centrali dei </w:t>
      </w:r>
      <w:r w:rsidR="002870FE" w:rsidRPr="00224A2C">
        <w:rPr>
          <w:rFonts w:ascii="Calibri" w:hAnsi="Calibri" w:cs="Calibri"/>
          <w:b/>
          <w:bCs/>
          <w:sz w:val="22"/>
          <w:szCs w:val="22"/>
          <w:lang w:val="it-IT"/>
        </w:rPr>
        <w:t>p</w:t>
      </w:r>
      <w:r w:rsidRPr="00224A2C">
        <w:rPr>
          <w:rFonts w:ascii="Calibri" w:hAnsi="Calibri" w:cs="Calibri"/>
          <w:b/>
          <w:bCs/>
          <w:sz w:val="22"/>
          <w:szCs w:val="22"/>
          <w:lang w:val="it-IT"/>
        </w:rPr>
        <w:t>aesi emergenti è pronta a tagliare significativamente i tassi d’interesse nell’anno a venire.</w:t>
      </w:r>
      <w:r w:rsidRPr="00E10E53">
        <w:rPr>
          <w:rFonts w:ascii="Calibri" w:hAnsi="Calibri" w:cs="Calibri"/>
          <w:sz w:val="22"/>
          <w:szCs w:val="22"/>
          <w:lang w:val="it-IT"/>
        </w:rPr>
        <w:t xml:space="preserve"> In effetti, </w:t>
      </w:r>
      <w:r w:rsidRPr="00224A2C">
        <w:rPr>
          <w:rFonts w:ascii="Calibri" w:hAnsi="Calibri" w:cs="Calibri"/>
          <w:b/>
          <w:bCs/>
          <w:sz w:val="22"/>
          <w:szCs w:val="22"/>
          <w:lang w:val="it-IT"/>
        </w:rPr>
        <w:t>Brasile, Colombia e Cile</w:t>
      </w:r>
      <w:r w:rsidRPr="00E10E53">
        <w:rPr>
          <w:rFonts w:ascii="Calibri" w:hAnsi="Calibri" w:cs="Calibri"/>
          <w:sz w:val="22"/>
          <w:szCs w:val="22"/>
          <w:lang w:val="it-IT"/>
        </w:rPr>
        <w:t xml:space="preserve">, tre economie direttamente colpite da El </w:t>
      </w:r>
      <w:proofErr w:type="spellStart"/>
      <w:r w:rsidRPr="00E10E53">
        <w:rPr>
          <w:rFonts w:ascii="Calibri" w:hAnsi="Calibri" w:cs="Calibri"/>
          <w:sz w:val="22"/>
          <w:szCs w:val="22"/>
          <w:lang w:val="it-IT"/>
        </w:rPr>
        <w:t>Niño</w:t>
      </w:r>
      <w:proofErr w:type="spellEnd"/>
      <w:r w:rsidRPr="00E10E53">
        <w:rPr>
          <w:rFonts w:ascii="Calibri" w:hAnsi="Calibri" w:cs="Calibri"/>
          <w:sz w:val="22"/>
          <w:szCs w:val="22"/>
          <w:lang w:val="it-IT"/>
        </w:rPr>
        <w:t xml:space="preserve">, </w:t>
      </w:r>
      <w:r w:rsidRPr="00224A2C">
        <w:rPr>
          <w:rFonts w:ascii="Calibri" w:hAnsi="Calibri" w:cs="Calibri"/>
          <w:b/>
          <w:bCs/>
          <w:sz w:val="22"/>
          <w:szCs w:val="22"/>
          <w:lang w:val="it-IT"/>
        </w:rPr>
        <w:t xml:space="preserve">sono quotate per tagliare i tassi </w:t>
      </w:r>
      <w:r w:rsidR="00D56F9E">
        <w:rPr>
          <w:rFonts w:ascii="Calibri" w:hAnsi="Calibri" w:cs="Calibri"/>
          <w:b/>
          <w:bCs/>
          <w:sz w:val="22"/>
          <w:szCs w:val="22"/>
          <w:lang w:val="it-IT"/>
        </w:rPr>
        <w:t xml:space="preserve">di </w:t>
      </w:r>
      <w:r w:rsidRPr="00224A2C">
        <w:rPr>
          <w:rFonts w:ascii="Calibri" w:hAnsi="Calibri" w:cs="Calibri"/>
          <w:b/>
          <w:bCs/>
          <w:sz w:val="22"/>
          <w:szCs w:val="22"/>
          <w:lang w:val="it-IT"/>
        </w:rPr>
        <w:t>350-600 punti base nei prossimi 12 mesi - il che significa che eventi</w:t>
      </w:r>
      <w:r w:rsidR="002870FE" w:rsidRPr="00224A2C">
        <w:rPr>
          <w:rFonts w:ascii="Calibri" w:hAnsi="Calibri" w:cs="Calibri"/>
          <w:b/>
          <w:bCs/>
          <w:sz w:val="22"/>
          <w:szCs w:val="22"/>
          <w:lang w:val="it-IT"/>
        </w:rPr>
        <w:t xml:space="preserve"> atmosferici legati a</w:t>
      </w:r>
      <w:r w:rsidRPr="00224A2C">
        <w:rPr>
          <w:rFonts w:ascii="Calibri" w:hAnsi="Calibri" w:cs="Calibri"/>
          <w:b/>
          <w:bCs/>
          <w:sz w:val="22"/>
          <w:szCs w:val="22"/>
          <w:lang w:val="it-IT"/>
        </w:rPr>
        <w:t xml:space="preserve"> El </w:t>
      </w:r>
      <w:proofErr w:type="spellStart"/>
      <w:r w:rsidRPr="00224A2C">
        <w:rPr>
          <w:rFonts w:ascii="Calibri" w:hAnsi="Calibri" w:cs="Calibri"/>
          <w:b/>
          <w:bCs/>
          <w:sz w:val="22"/>
          <w:szCs w:val="22"/>
          <w:lang w:val="it-IT"/>
        </w:rPr>
        <w:t>Niño</w:t>
      </w:r>
      <w:proofErr w:type="spellEnd"/>
      <w:r w:rsidRPr="00224A2C">
        <w:rPr>
          <w:rFonts w:ascii="Calibri" w:hAnsi="Calibri" w:cs="Calibri"/>
          <w:b/>
          <w:bCs/>
          <w:sz w:val="22"/>
          <w:szCs w:val="22"/>
          <w:lang w:val="it-IT"/>
        </w:rPr>
        <w:t xml:space="preserve"> relativamente forti potrebbero avere un certo impatto sui mercati finanziari</w:t>
      </w:r>
      <w:r w:rsidRPr="00E10E53">
        <w:rPr>
          <w:rFonts w:ascii="Calibri" w:hAnsi="Calibri" w:cs="Calibri"/>
          <w:sz w:val="22"/>
          <w:szCs w:val="22"/>
          <w:lang w:val="it-IT"/>
        </w:rPr>
        <w:t xml:space="preserve">. Dopotutto, a differenza dei mercati sviluppati, dove i policymaker tendono a non considerare gli effetti delle materie prime e a concentrarsi sull’inflazione core, le banche centrali </w:t>
      </w:r>
      <w:r w:rsidR="002870FE">
        <w:rPr>
          <w:rFonts w:ascii="Calibri" w:hAnsi="Calibri" w:cs="Calibri"/>
          <w:sz w:val="22"/>
          <w:szCs w:val="22"/>
          <w:lang w:val="it-IT"/>
        </w:rPr>
        <w:t>emergenti</w:t>
      </w:r>
      <w:r w:rsidRPr="00E10E53">
        <w:rPr>
          <w:rFonts w:ascii="Calibri" w:hAnsi="Calibri" w:cs="Calibri"/>
          <w:sz w:val="22"/>
          <w:szCs w:val="22"/>
          <w:lang w:val="it-IT"/>
        </w:rPr>
        <w:t xml:space="preserve"> sono storicamente sensibili ai movimenti dell’inflazione alimentare.</w:t>
      </w:r>
    </w:p>
    <w:p w14:paraId="23D2F94A" w14:textId="77777777" w:rsidR="00E10E53" w:rsidRPr="00E10E53" w:rsidRDefault="00E10E53" w:rsidP="00E10E53">
      <w:pPr>
        <w:pStyle w:val="typographyparagraph-sc-numijp-1"/>
        <w:spacing w:before="0" w:beforeAutospacing="0" w:after="0" w:afterAutospacing="0"/>
        <w:contextualSpacing/>
        <w:rPr>
          <w:rFonts w:ascii="Calibri" w:hAnsi="Calibri" w:cs="Calibri"/>
          <w:sz w:val="22"/>
          <w:szCs w:val="22"/>
          <w:lang w:val="it-IT"/>
        </w:rPr>
      </w:pPr>
    </w:p>
    <w:p w14:paraId="17A76F75" w14:textId="40E809FD" w:rsidR="00A634DC" w:rsidRPr="00E10E53" w:rsidRDefault="00124EB6" w:rsidP="00E10E53">
      <w:pPr>
        <w:pStyle w:val="typographyparagraph-sc-numijp-1"/>
        <w:spacing w:before="0" w:beforeAutospacing="0" w:after="0" w:afterAutospacing="0"/>
        <w:contextualSpacing/>
        <w:rPr>
          <w:rFonts w:ascii="Calibri" w:hAnsi="Calibri" w:cs="Calibri"/>
          <w:sz w:val="22"/>
          <w:szCs w:val="22"/>
          <w:lang w:val="it-IT"/>
        </w:rPr>
      </w:pPr>
      <w:r w:rsidRPr="00E10E53">
        <w:rPr>
          <w:rFonts w:ascii="Calibri" w:hAnsi="Calibri" w:cs="Calibri"/>
          <w:sz w:val="22"/>
          <w:szCs w:val="22"/>
          <w:lang w:val="it-IT"/>
        </w:rPr>
        <w:t xml:space="preserve">Le aspettative di tassi reali positivi offrono alle banche centrali dell’America Latina un certo margine di manovra. </w:t>
      </w:r>
      <w:r w:rsidRPr="00224A2C">
        <w:rPr>
          <w:rFonts w:ascii="Calibri" w:hAnsi="Calibri" w:cs="Calibri"/>
          <w:b/>
          <w:bCs/>
          <w:sz w:val="22"/>
          <w:szCs w:val="22"/>
          <w:lang w:val="it-IT"/>
        </w:rPr>
        <w:t xml:space="preserve">Le maggiori vulnerabilità sembrano essere nei </w:t>
      </w:r>
      <w:r w:rsidR="00D56F9E">
        <w:rPr>
          <w:rFonts w:ascii="Calibri" w:hAnsi="Calibri" w:cs="Calibri"/>
          <w:b/>
          <w:bCs/>
          <w:sz w:val="22"/>
          <w:szCs w:val="22"/>
          <w:lang w:val="it-IT"/>
        </w:rPr>
        <w:t>p</w:t>
      </w:r>
      <w:r w:rsidRPr="00224A2C">
        <w:rPr>
          <w:rFonts w:ascii="Calibri" w:hAnsi="Calibri" w:cs="Calibri"/>
          <w:b/>
          <w:bCs/>
          <w:sz w:val="22"/>
          <w:szCs w:val="22"/>
          <w:lang w:val="it-IT"/>
        </w:rPr>
        <w:t>aesi dell’Europa centrale e orientale (PECO), dove i prodotti alimentari rappresentano un’ampia quota del paniere del CPI e i mercati sembrano prevedere tassi reali negativi. E in India</w:t>
      </w:r>
      <w:r w:rsidRPr="00E10E53">
        <w:rPr>
          <w:rFonts w:ascii="Calibri" w:hAnsi="Calibri" w:cs="Calibri"/>
          <w:sz w:val="22"/>
          <w:szCs w:val="22"/>
          <w:lang w:val="it-IT"/>
        </w:rPr>
        <w:t>, dove i prodotti alimentari rappresentano circa la metà del paniere CPI e le condizioni di siccità solleverebbero grossi dubbi sulla capacità del suo vasto settore agricolo di produrre cibo a sufficienza.</w:t>
      </w:r>
      <w:bookmarkEnd w:id="0"/>
    </w:p>
    <w:sectPr w:rsidR="00A634DC" w:rsidRPr="00E1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39A"/>
    <w:rsid w:val="00124EB6"/>
    <w:rsid w:val="0019588D"/>
    <w:rsid w:val="001B278F"/>
    <w:rsid w:val="001F1E0E"/>
    <w:rsid w:val="00212737"/>
    <w:rsid w:val="00224A2C"/>
    <w:rsid w:val="00226824"/>
    <w:rsid w:val="002870FE"/>
    <w:rsid w:val="00487133"/>
    <w:rsid w:val="0058455C"/>
    <w:rsid w:val="005B2494"/>
    <w:rsid w:val="006D0529"/>
    <w:rsid w:val="006E49B2"/>
    <w:rsid w:val="008F4F5E"/>
    <w:rsid w:val="00983D7A"/>
    <w:rsid w:val="009C3A81"/>
    <w:rsid w:val="00A634DC"/>
    <w:rsid w:val="00BA237B"/>
    <w:rsid w:val="00BC4C71"/>
    <w:rsid w:val="00D56F9E"/>
    <w:rsid w:val="00D73828"/>
    <w:rsid w:val="00D7639A"/>
    <w:rsid w:val="00E10E53"/>
    <w:rsid w:val="00E67B92"/>
    <w:rsid w:val="00FB0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A996"/>
  <w15:chartTrackingRefBased/>
  <w15:docId w15:val="{8EBF48EF-EA14-2745-9612-E540A7D3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A634DC"/>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Titolo2">
    <w:name w:val="heading 2"/>
    <w:basedOn w:val="Normale"/>
    <w:next w:val="Normale"/>
    <w:link w:val="Titolo2Carattere"/>
    <w:uiPriority w:val="9"/>
    <w:unhideWhenUsed/>
    <w:qFormat/>
    <w:rsid w:val="00A634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4DC"/>
    <w:rPr>
      <w:rFonts w:ascii="Times New Roman" w:eastAsia="Times New Roman" w:hAnsi="Times New Roman" w:cs="Times New Roman"/>
      <w:b/>
      <w:bCs/>
      <w:kern w:val="36"/>
      <w:sz w:val="48"/>
      <w:szCs w:val="48"/>
      <w:lang w:eastAsia="en-GB"/>
      <w14:ligatures w14:val="none"/>
    </w:rPr>
  </w:style>
  <w:style w:type="paragraph" w:customStyle="1" w:styleId="utilsstyledtypography-sc-1yp2xd1-0">
    <w:name w:val="utils__styledtypography-sc-1yp2xd1-0"/>
    <w:basedOn w:val="Normale"/>
    <w:rsid w:val="00A634DC"/>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uthorstyledauthorname-sc-wzv1n4-6">
    <w:name w:val="authorstyled__authorname-sc-wzv1n4-6"/>
    <w:basedOn w:val="Carpredefinitoparagrafo"/>
    <w:rsid w:val="00A634DC"/>
  </w:style>
  <w:style w:type="paragraph" w:customStyle="1" w:styleId="typographyparagraph-sc-numijp-1">
    <w:name w:val="typography__paragraph-sc-numijp-1"/>
    <w:basedOn w:val="Normale"/>
    <w:rsid w:val="00A634D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Collegamentoipertestuale">
    <w:name w:val="Hyperlink"/>
    <w:basedOn w:val="Carpredefinitoparagrafo"/>
    <w:uiPriority w:val="99"/>
    <w:semiHidden/>
    <w:unhideWhenUsed/>
    <w:rsid w:val="00A634DC"/>
    <w:rPr>
      <w:color w:val="0000FF"/>
      <w:u w:val="single"/>
    </w:rPr>
  </w:style>
  <w:style w:type="character" w:customStyle="1" w:styleId="Titolo2Carattere">
    <w:name w:val="Titolo 2 Carattere"/>
    <w:basedOn w:val="Carpredefinitoparagrafo"/>
    <w:link w:val="Titolo2"/>
    <w:uiPriority w:val="9"/>
    <w:rsid w:val="00A634DC"/>
    <w:rPr>
      <w:rFonts w:asciiTheme="majorHAnsi" w:eastAsiaTheme="majorEastAsia" w:hAnsiTheme="majorHAnsi" w:cstheme="majorBidi"/>
      <w:color w:val="2F5496" w:themeColor="accent1" w:themeShade="BF"/>
      <w:sz w:val="26"/>
      <w:szCs w:val="26"/>
    </w:rPr>
  </w:style>
  <w:style w:type="character" w:styleId="Enfasigrassetto">
    <w:name w:val="Strong"/>
    <w:basedOn w:val="Carpredefinitoparagrafo"/>
    <w:uiPriority w:val="22"/>
    <w:qFormat/>
    <w:rsid w:val="00A634DC"/>
    <w:rPr>
      <w:b/>
      <w:bCs/>
    </w:rPr>
  </w:style>
  <w:style w:type="character" w:styleId="Enfasicorsivo">
    <w:name w:val="Emphasis"/>
    <w:basedOn w:val="Carpredefinitoparagrafo"/>
    <w:uiPriority w:val="20"/>
    <w:qFormat/>
    <w:rsid w:val="00A634DC"/>
    <w:rPr>
      <w:i/>
      <w:iCs/>
    </w:rPr>
  </w:style>
  <w:style w:type="paragraph" w:styleId="Revisione">
    <w:name w:val="Revision"/>
    <w:hidden/>
    <w:uiPriority w:val="99"/>
    <w:semiHidden/>
    <w:rsid w:val="00E10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84966">
      <w:bodyDiv w:val="1"/>
      <w:marLeft w:val="0"/>
      <w:marRight w:val="0"/>
      <w:marTop w:val="0"/>
      <w:marBottom w:val="0"/>
      <w:divBdr>
        <w:top w:val="none" w:sz="0" w:space="0" w:color="auto"/>
        <w:left w:val="none" w:sz="0" w:space="0" w:color="auto"/>
        <w:bottom w:val="none" w:sz="0" w:space="0" w:color="auto"/>
        <w:right w:val="none" w:sz="0" w:space="0" w:color="auto"/>
      </w:divBdr>
    </w:div>
    <w:div w:id="213203060">
      <w:bodyDiv w:val="1"/>
      <w:marLeft w:val="0"/>
      <w:marRight w:val="0"/>
      <w:marTop w:val="0"/>
      <w:marBottom w:val="0"/>
      <w:divBdr>
        <w:top w:val="none" w:sz="0" w:space="0" w:color="auto"/>
        <w:left w:val="none" w:sz="0" w:space="0" w:color="auto"/>
        <w:bottom w:val="none" w:sz="0" w:space="0" w:color="auto"/>
        <w:right w:val="none" w:sz="0" w:space="0" w:color="auto"/>
      </w:divBdr>
      <w:divsChild>
        <w:div w:id="2041395918">
          <w:marLeft w:val="0"/>
          <w:marRight w:val="0"/>
          <w:marTop w:val="0"/>
          <w:marBottom w:val="60"/>
          <w:divBdr>
            <w:top w:val="none" w:sz="0" w:space="0" w:color="auto"/>
            <w:left w:val="none" w:sz="0" w:space="0" w:color="auto"/>
            <w:bottom w:val="none" w:sz="0" w:space="0" w:color="auto"/>
            <w:right w:val="none" w:sz="0" w:space="0" w:color="auto"/>
          </w:divBdr>
        </w:div>
      </w:divsChild>
    </w:div>
    <w:div w:id="304621987">
      <w:bodyDiv w:val="1"/>
      <w:marLeft w:val="0"/>
      <w:marRight w:val="0"/>
      <w:marTop w:val="0"/>
      <w:marBottom w:val="0"/>
      <w:divBdr>
        <w:top w:val="none" w:sz="0" w:space="0" w:color="auto"/>
        <w:left w:val="none" w:sz="0" w:space="0" w:color="auto"/>
        <w:bottom w:val="none" w:sz="0" w:space="0" w:color="auto"/>
        <w:right w:val="none" w:sz="0" w:space="0" w:color="auto"/>
      </w:divBdr>
    </w:div>
    <w:div w:id="340158291">
      <w:bodyDiv w:val="1"/>
      <w:marLeft w:val="0"/>
      <w:marRight w:val="0"/>
      <w:marTop w:val="0"/>
      <w:marBottom w:val="0"/>
      <w:divBdr>
        <w:top w:val="none" w:sz="0" w:space="0" w:color="auto"/>
        <w:left w:val="none" w:sz="0" w:space="0" w:color="auto"/>
        <w:bottom w:val="none" w:sz="0" w:space="0" w:color="auto"/>
        <w:right w:val="none" w:sz="0" w:space="0" w:color="auto"/>
      </w:divBdr>
      <w:divsChild>
        <w:div w:id="1679574275">
          <w:marLeft w:val="-180"/>
          <w:marRight w:val="-180"/>
          <w:marTop w:val="0"/>
          <w:marBottom w:val="0"/>
          <w:divBdr>
            <w:top w:val="none" w:sz="0" w:space="0" w:color="auto"/>
            <w:left w:val="none" w:sz="0" w:space="0" w:color="auto"/>
            <w:bottom w:val="none" w:sz="0" w:space="0" w:color="auto"/>
            <w:right w:val="none" w:sz="0" w:space="0" w:color="auto"/>
          </w:divBdr>
          <w:divsChild>
            <w:div w:id="6883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2199">
      <w:bodyDiv w:val="1"/>
      <w:marLeft w:val="0"/>
      <w:marRight w:val="0"/>
      <w:marTop w:val="0"/>
      <w:marBottom w:val="0"/>
      <w:divBdr>
        <w:top w:val="none" w:sz="0" w:space="0" w:color="auto"/>
        <w:left w:val="none" w:sz="0" w:space="0" w:color="auto"/>
        <w:bottom w:val="none" w:sz="0" w:space="0" w:color="auto"/>
        <w:right w:val="none" w:sz="0" w:space="0" w:color="auto"/>
      </w:divBdr>
    </w:div>
    <w:div w:id="460266934">
      <w:bodyDiv w:val="1"/>
      <w:marLeft w:val="0"/>
      <w:marRight w:val="0"/>
      <w:marTop w:val="0"/>
      <w:marBottom w:val="0"/>
      <w:divBdr>
        <w:top w:val="none" w:sz="0" w:space="0" w:color="auto"/>
        <w:left w:val="none" w:sz="0" w:space="0" w:color="auto"/>
        <w:bottom w:val="none" w:sz="0" w:space="0" w:color="auto"/>
        <w:right w:val="none" w:sz="0" w:space="0" w:color="auto"/>
      </w:divBdr>
    </w:div>
    <w:div w:id="511646382">
      <w:bodyDiv w:val="1"/>
      <w:marLeft w:val="0"/>
      <w:marRight w:val="0"/>
      <w:marTop w:val="0"/>
      <w:marBottom w:val="0"/>
      <w:divBdr>
        <w:top w:val="none" w:sz="0" w:space="0" w:color="auto"/>
        <w:left w:val="none" w:sz="0" w:space="0" w:color="auto"/>
        <w:bottom w:val="none" w:sz="0" w:space="0" w:color="auto"/>
        <w:right w:val="none" w:sz="0" w:space="0" w:color="auto"/>
      </w:divBdr>
    </w:div>
    <w:div w:id="1205483159">
      <w:bodyDiv w:val="1"/>
      <w:marLeft w:val="0"/>
      <w:marRight w:val="0"/>
      <w:marTop w:val="0"/>
      <w:marBottom w:val="0"/>
      <w:divBdr>
        <w:top w:val="none" w:sz="0" w:space="0" w:color="auto"/>
        <w:left w:val="none" w:sz="0" w:space="0" w:color="auto"/>
        <w:bottom w:val="none" w:sz="0" w:space="0" w:color="auto"/>
        <w:right w:val="none" w:sz="0" w:space="0" w:color="auto"/>
      </w:divBdr>
    </w:div>
    <w:div w:id="1253931144">
      <w:bodyDiv w:val="1"/>
      <w:marLeft w:val="0"/>
      <w:marRight w:val="0"/>
      <w:marTop w:val="0"/>
      <w:marBottom w:val="0"/>
      <w:divBdr>
        <w:top w:val="none" w:sz="0" w:space="0" w:color="auto"/>
        <w:left w:val="none" w:sz="0" w:space="0" w:color="auto"/>
        <w:bottom w:val="none" w:sz="0" w:space="0" w:color="auto"/>
        <w:right w:val="none" w:sz="0" w:space="0" w:color="auto"/>
      </w:divBdr>
    </w:div>
    <w:div w:id="1606233837">
      <w:bodyDiv w:val="1"/>
      <w:marLeft w:val="0"/>
      <w:marRight w:val="0"/>
      <w:marTop w:val="0"/>
      <w:marBottom w:val="0"/>
      <w:divBdr>
        <w:top w:val="none" w:sz="0" w:space="0" w:color="auto"/>
        <w:left w:val="none" w:sz="0" w:space="0" w:color="auto"/>
        <w:bottom w:val="none" w:sz="0" w:space="0" w:color="auto"/>
        <w:right w:val="none" w:sz="0" w:space="0" w:color="auto"/>
      </w:divBdr>
    </w:div>
    <w:div w:id="1782794501">
      <w:bodyDiv w:val="1"/>
      <w:marLeft w:val="0"/>
      <w:marRight w:val="0"/>
      <w:marTop w:val="0"/>
      <w:marBottom w:val="0"/>
      <w:divBdr>
        <w:top w:val="none" w:sz="0" w:space="0" w:color="auto"/>
        <w:left w:val="none" w:sz="0" w:space="0" w:color="auto"/>
        <w:bottom w:val="none" w:sz="0" w:space="0" w:color="auto"/>
        <w:right w:val="none" w:sz="0" w:space="0" w:color="auto"/>
      </w:divBdr>
    </w:div>
    <w:div w:id="1829007309">
      <w:bodyDiv w:val="1"/>
      <w:marLeft w:val="0"/>
      <w:marRight w:val="0"/>
      <w:marTop w:val="0"/>
      <w:marBottom w:val="0"/>
      <w:divBdr>
        <w:top w:val="none" w:sz="0" w:space="0" w:color="auto"/>
        <w:left w:val="none" w:sz="0" w:space="0" w:color="auto"/>
        <w:bottom w:val="none" w:sz="0" w:space="0" w:color="auto"/>
        <w:right w:val="none" w:sz="0" w:space="0" w:color="auto"/>
      </w:divBdr>
    </w:div>
    <w:div w:id="186143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1276</Words>
  <Characters>6309</Characters>
  <Application>Microsoft Office Word</Application>
  <DocSecurity>0</DocSecurity>
  <Lines>332</Lines>
  <Paragraphs>168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Sarah Tuggey</dc:creator>
  <cp:keywords/>
  <dc:description/>
  <cp:lastModifiedBy>Diana Ferla</cp:lastModifiedBy>
  <cp:revision>4</cp:revision>
  <dcterms:created xsi:type="dcterms:W3CDTF">2023-07-10T09:43:00Z</dcterms:created>
  <dcterms:modified xsi:type="dcterms:W3CDTF">2023-07-11T07:23:00Z</dcterms:modified>
</cp:coreProperties>
</file>