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6D3714" w:rsidRDefault="00EA20F2" w:rsidP="006D371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69EFBA71" w14:textId="54CBB3BC" w:rsidR="008D7BD7" w:rsidRPr="006D3714" w:rsidRDefault="00A01F38" w:rsidP="006D371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A01F38">
        <w:rPr>
          <w:rFonts w:ascii="Arial" w:hAnsi="Arial" w:cs="Arial"/>
          <w:b/>
          <w:sz w:val="36"/>
          <w:szCs w:val="36"/>
        </w:rPr>
        <w:t xml:space="preserve">FLASH </w:t>
      </w:r>
      <w:r>
        <w:rPr>
          <w:rFonts w:ascii="Arial" w:hAnsi="Arial" w:cs="Arial"/>
          <w:b/>
          <w:sz w:val="36"/>
          <w:szCs w:val="36"/>
        </w:rPr>
        <w:t>-</w:t>
      </w:r>
      <w:r w:rsidRPr="00A01F38">
        <w:rPr>
          <w:rFonts w:ascii="Arial" w:hAnsi="Arial" w:cs="Arial"/>
          <w:b/>
          <w:sz w:val="36"/>
          <w:szCs w:val="36"/>
        </w:rPr>
        <w:t xml:space="preserve"> INFLAZIONE USA</w:t>
      </w:r>
      <w:r w:rsidR="00441446">
        <w:rPr>
          <w:rFonts w:ascii="Arial" w:hAnsi="Arial" w:cs="Arial"/>
          <w:b/>
          <w:sz w:val="36"/>
          <w:szCs w:val="36"/>
        </w:rPr>
        <w:t xml:space="preserve"> giugno</w:t>
      </w:r>
      <w:r w:rsidRPr="00A01F38">
        <w:rPr>
          <w:rFonts w:ascii="Arial" w:hAnsi="Arial" w:cs="Arial"/>
          <w:b/>
          <w:sz w:val="36"/>
          <w:szCs w:val="36"/>
        </w:rPr>
        <w:t xml:space="preserve">: </w:t>
      </w:r>
      <w:r w:rsidR="00441446">
        <w:rPr>
          <w:rFonts w:ascii="Arial" w:hAnsi="Arial" w:cs="Arial"/>
          <w:b/>
          <w:sz w:val="36"/>
          <w:szCs w:val="36"/>
        </w:rPr>
        <w:t>indice core al minimo dal 2021</w:t>
      </w:r>
    </w:p>
    <w:p w14:paraId="20580997" w14:textId="77777777" w:rsidR="00A01F38" w:rsidRDefault="00A01F38" w:rsidP="006D371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120336BF" w:rsidR="00A76468" w:rsidRPr="006D3714" w:rsidRDefault="00A76468" w:rsidP="006D371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D3714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6D3714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6D3714">
        <w:rPr>
          <w:rFonts w:ascii="Arial" w:hAnsi="Arial" w:cs="Arial"/>
          <w:bCs/>
          <w:i/>
          <w:iCs/>
          <w:sz w:val="24"/>
          <w:szCs w:val="24"/>
        </w:rPr>
        <w:t xml:space="preserve"> Global Strategist, </w:t>
      </w:r>
      <w:proofErr w:type="spellStart"/>
      <w:r w:rsidRPr="006D3714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Default="00BC43BE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56FEF1F3" w14:textId="56B0D230" w:rsidR="00441446" w:rsidRPr="00295AB1" w:rsidRDefault="00441446" w:rsidP="00295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b/>
          <w:bCs/>
          <w:color w:val="000000"/>
        </w:rPr>
        <w:t>Inflazione USA</w:t>
      </w:r>
      <w:r w:rsidRPr="00295AB1">
        <w:rPr>
          <w:rFonts w:ascii="Arial" w:eastAsia="Times New Roman" w:hAnsi="Arial" w:cs="Arial"/>
          <w:color w:val="000000"/>
        </w:rPr>
        <w:t xml:space="preserve"> di giugno inferiore alle attese soprattutto </w:t>
      </w:r>
      <w:r w:rsidR="00332543" w:rsidRPr="00295AB1">
        <w:rPr>
          <w:rFonts w:ascii="Arial" w:eastAsia="Times New Roman" w:hAnsi="Arial" w:cs="Arial"/>
          <w:color w:val="000000"/>
        </w:rPr>
        <w:t xml:space="preserve">per la componente </w:t>
      </w:r>
      <w:r w:rsidRPr="00295AB1">
        <w:rPr>
          <w:rFonts w:ascii="Arial" w:eastAsia="Times New Roman" w:hAnsi="Arial" w:cs="Arial"/>
          <w:i/>
          <w:iCs/>
          <w:color w:val="000000"/>
        </w:rPr>
        <w:t>core</w:t>
      </w:r>
      <w:r w:rsidRPr="00295AB1">
        <w:rPr>
          <w:rFonts w:ascii="Arial" w:eastAsia="Times New Roman" w:hAnsi="Arial" w:cs="Arial"/>
          <w:color w:val="000000"/>
        </w:rPr>
        <w:t>, dove l'indice arriva al 4,8% (</w:t>
      </w:r>
      <w:r w:rsidR="00332543" w:rsidRPr="00295AB1">
        <w:rPr>
          <w:rFonts w:ascii="Arial" w:eastAsia="Times New Roman" w:hAnsi="Arial" w:cs="Arial"/>
          <w:color w:val="000000"/>
        </w:rPr>
        <w:t xml:space="preserve">il </w:t>
      </w:r>
      <w:r w:rsidRPr="00295AB1">
        <w:rPr>
          <w:rFonts w:ascii="Arial" w:eastAsia="Times New Roman" w:hAnsi="Arial" w:cs="Arial"/>
          <w:color w:val="000000"/>
        </w:rPr>
        <w:t>minimo dal 2021)</w:t>
      </w:r>
      <w:r w:rsidR="00295AB1">
        <w:rPr>
          <w:rFonts w:ascii="Arial" w:eastAsia="Times New Roman" w:hAnsi="Arial" w:cs="Arial"/>
          <w:color w:val="000000"/>
        </w:rPr>
        <w:t>,</w:t>
      </w:r>
      <w:r w:rsidRPr="00295AB1">
        <w:rPr>
          <w:rFonts w:ascii="Arial" w:eastAsia="Times New Roman" w:hAnsi="Arial" w:cs="Arial"/>
          <w:color w:val="000000"/>
        </w:rPr>
        <w:t xml:space="preserve"> e al 4% in termini </w:t>
      </w:r>
      <w:proofErr w:type="spellStart"/>
      <w:r w:rsidRPr="00295AB1">
        <w:rPr>
          <w:rFonts w:ascii="Arial" w:eastAsia="Times New Roman" w:hAnsi="Arial" w:cs="Arial"/>
          <w:i/>
          <w:iCs/>
          <w:color w:val="000000"/>
        </w:rPr>
        <w:t>supercore</w:t>
      </w:r>
      <w:proofErr w:type="spellEnd"/>
      <w:r w:rsidRPr="00295AB1">
        <w:rPr>
          <w:rFonts w:ascii="Arial" w:eastAsia="Times New Roman" w:hAnsi="Arial" w:cs="Arial"/>
          <w:color w:val="000000"/>
        </w:rPr>
        <w:t xml:space="preserve"> (</w:t>
      </w:r>
      <w:r w:rsidR="00332543" w:rsidRPr="00295AB1">
        <w:rPr>
          <w:rFonts w:ascii="Arial" w:eastAsia="Times New Roman" w:hAnsi="Arial" w:cs="Arial"/>
          <w:color w:val="000000"/>
        </w:rPr>
        <w:t xml:space="preserve">cioè </w:t>
      </w:r>
      <w:r w:rsidRPr="00295AB1">
        <w:rPr>
          <w:rFonts w:ascii="Arial" w:eastAsia="Times New Roman" w:hAnsi="Arial" w:cs="Arial"/>
          <w:color w:val="000000"/>
        </w:rPr>
        <w:t>al netto anche della componente affitti).</w:t>
      </w:r>
    </w:p>
    <w:p w14:paraId="0921E702" w14:textId="06E9E631" w:rsidR="00216645" w:rsidRPr="00295AB1" w:rsidRDefault="00441446" w:rsidP="00332543">
      <w:pPr>
        <w:jc w:val="center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1F65E1C" wp14:editId="5E384BF1">
            <wp:extent cx="5231579" cy="2037080"/>
            <wp:effectExtent l="0" t="0" r="7620" b="1270"/>
            <wp:docPr id="460839347" name="Immagine 1" descr="Immagine che contiene testo, diagramm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9347" name="Immagine 1" descr="Immagine che contiene testo, diagramma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43" cy="20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7E26" w14:textId="40FF4758" w:rsidR="00216645" w:rsidRPr="00295AB1" w:rsidRDefault="00441446" w:rsidP="00295AB1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 xml:space="preserve">Il 70% del rialzo mensile è ancora attribuibile alla </w:t>
      </w:r>
      <w:r w:rsidRPr="00295AB1">
        <w:rPr>
          <w:rFonts w:ascii="Arial" w:eastAsia="Times New Roman" w:hAnsi="Arial" w:cs="Arial"/>
          <w:b/>
          <w:bCs/>
          <w:color w:val="000000"/>
        </w:rPr>
        <w:t>componente affitti</w:t>
      </w:r>
      <w:r w:rsidRPr="00295AB1">
        <w:rPr>
          <w:rFonts w:ascii="Arial" w:eastAsia="Times New Roman" w:hAnsi="Arial" w:cs="Arial"/>
          <w:color w:val="000000"/>
        </w:rPr>
        <w:t xml:space="preserve"> che sta lentamente provando ad assestarsi, come dimostra il grafico del dato a/a</w:t>
      </w:r>
      <w:r w:rsidR="00332543" w:rsidRPr="00295AB1">
        <w:rPr>
          <w:rFonts w:ascii="Arial" w:eastAsia="Times New Roman" w:hAnsi="Arial" w:cs="Arial"/>
          <w:color w:val="000000"/>
        </w:rPr>
        <w:t>.</w:t>
      </w:r>
    </w:p>
    <w:p w14:paraId="5720EF4D" w14:textId="77777777" w:rsidR="00216645" w:rsidRPr="00295AB1" w:rsidRDefault="00216645" w:rsidP="00216645">
      <w:pPr>
        <w:pStyle w:val="NormaleWeb"/>
        <w:rPr>
          <w:rFonts w:ascii="Arial" w:hAnsi="Arial" w:cs="Arial"/>
          <w:color w:val="000000"/>
          <w:sz w:val="22"/>
          <w:szCs w:val="22"/>
        </w:rPr>
      </w:pPr>
    </w:p>
    <w:p w14:paraId="2589408E" w14:textId="18CA2F30" w:rsidR="00216645" w:rsidRPr="00295AB1" w:rsidRDefault="00441446" w:rsidP="00295AB1">
      <w:pPr>
        <w:jc w:val="center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3A375ED" wp14:editId="7A89F007">
            <wp:extent cx="4046855" cy="2430145"/>
            <wp:effectExtent l="0" t="0" r="10795" b="8255"/>
            <wp:docPr id="18113919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Selecte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61B1" w14:textId="6235B56B" w:rsidR="00441446" w:rsidRPr="00295AB1" w:rsidRDefault="00441446" w:rsidP="00295AB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>Come da attese</w:t>
      </w:r>
      <w:r w:rsidR="00D149AC" w:rsidRPr="00295AB1">
        <w:rPr>
          <w:rFonts w:ascii="Arial" w:eastAsia="Times New Roman" w:hAnsi="Arial" w:cs="Arial"/>
          <w:color w:val="000000"/>
        </w:rPr>
        <w:t>,</w:t>
      </w:r>
      <w:r w:rsidRPr="00295A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32543" w:rsidRPr="00295AB1">
        <w:rPr>
          <w:rFonts w:ascii="Arial" w:eastAsia="Times New Roman" w:hAnsi="Arial" w:cs="Arial"/>
          <w:b/>
          <w:bCs/>
          <w:color w:val="000000"/>
        </w:rPr>
        <w:t xml:space="preserve">sono </w:t>
      </w:r>
      <w:r w:rsidRPr="00295AB1">
        <w:rPr>
          <w:rFonts w:ascii="Arial" w:eastAsia="Times New Roman" w:hAnsi="Arial" w:cs="Arial"/>
          <w:b/>
          <w:bCs/>
          <w:color w:val="000000"/>
        </w:rPr>
        <w:t>in calo i prezzi di auto e trucks usati</w:t>
      </w:r>
      <w:r w:rsidRPr="00295AB1">
        <w:rPr>
          <w:rFonts w:ascii="Arial" w:eastAsia="Times New Roman" w:hAnsi="Arial" w:cs="Arial"/>
          <w:color w:val="000000"/>
        </w:rPr>
        <w:t xml:space="preserve"> (-0,5% m/m)</w:t>
      </w:r>
      <w:r w:rsidR="00D149AC" w:rsidRPr="00295AB1">
        <w:rPr>
          <w:rFonts w:ascii="Arial" w:eastAsia="Times New Roman" w:hAnsi="Arial" w:cs="Arial"/>
          <w:color w:val="000000"/>
        </w:rPr>
        <w:t>,</w:t>
      </w:r>
      <w:r w:rsidRPr="00295AB1">
        <w:rPr>
          <w:rFonts w:ascii="Arial" w:eastAsia="Times New Roman" w:hAnsi="Arial" w:cs="Arial"/>
          <w:color w:val="000000"/>
        </w:rPr>
        <w:t xml:space="preserve"> mentre </w:t>
      </w:r>
      <w:r w:rsidR="00295AB1">
        <w:rPr>
          <w:rFonts w:ascii="Arial" w:eastAsia="Times New Roman" w:hAnsi="Arial" w:cs="Arial"/>
          <w:color w:val="000000"/>
        </w:rPr>
        <w:t>risultano</w:t>
      </w:r>
      <w:r w:rsidRPr="00295AB1">
        <w:rPr>
          <w:rFonts w:ascii="Arial" w:eastAsia="Times New Roman" w:hAnsi="Arial" w:cs="Arial"/>
          <w:color w:val="000000"/>
        </w:rPr>
        <w:t xml:space="preserve"> in calo anche le tariffe aeree (-8,1% m/m). A sorpresa </w:t>
      </w:r>
      <w:r w:rsidR="00295AB1">
        <w:rPr>
          <w:rFonts w:ascii="Arial" w:eastAsia="Times New Roman" w:hAnsi="Arial" w:cs="Arial"/>
          <w:color w:val="000000"/>
        </w:rPr>
        <w:t>dato</w:t>
      </w:r>
      <w:r w:rsidR="00295AB1" w:rsidRPr="00295AB1">
        <w:rPr>
          <w:rFonts w:ascii="Arial" w:eastAsia="Times New Roman" w:hAnsi="Arial" w:cs="Arial"/>
          <w:color w:val="000000"/>
        </w:rPr>
        <w:t xml:space="preserve"> </w:t>
      </w:r>
      <w:r w:rsidRPr="00295AB1">
        <w:rPr>
          <w:rFonts w:ascii="Arial" w:eastAsia="Times New Roman" w:hAnsi="Arial" w:cs="Arial"/>
          <w:color w:val="000000"/>
        </w:rPr>
        <w:t>che siamo nel pieno della stagione degli spostamenti per vacanze</w:t>
      </w:r>
      <w:r w:rsidR="00332543" w:rsidRPr="00295AB1">
        <w:rPr>
          <w:rFonts w:ascii="Arial" w:eastAsia="Times New Roman" w:hAnsi="Arial" w:cs="Arial"/>
          <w:color w:val="000000"/>
        </w:rPr>
        <w:t>.</w:t>
      </w:r>
    </w:p>
    <w:p w14:paraId="74849160" w14:textId="4D3F3064" w:rsidR="00441446" w:rsidRPr="00295AB1" w:rsidRDefault="00441446" w:rsidP="00295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 xml:space="preserve">I </w:t>
      </w:r>
      <w:r w:rsidRPr="00295AB1">
        <w:rPr>
          <w:rFonts w:ascii="Arial" w:eastAsia="Times New Roman" w:hAnsi="Arial" w:cs="Arial"/>
          <w:b/>
          <w:bCs/>
          <w:color w:val="000000"/>
        </w:rPr>
        <w:t xml:space="preserve">redditi reali medi </w:t>
      </w:r>
      <w:r w:rsidRPr="00295AB1">
        <w:rPr>
          <w:rFonts w:ascii="Arial" w:eastAsia="Times New Roman" w:hAnsi="Arial" w:cs="Arial"/>
          <w:color w:val="000000"/>
        </w:rPr>
        <w:t>settimanali ritornano in positivo, per la prima volta da aprile 2021</w:t>
      </w:r>
      <w:r w:rsidR="00295AB1">
        <w:rPr>
          <w:rFonts w:ascii="Arial" w:eastAsia="Times New Roman" w:hAnsi="Arial" w:cs="Arial"/>
          <w:color w:val="000000"/>
        </w:rPr>
        <w:t>.</w:t>
      </w:r>
    </w:p>
    <w:p w14:paraId="36F26D68" w14:textId="38AF7A63" w:rsidR="00216645" w:rsidRPr="00295AB1" w:rsidRDefault="00441446" w:rsidP="00295AB1">
      <w:pPr>
        <w:jc w:val="center"/>
        <w:rPr>
          <w:rFonts w:ascii="Arial" w:eastAsia="Times New Roman" w:hAnsi="Arial" w:cs="Arial"/>
          <w:color w:val="000000"/>
        </w:rPr>
      </w:pPr>
      <w:r w:rsidRPr="00295AB1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0DD1AE1" wp14:editId="7E15B0BF">
            <wp:extent cx="4843145" cy="4233545"/>
            <wp:effectExtent l="0" t="0" r="14605" b="14605"/>
            <wp:docPr id="1966770017" name="Immagine 3" descr="Immagine che contiene testo, schermat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70017" name="Immagine 3" descr="Immagine che contiene testo, schermata, diagramm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F6A4" w14:textId="77777777" w:rsidR="00216645" w:rsidRPr="00295AB1" w:rsidRDefault="00216645" w:rsidP="00216645">
      <w:pPr>
        <w:pStyle w:val="NormaleWeb"/>
        <w:rPr>
          <w:rFonts w:ascii="Arial" w:hAnsi="Arial" w:cs="Arial"/>
          <w:color w:val="000000"/>
          <w:sz w:val="22"/>
          <w:szCs w:val="22"/>
        </w:rPr>
      </w:pPr>
    </w:p>
    <w:p w14:paraId="6D126EF4" w14:textId="77777777" w:rsidR="00216645" w:rsidRPr="00295AB1" w:rsidRDefault="00216645" w:rsidP="00216645">
      <w:pPr>
        <w:pStyle w:val="NormaleWeb"/>
        <w:rPr>
          <w:rFonts w:ascii="Arial" w:hAnsi="Arial" w:cs="Arial"/>
          <w:color w:val="000000"/>
          <w:sz w:val="22"/>
          <w:szCs w:val="22"/>
        </w:rPr>
      </w:pPr>
    </w:p>
    <w:p w14:paraId="52CF6DEA" w14:textId="77777777" w:rsidR="00441446" w:rsidRPr="00295AB1" w:rsidRDefault="00441446" w:rsidP="00441446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295AB1">
        <w:rPr>
          <w:rFonts w:ascii="Arial" w:hAnsi="Arial" w:cs="Arial"/>
          <w:b/>
          <w:bCs/>
          <w:color w:val="000000"/>
          <w:sz w:val="22"/>
          <w:szCs w:val="22"/>
        </w:rPr>
        <w:t>IN SINTESI</w:t>
      </w:r>
    </w:p>
    <w:p w14:paraId="172AA507" w14:textId="587C5B7F" w:rsidR="00441446" w:rsidRPr="00295AB1" w:rsidRDefault="00441446" w:rsidP="00D149AC">
      <w:pPr>
        <w:numPr>
          <w:ilvl w:val="0"/>
          <w:numId w:val="4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 xml:space="preserve">Il dato di oggi </w:t>
      </w:r>
      <w:r w:rsidRPr="00295AB1">
        <w:rPr>
          <w:rFonts w:ascii="Arial" w:eastAsia="Times New Roman" w:hAnsi="Arial" w:cs="Arial"/>
          <w:b/>
          <w:bCs/>
          <w:color w:val="000000"/>
        </w:rPr>
        <w:t>non dovrebbe mettere in discussione il rialzo di 25pb a luglio</w:t>
      </w:r>
      <w:r w:rsidRPr="00295AB1">
        <w:rPr>
          <w:rFonts w:ascii="Arial" w:eastAsia="Times New Roman" w:hAnsi="Arial" w:cs="Arial"/>
          <w:color w:val="000000"/>
        </w:rPr>
        <w:t>, </w:t>
      </w:r>
      <w:r w:rsidR="00295AB1" w:rsidRPr="00295AB1">
        <w:rPr>
          <w:rFonts w:ascii="Arial" w:eastAsia="Times New Roman" w:hAnsi="Arial" w:cs="Arial"/>
          <w:b/>
          <w:bCs/>
          <w:color w:val="000000"/>
        </w:rPr>
        <w:t>mentre restano perplessità</w:t>
      </w:r>
      <w:r w:rsidR="00295AB1">
        <w:rPr>
          <w:rFonts w:ascii="Arial" w:eastAsia="Times New Roman" w:hAnsi="Arial" w:cs="Arial"/>
          <w:color w:val="000000"/>
        </w:rPr>
        <w:t xml:space="preserve"> </w:t>
      </w:r>
      <w:r w:rsidRPr="00295AB1">
        <w:rPr>
          <w:rFonts w:ascii="Arial" w:eastAsia="Times New Roman" w:hAnsi="Arial" w:cs="Arial"/>
          <w:b/>
          <w:bCs/>
          <w:color w:val="000000"/>
        </w:rPr>
        <w:t>sulla necessità di un ulteriore rialzo a settembre</w:t>
      </w:r>
      <w:r w:rsidR="00295AB1">
        <w:rPr>
          <w:rFonts w:ascii="Arial" w:eastAsia="Times New Roman" w:hAnsi="Arial" w:cs="Arial"/>
          <w:b/>
          <w:bCs/>
          <w:color w:val="000000"/>
        </w:rPr>
        <w:t>.</w:t>
      </w:r>
    </w:p>
    <w:p w14:paraId="5A09BF1B" w14:textId="4752BC01" w:rsidR="00441446" w:rsidRPr="00295AB1" w:rsidRDefault="00441446" w:rsidP="00D149AC">
      <w:pPr>
        <w:numPr>
          <w:ilvl w:val="0"/>
          <w:numId w:val="4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b/>
          <w:bCs/>
          <w:color w:val="000000"/>
        </w:rPr>
        <w:t>La notizia è positiva per i consumi</w:t>
      </w:r>
      <w:r w:rsidR="00295AB1">
        <w:rPr>
          <w:rFonts w:ascii="Arial" w:eastAsia="Times New Roman" w:hAnsi="Arial" w:cs="Arial"/>
          <w:b/>
          <w:bCs/>
          <w:color w:val="000000"/>
        </w:rPr>
        <w:t>,</w:t>
      </w:r>
      <w:r w:rsidRPr="00295AB1">
        <w:rPr>
          <w:rFonts w:ascii="Arial" w:eastAsia="Times New Roman" w:hAnsi="Arial" w:cs="Arial"/>
          <w:color w:val="000000"/>
        </w:rPr>
        <w:t xml:space="preserve"> il che potrebbe portare la </w:t>
      </w:r>
      <w:r w:rsidR="00295AB1">
        <w:rPr>
          <w:rFonts w:ascii="Arial" w:eastAsia="Times New Roman" w:hAnsi="Arial" w:cs="Arial"/>
          <w:color w:val="000000"/>
        </w:rPr>
        <w:t>FED</w:t>
      </w:r>
      <w:r w:rsidR="00295AB1" w:rsidRPr="00295AB1">
        <w:rPr>
          <w:rFonts w:ascii="Arial" w:eastAsia="Times New Roman" w:hAnsi="Arial" w:cs="Arial"/>
          <w:color w:val="000000"/>
        </w:rPr>
        <w:t xml:space="preserve"> </w:t>
      </w:r>
      <w:r w:rsidRPr="00295AB1">
        <w:rPr>
          <w:rFonts w:ascii="Arial" w:eastAsia="Times New Roman" w:hAnsi="Arial" w:cs="Arial"/>
          <w:color w:val="000000"/>
        </w:rPr>
        <w:t>a cercare di utilizzare tutti i tecnicismi del caso (</w:t>
      </w:r>
      <w:r w:rsidR="00295AB1">
        <w:rPr>
          <w:rFonts w:ascii="Arial" w:eastAsia="Times New Roman" w:hAnsi="Arial" w:cs="Arial"/>
          <w:color w:val="000000"/>
        </w:rPr>
        <w:t>ad esempio il</w:t>
      </w:r>
      <w:r w:rsidR="00295AB1" w:rsidRPr="00295AB1">
        <w:rPr>
          <w:rFonts w:ascii="Arial" w:eastAsia="Times New Roman" w:hAnsi="Arial" w:cs="Arial"/>
          <w:color w:val="000000"/>
        </w:rPr>
        <w:t xml:space="preserve"> </w:t>
      </w:r>
      <w:r w:rsidRPr="00295AB1">
        <w:rPr>
          <w:rFonts w:ascii="Arial" w:eastAsia="Times New Roman" w:hAnsi="Arial" w:cs="Arial"/>
          <w:color w:val="000000"/>
        </w:rPr>
        <w:t>tasso reverse repo ed altro)</w:t>
      </w:r>
      <w:r w:rsidR="00295AB1">
        <w:rPr>
          <w:rFonts w:ascii="Arial" w:eastAsia="Times New Roman" w:hAnsi="Arial" w:cs="Arial"/>
          <w:color w:val="000000"/>
        </w:rPr>
        <w:t>,</w:t>
      </w:r>
      <w:r w:rsidRPr="00295AB1">
        <w:rPr>
          <w:rFonts w:ascii="Arial" w:eastAsia="Times New Roman" w:hAnsi="Arial" w:cs="Arial"/>
          <w:color w:val="000000"/>
        </w:rPr>
        <w:t xml:space="preserve"> per </w:t>
      </w:r>
      <w:r w:rsidR="00295AB1">
        <w:rPr>
          <w:rFonts w:ascii="Arial" w:eastAsia="Times New Roman" w:hAnsi="Arial" w:cs="Arial"/>
          <w:color w:val="000000"/>
        </w:rPr>
        <w:t>poter</w:t>
      </w:r>
      <w:r w:rsidRPr="00295AB1">
        <w:rPr>
          <w:rFonts w:ascii="Arial" w:eastAsia="Times New Roman" w:hAnsi="Arial" w:cs="Arial"/>
          <w:color w:val="000000"/>
        </w:rPr>
        <w:t xml:space="preserve"> lavorare di più sul calo della liquidità e meno sui tassi</w:t>
      </w:r>
      <w:r w:rsidR="00295AB1">
        <w:rPr>
          <w:rFonts w:ascii="Arial" w:eastAsia="Times New Roman" w:hAnsi="Arial" w:cs="Arial"/>
          <w:color w:val="000000"/>
        </w:rPr>
        <w:t xml:space="preserve">, tenendo così </w:t>
      </w:r>
      <w:r w:rsidRPr="00295AB1">
        <w:rPr>
          <w:rFonts w:ascii="Arial" w:eastAsia="Times New Roman" w:hAnsi="Arial" w:cs="Arial"/>
          <w:color w:val="000000"/>
        </w:rPr>
        <w:t xml:space="preserve">sotto controllo i consumi e </w:t>
      </w:r>
      <w:r w:rsidR="00295AB1">
        <w:rPr>
          <w:rFonts w:ascii="Arial" w:eastAsia="Times New Roman" w:hAnsi="Arial" w:cs="Arial"/>
          <w:color w:val="000000"/>
        </w:rPr>
        <w:t>assicurandosi un</w:t>
      </w:r>
      <w:r w:rsidRPr="00295AB1">
        <w:rPr>
          <w:rFonts w:ascii="Arial" w:eastAsia="Times New Roman" w:hAnsi="Arial" w:cs="Arial"/>
          <w:color w:val="000000"/>
        </w:rPr>
        <w:t xml:space="preserve"> trend calante dell'inflazione</w:t>
      </w:r>
      <w:r w:rsidR="00295AB1">
        <w:rPr>
          <w:rFonts w:ascii="Arial" w:eastAsia="Times New Roman" w:hAnsi="Arial" w:cs="Arial"/>
          <w:color w:val="000000"/>
        </w:rPr>
        <w:t>.</w:t>
      </w:r>
    </w:p>
    <w:p w14:paraId="42F5462D" w14:textId="00CFE5A2" w:rsidR="00441446" w:rsidRPr="00295AB1" w:rsidRDefault="00441446" w:rsidP="00D149AC">
      <w:pPr>
        <w:numPr>
          <w:ilvl w:val="0"/>
          <w:numId w:val="4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>Il dato conferma la</w:t>
      </w:r>
      <w:r w:rsidRPr="00295AB1">
        <w:rPr>
          <w:rFonts w:ascii="Arial" w:eastAsia="Times New Roman" w:hAnsi="Arial" w:cs="Arial"/>
          <w:b/>
          <w:bCs/>
          <w:color w:val="000000"/>
        </w:rPr>
        <w:t xml:space="preserve"> possibilità che i tassi di mercato possano aver </w:t>
      </w:r>
      <w:r w:rsidR="00295AB1">
        <w:rPr>
          <w:rFonts w:ascii="Arial" w:eastAsia="Times New Roman" w:hAnsi="Arial" w:cs="Arial"/>
          <w:b/>
          <w:bCs/>
          <w:color w:val="000000"/>
        </w:rPr>
        <w:t>raggiunto</w:t>
      </w:r>
      <w:r w:rsidR="00295AB1" w:rsidRPr="00295AB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95AB1">
        <w:rPr>
          <w:rFonts w:ascii="Arial" w:eastAsia="Times New Roman" w:hAnsi="Arial" w:cs="Arial"/>
          <w:b/>
          <w:bCs/>
          <w:color w:val="000000"/>
        </w:rPr>
        <w:t>il picco</w:t>
      </w:r>
      <w:r w:rsidR="00295AB1">
        <w:rPr>
          <w:rFonts w:ascii="Arial" w:eastAsia="Times New Roman" w:hAnsi="Arial" w:cs="Arial"/>
          <w:b/>
          <w:bCs/>
          <w:color w:val="000000"/>
        </w:rPr>
        <w:t>,</w:t>
      </w:r>
      <w:r w:rsidRPr="00295AB1">
        <w:rPr>
          <w:rFonts w:ascii="Arial" w:eastAsia="Times New Roman" w:hAnsi="Arial" w:cs="Arial"/>
          <w:color w:val="000000"/>
        </w:rPr>
        <w:t xml:space="preserve"> con </w:t>
      </w:r>
      <w:r w:rsidR="00295AB1">
        <w:rPr>
          <w:rFonts w:ascii="Arial" w:eastAsia="Times New Roman" w:hAnsi="Arial" w:cs="Arial"/>
          <w:color w:val="000000"/>
        </w:rPr>
        <w:t xml:space="preserve">una </w:t>
      </w:r>
      <w:r w:rsidRPr="00295AB1">
        <w:rPr>
          <w:rFonts w:ascii="Arial" w:eastAsia="Times New Roman" w:hAnsi="Arial" w:cs="Arial"/>
          <w:color w:val="000000"/>
        </w:rPr>
        <w:t>possibile conseguente prosecuzione del trend di inversione della curva</w:t>
      </w:r>
      <w:r w:rsidR="00295AB1">
        <w:rPr>
          <w:rFonts w:ascii="Arial" w:eastAsia="Times New Roman" w:hAnsi="Arial" w:cs="Arial"/>
          <w:color w:val="000000"/>
        </w:rPr>
        <w:t>.</w:t>
      </w:r>
    </w:p>
    <w:p w14:paraId="5691FE3E" w14:textId="207FCAB5" w:rsidR="00441446" w:rsidRPr="00295AB1" w:rsidRDefault="00441446" w:rsidP="00D149AC">
      <w:pPr>
        <w:numPr>
          <w:ilvl w:val="0"/>
          <w:numId w:val="5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95AB1">
        <w:rPr>
          <w:rFonts w:ascii="Arial" w:eastAsia="Times New Roman" w:hAnsi="Arial" w:cs="Arial"/>
          <w:color w:val="000000"/>
        </w:rPr>
        <w:t>Da un punto di vista operativo</w:t>
      </w:r>
      <w:r w:rsidR="00295AB1">
        <w:rPr>
          <w:rFonts w:ascii="Arial" w:eastAsia="Times New Roman" w:hAnsi="Arial" w:cs="Arial"/>
          <w:color w:val="000000"/>
        </w:rPr>
        <w:t>,</w:t>
      </w:r>
      <w:r w:rsidRPr="00295AB1">
        <w:rPr>
          <w:rFonts w:ascii="Arial" w:eastAsia="Times New Roman" w:hAnsi="Arial" w:cs="Arial"/>
          <w:b/>
          <w:bCs/>
          <w:color w:val="000000"/>
        </w:rPr>
        <w:t xml:space="preserve"> i tassi governativi risultano essere al momento appetibili</w:t>
      </w:r>
      <w:r w:rsidRPr="00295AB1">
        <w:rPr>
          <w:rFonts w:ascii="Arial" w:eastAsia="Times New Roman" w:hAnsi="Arial" w:cs="Arial"/>
          <w:color w:val="000000"/>
        </w:rPr>
        <w:t>, cercando di lavorare sugli estremi della curva per sfruttare il buon rapporto</w:t>
      </w:r>
      <w:r w:rsidR="00D149AC" w:rsidRPr="00295AB1">
        <w:rPr>
          <w:rFonts w:ascii="Arial" w:eastAsia="Times New Roman" w:hAnsi="Arial" w:cs="Arial"/>
          <w:color w:val="000000"/>
        </w:rPr>
        <w:t xml:space="preserve"> </w:t>
      </w:r>
      <w:r w:rsidRPr="00295AB1">
        <w:rPr>
          <w:rFonts w:ascii="Arial" w:eastAsia="Times New Roman" w:hAnsi="Arial" w:cs="Arial"/>
          <w:color w:val="000000"/>
        </w:rPr>
        <w:t>rischio/rendimento del comparto a breve e i potenziali capital gain della parte entro i 10 anni</w:t>
      </w:r>
    </w:p>
    <w:p w14:paraId="658F8C65" w14:textId="77777777" w:rsidR="00216645" w:rsidRDefault="00216645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7FCD3608" w14:textId="7AEFEBEB" w:rsidR="00BC43BE" w:rsidRPr="00EA4FCC" w:rsidRDefault="00BC43BE" w:rsidP="00BC43BE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  <w:r w:rsidRPr="00EA4FCC"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  <w:t xml:space="preserve">INTERMONTE </w:t>
      </w:r>
    </w:p>
    <w:p w14:paraId="7E9EC2DE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”. L’Investment Banking offre servizi rivolti a imprese quotate e non quotate in operazioni straordinarie, incluse operazioni di Equity Capital Markets, M&amp;A 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</w:t>
      </w:r>
      <w:r w:rsidRPr="00EA4FCC">
        <w:rPr>
          <w:rFonts w:ascii="Arial" w:hAnsi="Arial" w:cs="Arial"/>
          <w:color w:val="000000"/>
          <w:sz w:val="18"/>
          <w:szCs w:val="18"/>
        </w:rPr>
        <w:lastRenderedPageBreak/>
        <w:t xml:space="preserve">“Digital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” è attiva nel risparmio gestito e consulenza agli investimenti.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Websim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è specializzata in produzione di contenuti finanziari destinati a investitori retail. T.I.E. - The </w:t>
      </w:r>
      <w:proofErr w:type="spellStart"/>
      <w:r w:rsidRPr="00EA4FCC">
        <w:rPr>
          <w:rFonts w:ascii="Arial" w:hAnsi="Arial" w:cs="Arial"/>
          <w:color w:val="000000"/>
          <w:sz w:val="18"/>
          <w:szCs w:val="18"/>
        </w:rPr>
        <w:t>Intermonte</w:t>
      </w:r>
      <w:proofErr w:type="spellEnd"/>
      <w:r w:rsidRPr="00EA4FCC">
        <w:rPr>
          <w:rFonts w:ascii="Arial" w:hAnsi="Arial" w:cs="Arial"/>
          <w:color w:val="000000"/>
          <w:sz w:val="18"/>
          <w:szCs w:val="18"/>
        </w:rPr>
        <w:t xml:space="preserve"> Eye - è l’area riservata a consulenti finanziari e private banker.</w:t>
      </w:r>
    </w:p>
    <w:p w14:paraId="2BA6C97E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88CB094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EA4FCC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EA4FCC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EA4FCC">
        <w:rPr>
          <w:rFonts w:ascii="Arial" w:hAnsi="Arial" w:cs="Arial"/>
          <w:b/>
          <w:i/>
          <w:sz w:val="18"/>
          <w:szCs w:val="18"/>
        </w:rPr>
        <w:t>+39 335 5635111</w:t>
      </w:r>
    </w:p>
    <w:p w14:paraId="7C68B0E8" w14:textId="77777777" w:rsidR="00BC43BE" w:rsidRPr="00EA4FCC" w:rsidRDefault="00BC43BE" w:rsidP="00BC43BE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EA4FCC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EA4FCC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5" w:history="1">
        <w:r w:rsidRPr="00EA4FCC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EA4FCC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EA4FCC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EA4FCC" w:rsidRDefault="00A76468" w:rsidP="006D3714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u w:val="single"/>
        </w:rPr>
      </w:pPr>
    </w:p>
    <w:sectPr w:rsidR="00A76468" w:rsidRPr="00EA4FCC" w:rsidSect="00BC43BE">
      <w:footerReference w:type="default" r:id="rId16"/>
      <w:headerReference w:type="first" r:id="rId17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3AF" w14:textId="77777777" w:rsidR="000E417E" w:rsidRDefault="000E417E" w:rsidP="00652E76">
      <w:pPr>
        <w:spacing w:after="0" w:line="240" w:lineRule="auto"/>
      </w:pPr>
      <w:r>
        <w:separator/>
      </w:r>
    </w:p>
  </w:endnote>
  <w:endnote w:type="continuationSeparator" w:id="0">
    <w:p w14:paraId="26CF4879" w14:textId="77777777" w:rsidR="000E417E" w:rsidRDefault="000E417E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47F5" w14:textId="77777777" w:rsidR="000E417E" w:rsidRDefault="000E417E" w:rsidP="00652E76">
      <w:pPr>
        <w:spacing w:after="0" w:line="240" w:lineRule="auto"/>
      </w:pPr>
      <w:r>
        <w:separator/>
      </w:r>
    </w:p>
  </w:footnote>
  <w:footnote w:type="continuationSeparator" w:id="0">
    <w:p w14:paraId="4C59D562" w14:textId="77777777" w:rsidR="000E417E" w:rsidRDefault="000E417E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0"/>
  </w:num>
  <w:num w:numId="7" w16cid:durableId="75442133">
    <w:abstractNumId w:val="39"/>
  </w:num>
  <w:num w:numId="8" w16cid:durableId="1502354731">
    <w:abstractNumId w:val="34"/>
  </w:num>
  <w:num w:numId="9" w16cid:durableId="1159007046">
    <w:abstractNumId w:val="46"/>
  </w:num>
  <w:num w:numId="10" w16cid:durableId="1071583816">
    <w:abstractNumId w:val="14"/>
  </w:num>
  <w:num w:numId="11" w16cid:durableId="1773238840">
    <w:abstractNumId w:val="40"/>
  </w:num>
  <w:num w:numId="12" w16cid:durableId="1475416074">
    <w:abstractNumId w:val="25"/>
  </w:num>
  <w:num w:numId="13" w16cid:durableId="1911310375">
    <w:abstractNumId w:val="21"/>
  </w:num>
  <w:num w:numId="14" w16cid:durableId="562133050">
    <w:abstractNumId w:val="28"/>
  </w:num>
  <w:num w:numId="15" w16cid:durableId="911350417">
    <w:abstractNumId w:val="45"/>
  </w:num>
  <w:num w:numId="16" w16cid:durableId="211770006">
    <w:abstractNumId w:val="20"/>
  </w:num>
  <w:num w:numId="17" w16cid:durableId="1675844259">
    <w:abstractNumId w:val="32"/>
  </w:num>
  <w:num w:numId="18" w16cid:durableId="1945729841">
    <w:abstractNumId w:val="18"/>
  </w:num>
  <w:num w:numId="19" w16cid:durableId="1849246288">
    <w:abstractNumId w:val="26"/>
  </w:num>
  <w:num w:numId="20" w16cid:durableId="1664627395">
    <w:abstractNumId w:val="38"/>
  </w:num>
  <w:num w:numId="21" w16cid:durableId="1930195021">
    <w:abstractNumId w:val="19"/>
  </w:num>
  <w:num w:numId="22" w16cid:durableId="1230382549">
    <w:abstractNumId w:val="24"/>
  </w:num>
  <w:num w:numId="23" w16cid:durableId="1602834213">
    <w:abstractNumId w:val="27"/>
  </w:num>
  <w:num w:numId="24" w16cid:durableId="236979604">
    <w:abstractNumId w:val="29"/>
  </w:num>
  <w:num w:numId="25" w16cid:durableId="1730954519">
    <w:abstractNumId w:val="22"/>
  </w:num>
  <w:num w:numId="26" w16cid:durableId="832911448">
    <w:abstractNumId w:val="31"/>
  </w:num>
  <w:num w:numId="27" w16cid:durableId="1350520802">
    <w:abstractNumId w:val="43"/>
  </w:num>
  <w:num w:numId="28" w16cid:durableId="2033845447">
    <w:abstractNumId w:val="9"/>
  </w:num>
  <w:num w:numId="29" w16cid:durableId="294414855">
    <w:abstractNumId w:val="35"/>
  </w:num>
  <w:num w:numId="30" w16cid:durableId="556012639">
    <w:abstractNumId w:val="47"/>
  </w:num>
  <w:num w:numId="31" w16cid:durableId="1600408554">
    <w:abstractNumId w:val="36"/>
  </w:num>
  <w:num w:numId="32" w16cid:durableId="1904828800">
    <w:abstractNumId w:val="7"/>
  </w:num>
  <w:num w:numId="33" w16cid:durableId="348222447">
    <w:abstractNumId w:val="49"/>
  </w:num>
  <w:num w:numId="34" w16cid:durableId="1788115590">
    <w:abstractNumId w:val="23"/>
  </w:num>
  <w:num w:numId="35" w16cid:durableId="354310954">
    <w:abstractNumId w:val="41"/>
  </w:num>
  <w:num w:numId="36" w16cid:durableId="135339046">
    <w:abstractNumId w:val="48"/>
  </w:num>
  <w:num w:numId="37" w16cid:durableId="1060129259">
    <w:abstractNumId w:val="13"/>
  </w:num>
  <w:num w:numId="38" w16cid:durableId="441917527">
    <w:abstractNumId w:val="11"/>
  </w:num>
  <w:num w:numId="39" w16cid:durableId="454492761">
    <w:abstractNumId w:val="37"/>
  </w:num>
  <w:num w:numId="40" w16cid:durableId="1477141141">
    <w:abstractNumId w:val="37"/>
  </w:num>
  <w:num w:numId="41" w16cid:durableId="1286542535">
    <w:abstractNumId w:val="15"/>
  </w:num>
  <w:num w:numId="42" w16cid:durableId="907417395">
    <w:abstractNumId w:val="44"/>
  </w:num>
  <w:num w:numId="43" w16cid:durableId="237640234">
    <w:abstractNumId w:val="42"/>
  </w:num>
  <w:num w:numId="44" w16cid:durableId="780763063">
    <w:abstractNumId w:val="30"/>
  </w:num>
  <w:num w:numId="45" w16cid:durableId="233198967">
    <w:abstractNumId w:val="8"/>
  </w:num>
  <w:num w:numId="46" w16cid:durableId="1793862398">
    <w:abstractNumId w:val="50"/>
  </w:num>
  <w:num w:numId="47" w16cid:durableId="726416046">
    <w:abstractNumId w:val="33"/>
  </w:num>
  <w:num w:numId="48" w16cid:durableId="1861629224">
    <w:abstractNumId w:val="12"/>
  </w:num>
  <w:num w:numId="49" w16cid:durableId="781802156">
    <w:abstractNumId w:val="16"/>
  </w:num>
  <w:num w:numId="50" w16cid:durableId="34761050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10F52"/>
    <w:rsid w:val="00D149AC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b938768a-ad01-4e20-bced-cfbfe95975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ac4061f1-f0e5-4305-ac57-94f7d84566c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guerrini@bc-communication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e7d59988-4d94-4915-a5bc-56e3b23926eb" TargetMode="External"/><Relationship Id="rId14" Type="http://schemas.openxmlformats.org/officeDocument/2006/relationships/hyperlink" Target="mailto:beatrice.cagn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Lucrezia Pisani - BC Communication</cp:lastModifiedBy>
  <cp:revision>3</cp:revision>
  <cp:lastPrinted>2023-03-23T08:36:00Z</cp:lastPrinted>
  <dcterms:created xsi:type="dcterms:W3CDTF">2023-07-12T14:07:00Z</dcterms:created>
  <dcterms:modified xsi:type="dcterms:W3CDTF">2023-07-12T14:19:00Z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