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AA51" w14:textId="77777777" w:rsidR="0035187A" w:rsidRPr="0053344A" w:rsidRDefault="0035187A" w:rsidP="0035187A">
      <w:pPr>
        <w:jc w:val="center"/>
        <w:rPr>
          <w:b/>
          <w:i/>
          <w:sz w:val="30"/>
          <w:szCs w:val="30"/>
        </w:rPr>
      </w:pPr>
      <w:r w:rsidRPr="0053344A">
        <w:rPr>
          <w:b/>
          <w:i/>
          <w:sz w:val="30"/>
          <w:szCs w:val="30"/>
        </w:rPr>
        <w:t>DON’T TOUCH MY FOOD: IL MANTRA DEGLI ITALIANI</w:t>
      </w:r>
    </w:p>
    <w:p w14:paraId="382FA321" w14:textId="77777777" w:rsidR="0035187A" w:rsidRDefault="0035187A" w:rsidP="0035187A">
      <w:pPr>
        <w:jc w:val="center"/>
        <w:rPr>
          <w:b/>
          <w:i/>
          <w:sz w:val="30"/>
          <w:szCs w:val="30"/>
        </w:rPr>
      </w:pPr>
      <w:r w:rsidRPr="0053344A">
        <w:rPr>
          <w:b/>
          <w:i/>
          <w:sz w:val="30"/>
          <w:szCs w:val="30"/>
        </w:rPr>
        <w:t>QUANDO SI PARLA DI APERITIVO</w:t>
      </w:r>
    </w:p>
    <w:p w14:paraId="009E2A3D" w14:textId="3B7FFD92" w:rsidR="0035187A" w:rsidRPr="0035187A" w:rsidRDefault="0035187A" w:rsidP="0035187A">
      <w:pPr>
        <w:jc w:val="center"/>
        <w:rPr>
          <w:b/>
          <w:i/>
          <w:sz w:val="30"/>
          <w:szCs w:val="30"/>
        </w:rPr>
      </w:pPr>
      <w:r w:rsidRPr="0053344A">
        <w:rPr>
          <w:b/>
          <w:i/>
          <w:sz w:val="30"/>
          <w:szCs w:val="30"/>
        </w:rPr>
        <w:br/>
      </w:r>
      <w:r w:rsidRPr="0035187A">
        <w:rPr>
          <w:i/>
          <w:sz w:val="24"/>
          <w:szCs w:val="24"/>
        </w:rPr>
        <w:t xml:space="preserve">Un sondaggio condotto da </w:t>
      </w:r>
      <w:proofErr w:type="spellStart"/>
      <w:r w:rsidRPr="0035187A">
        <w:rPr>
          <w:i/>
          <w:sz w:val="24"/>
          <w:szCs w:val="24"/>
        </w:rPr>
        <w:t>Initial</w:t>
      </w:r>
      <w:proofErr w:type="spellEnd"/>
      <w:r w:rsidRPr="0035187A">
        <w:rPr>
          <w:i/>
          <w:sz w:val="24"/>
          <w:szCs w:val="24"/>
        </w:rPr>
        <w:t xml:space="preserve"> ha evidenziato come – nell’era post pandemia – sia cambiato il rapporto degli italiani con l’igiene all’interno di ristoranti o bar: il 61% preferisce un piatto singolo rispetto alla condivisione. Il motivo? Rispettare l’igiene in fatto di cibo.</w:t>
      </w:r>
    </w:p>
    <w:p w14:paraId="4EC7216E" w14:textId="77777777" w:rsidR="0035187A" w:rsidRPr="0035187A" w:rsidRDefault="0035187A" w:rsidP="0035187A">
      <w:pPr>
        <w:spacing w:before="240" w:after="240"/>
        <w:jc w:val="both"/>
        <w:rPr>
          <w:sz w:val="22"/>
          <w:szCs w:val="22"/>
        </w:rPr>
      </w:pPr>
      <w:r w:rsidRPr="0035187A">
        <w:rPr>
          <w:b/>
          <w:i/>
          <w:sz w:val="22"/>
          <w:szCs w:val="22"/>
        </w:rPr>
        <w:t>Milano, 17 luglio 2023</w:t>
      </w:r>
      <w:r w:rsidRPr="0035187A">
        <w:rPr>
          <w:i/>
          <w:sz w:val="22"/>
          <w:szCs w:val="22"/>
        </w:rPr>
        <w:t xml:space="preserve"> </w:t>
      </w:r>
      <w:r w:rsidRPr="0035187A">
        <w:rPr>
          <w:sz w:val="22"/>
          <w:szCs w:val="22"/>
        </w:rPr>
        <w:t xml:space="preserve">– Italia patria dell’aperitivo, tra patatine, pizzette e olive denocciolate per i connazionali del Bel Paese è un rito davvero irrinunciabile: il </w:t>
      </w:r>
      <w:r w:rsidRPr="0035187A">
        <w:rPr>
          <w:b/>
          <w:sz w:val="22"/>
          <w:szCs w:val="22"/>
        </w:rPr>
        <w:t>75% si concede questo sfizio almeno una volta al mese</w:t>
      </w:r>
      <w:r w:rsidRPr="0035187A">
        <w:rPr>
          <w:sz w:val="22"/>
          <w:szCs w:val="22"/>
        </w:rPr>
        <w:t>, fino ad arrivare ad una o due volte alla settimana. Ma in che misura gli italiani si preoccupano dell’igiene durante uno dei momenti più attesi della giornata per staccare dalla routine lavorativa?</w:t>
      </w:r>
      <w:hyperlink r:id="rId7">
        <w:r w:rsidRPr="0035187A">
          <w:rPr>
            <w:sz w:val="22"/>
            <w:szCs w:val="22"/>
          </w:rPr>
          <w:t xml:space="preserve"> </w:t>
        </w:r>
      </w:hyperlink>
      <w:hyperlink r:id="rId8">
        <w:proofErr w:type="spellStart"/>
        <w:r w:rsidRPr="0035187A">
          <w:rPr>
            <w:b/>
            <w:color w:val="0000FF"/>
            <w:sz w:val="22"/>
            <w:szCs w:val="22"/>
            <w:u w:val="single"/>
          </w:rPr>
          <w:t>Initial</w:t>
        </w:r>
        <w:proofErr w:type="spellEnd"/>
      </w:hyperlink>
      <w:r w:rsidRPr="0035187A">
        <w:rPr>
          <w:b/>
          <w:sz w:val="22"/>
          <w:szCs w:val="22"/>
        </w:rPr>
        <w:t>, azienda partner delle imprese nella fornitura di servizi per l’igiene, la purificazione dell’aria e le profumazioni per ambiente</w:t>
      </w:r>
      <w:r w:rsidRPr="0035187A">
        <w:rPr>
          <w:sz w:val="22"/>
          <w:szCs w:val="22"/>
        </w:rPr>
        <w:t>, ha condotto un sondaggio volto a scattare una fotografia della situazione attuale per capire qual è la percezione degli italiani rispetto a questo argomento.</w:t>
      </w:r>
    </w:p>
    <w:p w14:paraId="485A4670" w14:textId="77777777" w:rsidR="0035187A" w:rsidRPr="0035187A" w:rsidRDefault="0035187A" w:rsidP="0035187A">
      <w:pPr>
        <w:spacing w:before="240" w:after="240"/>
        <w:jc w:val="both"/>
        <w:rPr>
          <w:sz w:val="22"/>
          <w:szCs w:val="22"/>
        </w:rPr>
      </w:pPr>
      <w:r w:rsidRPr="0035187A">
        <w:rPr>
          <w:sz w:val="22"/>
          <w:szCs w:val="22"/>
        </w:rPr>
        <w:t xml:space="preserve">La domanda a cui si prova a dare una risposta è: l’aperitivo è un rito a cui gli italiani non riescono a rinunciare? Il colpo di scena arriva proprio dai risultati della ricerca </w:t>
      </w:r>
      <w:proofErr w:type="spellStart"/>
      <w:r w:rsidRPr="0035187A">
        <w:rPr>
          <w:b/>
          <w:sz w:val="22"/>
          <w:szCs w:val="22"/>
        </w:rPr>
        <w:t>Initial</w:t>
      </w:r>
      <w:proofErr w:type="spellEnd"/>
      <w:r w:rsidRPr="0035187A">
        <w:rPr>
          <w:sz w:val="22"/>
          <w:szCs w:val="22"/>
        </w:rPr>
        <w:t xml:space="preserve"> che evidenziano come questo momento imprescindibile per i cittadini della penisola sia sempre più associato al concetto di igiene, di cui adesso non si può più fare a meno: secondo il </w:t>
      </w:r>
      <w:r w:rsidRPr="0035187A">
        <w:rPr>
          <w:b/>
          <w:sz w:val="22"/>
          <w:szCs w:val="22"/>
        </w:rPr>
        <w:t>78% degli intervistati, infatti, l’aperitivo è un rito a cui è possibile dire di no</w:t>
      </w:r>
      <w:r w:rsidRPr="0035187A">
        <w:rPr>
          <w:sz w:val="22"/>
          <w:szCs w:val="22"/>
        </w:rPr>
        <w:t xml:space="preserve"> nel caso in cui il locale sia percepito davvero sporco e privo di igiene di base, primi tra tutti tavoli e bagni puliti.</w:t>
      </w:r>
    </w:p>
    <w:p w14:paraId="4A4D14F2" w14:textId="77777777" w:rsidR="0035187A" w:rsidRPr="0035187A" w:rsidRDefault="0035187A" w:rsidP="0035187A">
      <w:pPr>
        <w:spacing w:before="240" w:after="240"/>
        <w:jc w:val="both"/>
        <w:rPr>
          <w:sz w:val="22"/>
          <w:szCs w:val="22"/>
        </w:rPr>
      </w:pPr>
      <w:r w:rsidRPr="0035187A">
        <w:rPr>
          <w:b/>
          <w:sz w:val="22"/>
          <w:szCs w:val="22"/>
        </w:rPr>
        <w:t>1 italiano su 4 durante</w:t>
      </w:r>
      <w:r w:rsidRPr="0035187A">
        <w:rPr>
          <w:sz w:val="22"/>
          <w:szCs w:val="22"/>
        </w:rPr>
        <w:t xml:space="preserve"> </w:t>
      </w:r>
      <w:r w:rsidRPr="0035187A">
        <w:rPr>
          <w:b/>
          <w:sz w:val="22"/>
          <w:szCs w:val="22"/>
        </w:rPr>
        <w:t>il momento dell’aperitivo preferisce usufruire di un piatto monoporzione</w:t>
      </w:r>
      <w:r w:rsidRPr="0035187A">
        <w:rPr>
          <w:sz w:val="22"/>
          <w:szCs w:val="22"/>
        </w:rPr>
        <w:t>, per preservare igienicamente il proprio cibo (</w:t>
      </w:r>
      <w:r w:rsidRPr="0035187A">
        <w:rPr>
          <w:b/>
          <w:sz w:val="22"/>
          <w:szCs w:val="22"/>
        </w:rPr>
        <w:t>28%</w:t>
      </w:r>
      <w:r w:rsidRPr="0035187A">
        <w:rPr>
          <w:sz w:val="22"/>
          <w:szCs w:val="22"/>
        </w:rPr>
        <w:t xml:space="preserve">) anche se un </w:t>
      </w:r>
      <w:r w:rsidRPr="0035187A">
        <w:rPr>
          <w:b/>
          <w:sz w:val="22"/>
          <w:szCs w:val="22"/>
        </w:rPr>
        <w:t>46%</w:t>
      </w:r>
      <w:r w:rsidRPr="0035187A">
        <w:rPr>
          <w:sz w:val="22"/>
          <w:szCs w:val="22"/>
        </w:rPr>
        <w:t xml:space="preserve"> della totalità afferma di non preferire il singolo piatto e il tagliere ma di avere solo un unico interesse: poter degustare il cibo presente. Nonostante questo primo risultato che sembra delineare una certa indifferenza da parte degli intervistati, alla domanda più specifica “</w:t>
      </w:r>
      <w:r w:rsidRPr="0035187A">
        <w:rPr>
          <w:b/>
          <w:i/>
          <w:sz w:val="22"/>
          <w:szCs w:val="22"/>
        </w:rPr>
        <w:t>Quale opzione è più igienica tra buffet e piatto singolo?</w:t>
      </w:r>
      <w:r w:rsidRPr="0035187A">
        <w:rPr>
          <w:sz w:val="22"/>
          <w:szCs w:val="22"/>
        </w:rPr>
        <w:t xml:space="preserve">” calano notevolmente gli indifferenti diventando solo un </w:t>
      </w:r>
      <w:r w:rsidRPr="0035187A">
        <w:rPr>
          <w:b/>
          <w:sz w:val="22"/>
          <w:szCs w:val="22"/>
        </w:rPr>
        <w:t>8% del pool</w:t>
      </w:r>
      <w:r w:rsidRPr="0035187A">
        <w:rPr>
          <w:sz w:val="22"/>
          <w:szCs w:val="22"/>
        </w:rPr>
        <w:t xml:space="preserve">. A questa stessa domanda il </w:t>
      </w:r>
      <w:r w:rsidRPr="0035187A">
        <w:rPr>
          <w:b/>
          <w:sz w:val="22"/>
          <w:szCs w:val="22"/>
        </w:rPr>
        <w:t>61%</w:t>
      </w:r>
      <w:r w:rsidRPr="0035187A">
        <w:rPr>
          <w:sz w:val="22"/>
          <w:szCs w:val="22"/>
        </w:rPr>
        <w:t xml:space="preserve"> non ha dubbi che la modalità più igienica sia il piatto singolo, rafforzando l’attenzione sulla tematica igiene.</w:t>
      </w:r>
    </w:p>
    <w:p w14:paraId="0A297517" w14:textId="77777777" w:rsidR="0035187A" w:rsidRPr="0035187A" w:rsidRDefault="0035187A" w:rsidP="0035187A">
      <w:pPr>
        <w:spacing w:before="240" w:after="240"/>
        <w:jc w:val="both"/>
        <w:rPr>
          <w:sz w:val="22"/>
          <w:szCs w:val="22"/>
        </w:rPr>
      </w:pPr>
      <w:r w:rsidRPr="0035187A">
        <w:rPr>
          <w:sz w:val="22"/>
          <w:szCs w:val="22"/>
        </w:rPr>
        <w:t xml:space="preserve">A conferma di quanto detto in precedenza, il </w:t>
      </w:r>
      <w:r w:rsidRPr="0035187A">
        <w:rPr>
          <w:b/>
          <w:sz w:val="22"/>
          <w:szCs w:val="22"/>
        </w:rPr>
        <w:t>37% degli intervistati</w:t>
      </w:r>
      <w:r w:rsidRPr="0035187A">
        <w:rPr>
          <w:sz w:val="22"/>
          <w:szCs w:val="22"/>
        </w:rPr>
        <w:t xml:space="preserve"> mostra preoccupazione verso una tipologia di aperitivo con tagliere condiviso poiché il cibo potrebbe essere contaminato da chi non è ha lavato ed igienizzato le mani prima di mangiare. Molto curioso inoltre, il fatto che il </w:t>
      </w:r>
      <w:r w:rsidRPr="0035187A">
        <w:rPr>
          <w:b/>
          <w:sz w:val="22"/>
          <w:szCs w:val="22"/>
        </w:rPr>
        <w:t xml:space="preserve">2% degli italiani </w:t>
      </w:r>
      <w:r w:rsidRPr="0035187A">
        <w:rPr>
          <w:sz w:val="22"/>
          <w:szCs w:val="22"/>
        </w:rPr>
        <w:t>addirittura rifiuterebbe l’invito in un luogo dove sa che non troverà un piatto solo per sé.</w:t>
      </w:r>
    </w:p>
    <w:p w14:paraId="737D996B" w14:textId="77777777" w:rsidR="0035187A" w:rsidRPr="0035187A" w:rsidRDefault="0035187A" w:rsidP="0035187A">
      <w:pPr>
        <w:spacing w:before="240" w:after="240"/>
        <w:jc w:val="both"/>
        <w:rPr>
          <w:sz w:val="22"/>
          <w:szCs w:val="22"/>
        </w:rPr>
      </w:pPr>
      <w:r w:rsidRPr="0035187A">
        <w:rPr>
          <w:sz w:val="22"/>
          <w:szCs w:val="22"/>
        </w:rPr>
        <w:t>Ma anche pulizia e condizioni del locale fanno la loro parte. Tutte le risposte alla domanda “</w:t>
      </w:r>
      <w:r w:rsidRPr="0035187A">
        <w:rPr>
          <w:b/>
          <w:i/>
          <w:sz w:val="22"/>
          <w:szCs w:val="22"/>
        </w:rPr>
        <w:t>Che cosa guardi appena entri in un locale per fare aperitivo?</w:t>
      </w:r>
      <w:r w:rsidRPr="0035187A">
        <w:rPr>
          <w:sz w:val="22"/>
          <w:szCs w:val="22"/>
        </w:rPr>
        <w:t xml:space="preserve">” fanno presagire l’importanza per gli intervistati di avere un igienizzante per le mani all’ingresso – altrettanto pulito e dotato di comfort per qualunque esigenza - di potersi sedere a tavoli ben puliti, e di trovare il bagno altrettanto pulito per qualunque esigenza. Molto particolare il </w:t>
      </w:r>
      <w:r w:rsidRPr="0035187A">
        <w:rPr>
          <w:b/>
          <w:sz w:val="22"/>
          <w:szCs w:val="22"/>
        </w:rPr>
        <w:t>dato emerso che vede il 7% degli intervistati</w:t>
      </w:r>
      <w:r w:rsidRPr="0035187A">
        <w:rPr>
          <w:sz w:val="22"/>
          <w:szCs w:val="22"/>
        </w:rPr>
        <w:t xml:space="preserve"> ammettere di non guardare nulla di tutto ciò: </w:t>
      </w:r>
      <w:r w:rsidRPr="0035187A">
        <w:rPr>
          <w:b/>
          <w:sz w:val="22"/>
          <w:szCs w:val="22"/>
        </w:rPr>
        <w:t>il loro unico interesse è il prezzo</w:t>
      </w:r>
      <w:r w:rsidRPr="0035187A">
        <w:rPr>
          <w:sz w:val="22"/>
          <w:szCs w:val="22"/>
        </w:rPr>
        <w:t>.</w:t>
      </w:r>
    </w:p>
    <w:p w14:paraId="34738233" w14:textId="77777777" w:rsidR="0035187A" w:rsidRPr="0035187A" w:rsidRDefault="0035187A" w:rsidP="0035187A">
      <w:pPr>
        <w:spacing w:before="240" w:after="240"/>
        <w:jc w:val="both"/>
        <w:rPr>
          <w:sz w:val="22"/>
          <w:szCs w:val="22"/>
        </w:rPr>
      </w:pPr>
      <w:r w:rsidRPr="0035187A">
        <w:rPr>
          <w:sz w:val="22"/>
          <w:szCs w:val="22"/>
        </w:rPr>
        <w:t xml:space="preserve">Per quanto riguarda invece la pulizia del bagno, </w:t>
      </w:r>
      <w:r w:rsidRPr="0035187A">
        <w:rPr>
          <w:b/>
          <w:sz w:val="22"/>
          <w:szCs w:val="22"/>
        </w:rPr>
        <w:t>quasi la totalità degli intervistati (98%)</w:t>
      </w:r>
      <w:r w:rsidRPr="0035187A">
        <w:rPr>
          <w:sz w:val="22"/>
          <w:szCs w:val="22"/>
        </w:rPr>
        <w:t xml:space="preserve"> preferirebbe entrare in un bagno </w:t>
      </w:r>
      <w:r w:rsidRPr="0035187A">
        <w:rPr>
          <w:i/>
          <w:sz w:val="22"/>
          <w:szCs w:val="22"/>
        </w:rPr>
        <w:t xml:space="preserve">“Splendido Splendente” </w:t>
      </w:r>
      <w:r w:rsidRPr="0035187A">
        <w:rPr>
          <w:sz w:val="22"/>
          <w:szCs w:val="22"/>
        </w:rPr>
        <w:t>con tutto il necessario per lavarsi le mani - acqua, sapone e asciugamani – e, perché no, anche l’igienizzante per la tavoletta del WC. In particolare l’</w:t>
      </w:r>
      <w:r w:rsidRPr="0035187A">
        <w:rPr>
          <w:b/>
          <w:sz w:val="22"/>
          <w:szCs w:val="22"/>
        </w:rPr>
        <w:t>87%</w:t>
      </w:r>
      <w:r w:rsidRPr="0035187A">
        <w:rPr>
          <w:sz w:val="22"/>
          <w:szCs w:val="22"/>
        </w:rPr>
        <w:t xml:space="preserve"> vorrebbe trovare in bagno dei prodotti no-touch così da non dover toccare nulla se non il cibo, mentre il </w:t>
      </w:r>
      <w:r w:rsidRPr="0035187A">
        <w:rPr>
          <w:b/>
          <w:sz w:val="22"/>
          <w:szCs w:val="22"/>
        </w:rPr>
        <w:t>66%</w:t>
      </w:r>
      <w:r w:rsidRPr="0035187A">
        <w:rPr>
          <w:sz w:val="22"/>
          <w:szCs w:val="22"/>
        </w:rPr>
        <w:t xml:space="preserve"> reputa importantissimo – soprattutto dopo il COVID19 – utilizzare prodotti per l’igiene come ad esempio il dispenser di igienizzante mani all’ingresso e all’interno di un locale.</w:t>
      </w:r>
    </w:p>
    <w:p w14:paraId="4E56C0C2" w14:textId="77777777" w:rsidR="0035187A" w:rsidRPr="0035187A" w:rsidRDefault="0035187A" w:rsidP="0035187A">
      <w:pPr>
        <w:spacing w:before="240" w:after="240"/>
        <w:jc w:val="both"/>
        <w:rPr>
          <w:sz w:val="22"/>
          <w:szCs w:val="22"/>
        </w:rPr>
      </w:pPr>
      <w:r w:rsidRPr="0035187A">
        <w:rPr>
          <w:sz w:val="22"/>
          <w:szCs w:val="22"/>
        </w:rPr>
        <w:t xml:space="preserve">Nello specifico, oggi un bagno pulito e ordinato non è solo una richiesta più che lecita del consumatore, ma anche una volontà del ristoratore di riservare uno spazio confortevole ai suoi clienti; spesso diventa la vera chicca del locale tanto da risultare anche fotografabile – oltre a migliorare le recensioni e di conseguenza la reputazione del locale – viene curato nel minimo dettaglio per sentirsi meglio che in quello di casa. Ecco perché </w:t>
      </w:r>
      <w:r w:rsidRPr="0035187A">
        <w:rPr>
          <w:b/>
          <w:sz w:val="22"/>
          <w:szCs w:val="22"/>
        </w:rPr>
        <w:t xml:space="preserve">igiene </w:t>
      </w:r>
      <w:r w:rsidRPr="0035187A">
        <w:rPr>
          <w:sz w:val="22"/>
          <w:szCs w:val="22"/>
        </w:rPr>
        <w:t xml:space="preserve">sono davvero </w:t>
      </w:r>
      <w:r w:rsidRPr="0035187A">
        <w:rPr>
          <w:b/>
          <w:sz w:val="22"/>
          <w:szCs w:val="22"/>
        </w:rPr>
        <w:t>un dettaglio non più trascurabile</w:t>
      </w:r>
      <w:r w:rsidRPr="0035187A">
        <w:rPr>
          <w:sz w:val="22"/>
          <w:szCs w:val="22"/>
        </w:rPr>
        <w:t xml:space="preserve"> ma anzi un vero e proprio pregio </w:t>
      </w:r>
      <w:r w:rsidRPr="0035187A">
        <w:rPr>
          <w:b/>
          <w:sz w:val="22"/>
          <w:szCs w:val="22"/>
        </w:rPr>
        <w:t xml:space="preserve">per cui potrebbe essere utile affidarsi a professionisti del settore come </w:t>
      </w:r>
      <w:proofErr w:type="spellStart"/>
      <w:r w:rsidRPr="0035187A">
        <w:rPr>
          <w:b/>
          <w:sz w:val="22"/>
          <w:szCs w:val="22"/>
        </w:rPr>
        <w:t>Initial</w:t>
      </w:r>
      <w:proofErr w:type="spellEnd"/>
      <w:r w:rsidRPr="0035187A">
        <w:rPr>
          <w:sz w:val="22"/>
          <w:szCs w:val="22"/>
        </w:rPr>
        <w:t xml:space="preserve"> per fornire un servizio completo e su misura, proteggere la salute di clienti e dipendenti, e migliorare la reputazione dell’esercizio.</w:t>
      </w:r>
    </w:p>
    <w:p w14:paraId="712DB155" w14:textId="77777777" w:rsidR="0035187A" w:rsidRPr="0053344A" w:rsidRDefault="0035187A" w:rsidP="0035187A">
      <w:pPr>
        <w:pBdr>
          <w:top w:val="none" w:sz="0" w:space="12" w:color="auto"/>
          <w:bottom w:val="none" w:sz="0" w:space="12" w:color="auto"/>
          <w:between w:val="none" w:sz="0" w:space="12" w:color="auto"/>
        </w:pBdr>
        <w:jc w:val="both"/>
        <w:rPr>
          <w:i/>
        </w:rPr>
      </w:pPr>
      <w:r w:rsidRPr="0053344A">
        <w:br/>
      </w:r>
      <w:r w:rsidRPr="0053344A">
        <w:rPr>
          <w:i/>
        </w:rPr>
        <w:t>***</w:t>
      </w:r>
    </w:p>
    <w:p w14:paraId="00F90870" w14:textId="77777777" w:rsidR="0035187A" w:rsidRPr="0053344A" w:rsidRDefault="0035187A" w:rsidP="0035187A">
      <w:pPr>
        <w:pBdr>
          <w:top w:val="none" w:sz="0" w:space="12" w:color="auto"/>
          <w:bottom w:val="none" w:sz="0" w:space="12" w:color="auto"/>
          <w:between w:val="none" w:sz="0" w:space="12" w:color="auto"/>
        </w:pBdr>
        <w:jc w:val="both"/>
        <w:rPr>
          <w:b/>
        </w:rPr>
      </w:pPr>
      <w:proofErr w:type="spellStart"/>
      <w:r w:rsidRPr="0053344A">
        <w:rPr>
          <w:b/>
        </w:rPr>
        <w:t>Rentokil</w:t>
      </w:r>
      <w:proofErr w:type="spellEnd"/>
      <w:r w:rsidRPr="0053344A">
        <w:rPr>
          <w:b/>
        </w:rPr>
        <w:t xml:space="preserve"> </w:t>
      </w:r>
      <w:proofErr w:type="spellStart"/>
      <w:r w:rsidRPr="0053344A">
        <w:rPr>
          <w:b/>
        </w:rPr>
        <w:t>Initial</w:t>
      </w:r>
      <w:proofErr w:type="spellEnd"/>
    </w:p>
    <w:p w14:paraId="6CC55C38" w14:textId="77777777" w:rsidR="0035187A" w:rsidRPr="0053344A" w:rsidRDefault="0035187A" w:rsidP="0035187A">
      <w:pPr>
        <w:pBdr>
          <w:top w:val="none" w:sz="0" w:space="12" w:color="auto"/>
          <w:bottom w:val="none" w:sz="0" w:space="12" w:color="auto"/>
          <w:between w:val="none" w:sz="0" w:space="12" w:color="auto"/>
        </w:pBdr>
        <w:jc w:val="both"/>
        <w:rPr>
          <w:i/>
        </w:rPr>
      </w:pPr>
      <w:proofErr w:type="spellStart"/>
      <w:r w:rsidRPr="0053344A">
        <w:rPr>
          <w:i/>
        </w:rPr>
        <w:t>Rentokil</w:t>
      </w:r>
      <w:proofErr w:type="spellEnd"/>
      <w:r w:rsidRPr="0053344A">
        <w:rPr>
          <w:i/>
        </w:rPr>
        <w:t xml:space="preserve"> </w:t>
      </w:r>
      <w:proofErr w:type="spellStart"/>
      <w:r w:rsidRPr="0053344A">
        <w:rPr>
          <w:i/>
        </w:rPr>
        <w:t>Initial</w:t>
      </w:r>
      <w:proofErr w:type="spellEnd"/>
      <w:r w:rsidRPr="0053344A">
        <w:rPr>
          <w:i/>
        </w:rPr>
        <w:t xml:space="preserve"> è il maggior fornitore al mondo di servizi per le aziende. Da oltre 90 anni l’azienda - nata dalla fusione di due società - si occupa di Pest e </w:t>
      </w:r>
      <w:proofErr w:type="spellStart"/>
      <w:r w:rsidRPr="0053344A">
        <w:rPr>
          <w:i/>
        </w:rPr>
        <w:t>Hygiene</w:t>
      </w:r>
      <w:proofErr w:type="spellEnd"/>
      <w:r w:rsidRPr="0053344A">
        <w:rPr>
          <w:i/>
        </w:rPr>
        <w:t xml:space="preserve"> Services. Attiva in oltre 80 Paesi al mondo - in Europa, Asia, Oceania, America e Africa - conta più di 43.000 dipendenti e un fatturato annuo di £ 2.6 miliardi. La filiale italiana opera oggi con due divisioni: </w:t>
      </w:r>
      <w:proofErr w:type="spellStart"/>
      <w:r w:rsidRPr="0053344A">
        <w:rPr>
          <w:i/>
        </w:rPr>
        <w:t>Initial</w:t>
      </w:r>
      <w:proofErr w:type="spellEnd"/>
      <w:r w:rsidRPr="0053344A">
        <w:rPr>
          <w:i/>
        </w:rPr>
        <w:t xml:space="preserve"> </w:t>
      </w:r>
      <w:proofErr w:type="spellStart"/>
      <w:r w:rsidRPr="0053344A">
        <w:rPr>
          <w:i/>
        </w:rPr>
        <w:t>Hygiene</w:t>
      </w:r>
      <w:proofErr w:type="spellEnd"/>
      <w:r w:rsidRPr="0053344A">
        <w:rPr>
          <w:i/>
        </w:rPr>
        <w:t>, specializzata in servizi per l’igiene e marketing olfattivo, che si è ampliata grazie all’acquisizione di CWS-</w:t>
      </w:r>
      <w:proofErr w:type="spellStart"/>
      <w:r w:rsidRPr="0053344A">
        <w:rPr>
          <w:i/>
        </w:rPr>
        <w:t>boco</w:t>
      </w:r>
      <w:proofErr w:type="spellEnd"/>
      <w:r w:rsidRPr="0053344A">
        <w:rPr>
          <w:i/>
        </w:rPr>
        <w:t xml:space="preserve"> Italia, e </w:t>
      </w:r>
      <w:proofErr w:type="spellStart"/>
      <w:r w:rsidRPr="0053344A">
        <w:rPr>
          <w:i/>
        </w:rPr>
        <w:t>Rentokil</w:t>
      </w:r>
      <w:proofErr w:type="spellEnd"/>
      <w:r w:rsidRPr="0053344A">
        <w:rPr>
          <w:i/>
        </w:rPr>
        <w:t xml:space="preserve"> Pest Control, dedicata ai servizi per la disinfestazione e monitoraggio degli infestanti e la disinfezione degli ambienti. Lo staff è composto ora da circa 700 dipendenti, con un personale tecnico suddiviso su molteplici filiali nel territorio nazionale. Nel 2021 la società ha acquisito Gico Systems, azienda italiana specializzata nel </w:t>
      </w:r>
      <w:proofErr w:type="spellStart"/>
      <w:r w:rsidRPr="0053344A">
        <w:rPr>
          <w:i/>
        </w:rPr>
        <w:t>pest</w:t>
      </w:r>
      <w:proofErr w:type="spellEnd"/>
      <w:r w:rsidRPr="0053344A">
        <w:rPr>
          <w:i/>
        </w:rPr>
        <w:t xml:space="preserve"> control e allontanamento volatili.</w:t>
      </w:r>
    </w:p>
    <w:p w14:paraId="6A6FBEA3" w14:textId="77777777" w:rsidR="0035187A" w:rsidRPr="0053344A" w:rsidRDefault="0035187A" w:rsidP="0035187A">
      <w:pPr>
        <w:pBdr>
          <w:top w:val="none" w:sz="0" w:space="12" w:color="auto"/>
          <w:bottom w:val="none" w:sz="0" w:space="12" w:color="auto"/>
          <w:between w:val="none" w:sz="0" w:space="12" w:color="auto"/>
        </w:pBdr>
        <w:spacing w:before="240" w:after="240"/>
        <w:jc w:val="both"/>
        <w:rPr>
          <w:i/>
        </w:rPr>
      </w:pPr>
      <w:r w:rsidRPr="0053344A">
        <w:rPr>
          <w:i/>
        </w:rPr>
        <w:br/>
      </w:r>
    </w:p>
    <w:p w14:paraId="5BF166FA" w14:textId="77777777" w:rsidR="0035187A" w:rsidRPr="0053344A" w:rsidRDefault="0035187A" w:rsidP="0035187A">
      <w:pPr>
        <w:pBdr>
          <w:top w:val="none" w:sz="0" w:space="12" w:color="auto"/>
          <w:bottom w:val="none" w:sz="0" w:space="12" w:color="auto"/>
          <w:between w:val="none" w:sz="0" w:space="12" w:color="auto"/>
        </w:pBdr>
        <w:jc w:val="both"/>
        <w:rPr>
          <w:b/>
        </w:rPr>
      </w:pPr>
      <w:r w:rsidRPr="0053344A">
        <w:rPr>
          <w:b/>
        </w:rPr>
        <w:t>Contatti per la stampa:</w:t>
      </w:r>
    </w:p>
    <w:p w14:paraId="57087703" w14:textId="77777777" w:rsidR="0035187A" w:rsidRPr="0053344A" w:rsidRDefault="0035187A" w:rsidP="0035187A">
      <w:pPr>
        <w:pBdr>
          <w:top w:val="none" w:sz="0" w:space="12" w:color="auto"/>
          <w:bottom w:val="none" w:sz="0" w:space="12" w:color="auto"/>
          <w:between w:val="none" w:sz="0" w:space="12" w:color="auto"/>
        </w:pBdr>
        <w:jc w:val="both"/>
      </w:pPr>
      <w:r w:rsidRPr="0053344A">
        <w:t>Alessia Rebaudo, Francesco Palmerini, Liliana Panzino, Federica Castagna</w:t>
      </w:r>
    </w:p>
    <w:p w14:paraId="7ACA8108" w14:textId="77777777" w:rsidR="0035187A" w:rsidRDefault="0035187A" w:rsidP="0035187A">
      <w:pPr>
        <w:pBdr>
          <w:top w:val="none" w:sz="0" w:space="12" w:color="auto"/>
          <w:bottom w:val="none" w:sz="0" w:space="12" w:color="auto"/>
          <w:between w:val="none" w:sz="0" w:space="12" w:color="auto"/>
        </w:pBdr>
        <w:jc w:val="both"/>
      </w:pPr>
      <w:proofErr w:type="spellStart"/>
      <w:r>
        <w:t>Noesis</w:t>
      </w:r>
      <w:proofErr w:type="spellEnd"/>
      <w:r>
        <w:t xml:space="preserve"> Comunicazione - Tel. 02 8310511</w:t>
      </w:r>
    </w:p>
    <w:p w14:paraId="45C51308" w14:textId="77777777" w:rsidR="0035187A" w:rsidRDefault="0035187A" w:rsidP="0035187A">
      <w:pPr>
        <w:pBdr>
          <w:top w:val="none" w:sz="0" w:space="12" w:color="auto"/>
          <w:bottom w:val="none" w:sz="0" w:space="12" w:color="auto"/>
          <w:between w:val="none" w:sz="0" w:space="12" w:color="auto"/>
        </w:pBdr>
        <w:jc w:val="both"/>
        <w:rPr>
          <w:color w:val="0000FF"/>
        </w:rPr>
      </w:pPr>
      <w:r>
        <w:t xml:space="preserve">Email: </w:t>
      </w:r>
      <w:r>
        <w:rPr>
          <w:color w:val="0000FF"/>
        </w:rPr>
        <w:t>federica.castagna@noesis.net</w:t>
      </w:r>
    </w:p>
    <w:p w14:paraId="3477EEF3" w14:textId="77777777" w:rsidR="0035187A" w:rsidRDefault="0035187A" w:rsidP="0035187A"/>
    <w:p w14:paraId="082A2CB4" w14:textId="77777777" w:rsidR="00DF4008" w:rsidRPr="0035187A" w:rsidRDefault="00DF4008" w:rsidP="0035187A"/>
    <w:sectPr w:rsidR="00DF4008" w:rsidRPr="0035187A">
      <w:headerReference w:type="default" r:id="rId9"/>
      <w:footerReference w:type="default" r:id="rId10"/>
      <w:pgSz w:w="11906" w:h="16838"/>
      <w:pgMar w:top="1560" w:right="991" w:bottom="709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5536" w14:textId="77777777" w:rsidR="00EF609F" w:rsidRDefault="003530A6">
      <w:r>
        <w:separator/>
      </w:r>
    </w:p>
  </w:endnote>
  <w:endnote w:type="continuationSeparator" w:id="0">
    <w:p w14:paraId="030D3049" w14:textId="77777777" w:rsidR="00EF609F" w:rsidRDefault="0035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60DB" w14:textId="77777777" w:rsidR="00DF4008" w:rsidRDefault="003530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13C27FDD" w14:textId="77777777" w:rsidR="00DF4008" w:rsidRDefault="00DF40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1A438" w14:textId="77777777" w:rsidR="00EF609F" w:rsidRDefault="003530A6">
      <w:r>
        <w:separator/>
      </w:r>
    </w:p>
  </w:footnote>
  <w:footnote w:type="continuationSeparator" w:id="0">
    <w:p w14:paraId="6C6263F4" w14:textId="77777777" w:rsidR="00EF609F" w:rsidRDefault="0035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2319" w14:textId="77777777" w:rsidR="00DF4008" w:rsidRDefault="003530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jc w:val="right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 wp14:anchorId="670B655D" wp14:editId="3B3C9826">
          <wp:extent cx="1011555" cy="29845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1555" cy="298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08"/>
    <w:rsid w:val="00281B22"/>
    <w:rsid w:val="0035187A"/>
    <w:rsid w:val="003530A6"/>
    <w:rsid w:val="006477BD"/>
    <w:rsid w:val="00691B77"/>
    <w:rsid w:val="009647CD"/>
    <w:rsid w:val="00DF4008"/>
    <w:rsid w:val="00E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BEBA"/>
  <w15:docId w15:val="{1F6B2711-00CF-464E-BB19-3322AF0A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F3F9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3F9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090911"/>
    <w:rPr>
      <w:b/>
      <w:bCs/>
    </w:rPr>
  </w:style>
  <w:style w:type="character" w:styleId="Enfasicorsivo">
    <w:name w:val="Emphasis"/>
    <w:basedOn w:val="Carpredefinitoparagrafo"/>
    <w:uiPriority w:val="20"/>
    <w:qFormat/>
    <w:rsid w:val="00090911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134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1348"/>
  </w:style>
  <w:style w:type="character" w:styleId="Rimandonotaapidipagina">
    <w:name w:val="footnote reference"/>
    <w:basedOn w:val="Carpredefinitoparagrafo"/>
    <w:uiPriority w:val="99"/>
    <w:semiHidden/>
    <w:unhideWhenUsed/>
    <w:rsid w:val="00811348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35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351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623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e1">
    <w:name w:val="Normale1"/>
    <w:rsid w:val="00AD30AC"/>
  </w:style>
  <w:style w:type="paragraph" w:styleId="Revisione">
    <w:name w:val="Revision"/>
    <w:hidden/>
    <w:uiPriority w:val="99"/>
    <w:semiHidden/>
    <w:rsid w:val="00984600"/>
  </w:style>
  <w:style w:type="character" w:styleId="Collegamentovisitato">
    <w:name w:val="FollowedHyperlink"/>
    <w:basedOn w:val="Carpredefinitoparagrafo"/>
    <w:uiPriority w:val="99"/>
    <w:semiHidden/>
    <w:unhideWhenUsed/>
    <w:rsid w:val="00C85C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itial.com/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itial.com/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ckl+g2QX5h33KZATiZt68bl12g==">AMUW2mVZZXf1p2PViyLrey8NFywR3JxsmSFsREU1RoG+eugLqddNScGjlF/hkyl/3w9z+0X9t2hWhGKevkgwl1jxiTvovgnGS8vbk9qwtNhqb7OqVeJgJb00iFTGtMvUeR9DZfyK3N0bfLwa+sBSRNszd6eFcNJyLgISluhzhV0o/vqJ6umSb+P7VSAkxC11C+jPC7OXE2kChYFlgv7yODUQ7t+48jWjpJtceHQeuhEAFJqDvtmmUspQv3KGLuB7AGHFha6VXu/6nOfqBMk0RHMEpVB3C5/G9xvKtbZRKsvb02szSsVbc88XlkQ1hiJ9N4hk+KptZYrxMoQbR7wEPiqLB8lVy6WNWI0//2J9Hw5uXh/SYx5mn0RHESaWPiy6lCRoa4u6IptOEsJnPNoM+S4t/TXaZ1hsHWN950LO9gXCcbK9o1Z+Xm/fLWMF7h5Xw9d1qhV7FtJ1iIDUAevn3CqyMPIwI/YeyhoT3GHgGxZ4w5qwxm2EYPEtiDtzSbASGCzSCZqjjg7MpP4OHJ5I1yUhM2DBRZrvs5dwnXF9QLCVY41uieQKfg7d5c8jKwdjqb9ti1eWeKoMavQah7rjqIxSp4LU1nyySflVKzJmOBDwMXOr3UTNIIhecHAARp9UUYp4KTXgGnwWDxSskX/9VwPNaAzMRdm6oRM9mu7d0H2P+zzAQEWkJgyrqJ3pXt/YmLFa5CA2V7t+dSj8lhF+JSOGGRsZiDi2YQCntcRxCH9NCOfxkFdVCXF5NugLSJJPtRJGzKzprIVHs27KRdNaQ8T3pmJRJCV8tF+naF6zIoheg1Q1a1KbJsxluxawPuF7YK9RS8B1vhfkVwSgyQN6FS10hY2GKjSyT+41yd97AUzgui/DG6SQg1yp5tYjyUnrc/xivwVO+f+tLB+f2ZbIUe8mP30XALSNPGJNGp5shL+3ZHCiOrt9dHyVQ5tzh/a11MFTyqSRQ3Md4+c9wtNcJIOgZszIbzyv0FiXknrVBmh6gHCK/dKGHPGv8HaOO+nYypdt0Fp/VXqBc7I/wIapDWXZqeAO6sQYpil43W2eJfhrVAknefVXfQm0JdHhCTfLeoqoHbB8ppChjF1zChitvH1MK5i1KNPr3KPFZ939XYzG4vvxTFBK0Q76M0QsS3tWq4lcDCiksnumjfcphXiitTzQQ7rlyMt7YwfbFxDoiVAiSdufTdjeIheYhjuGWpHN6iFOob1g3kCEp4q7CCzJuORveWrHmAZc2jo4mh8M1FAUw0n2tReQrpBwO5vSCE+sMwn549yWFnaDlkE2uTm0eba9nTJf1BAT4kyZicnIzLkoNVXCg9xCtxblR87HRs6UtUi2Gti+n4H5OwYUlWlBW65ocLSjmpeOLQy2yLbzyUa8gV5WMgOAU9zPQ/E3QtcO+z8oEazZlc1ZFE0o7jQgV1hTXW/OygbyfJ9MXB/ddj4iuAtKXf9qMfhN9AcAmDBW0p+7pne6zoV5XjUbdUKd3DOvx0zQ9yOxmPT7988UOWN3nqv86NQSgSyvdGbTLT650umy6RVEMZbpOecBKLmhZ8bgRhNWRl/0jyeJ6dwez9cEChlJRYLrEqndmKt0CuKhVTAlCV7kzVamfjtf1inC/u3lY1tdkWsj5luuZwYUF292AjJ19A2Ns8hYTPrp/sHiwua/hFnGXC+zQgZJ26hShvaZjjxUprPYSn3w6HR2VIStAeSd91zg7jT/noRCp/D7UddK3oApd6k6wNwOAFlp+3aPkhoo3pJ8Dj3FmfovDNhbY0onk824qg5M+/AAEnLbfXFItTrQbE5bXuEiWiKmLajbSM5DHriNnnIF7Ar4r+Z74UZ/4nR+43RVUiKa4L4BMnlhVIRvCmoixN1ZjxF45oE2TB5owDjfm8YwEkfaHzUHi1QNpdhnjftU8kPbY8XBiUyJWsoV5uj4o8qKHHQ0QYjawKJCWpHGGrXtdQOPXGYYE99p0b3HH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Castagna</dc:creator>
  <cp:lastModifiedBy>Federica  Castagna</cp:lastModifiedBy>
  <cp:revision>6</cp:revision>
  <dcterms:created xsi:type="dcterms:W3CDTF">2023-02-17T12:15:00Z</dcterms:created>
  <dcterms:modified xsi:type="dcterms:W3CDTF">2023-07-17T13:17:00Z</dcterms:modified>
</cp:coreProperties>
</file>