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5642" w14:textId="367D484D" w:rsidR="00183463" w:rsidRPr="00183463" w:rsidRDefault="00183463" w:rsidP="00183463">
      <w:pPr>
        <w:rPr>
          <w:b/>
          <w:bCs/>
        </w:rPr>
      </w:pPr>
      <w:r w:rsidRPr="00183463">
        <w:rPr>
          <w:b/>
          <w:bCs/>
        </w:rPr>
        <w:t xml:space="preserve">AcomeA SGR – </w:t>
      </w:r>
      <w:r w:rsidR="00BF4D6F" w:rsidRPr="00BF4D6F">
        <w:rPr>
          <w:b/>
          <w:bCs/>
        </w:rPr>
        <w:t>Brasile: in attesa della banca centrale, upgrade da parte di Fitch</w:t>
      </w:r>
    </w:p>
    <w:p w14:paraId="229DFAA4" w14:textId="77777777" w:rsidR="00183463" w:rsidRPr="00183463" w:rsidRDefault="00183463" w:rsidP="00183463"/>
    <w:p w14:paraId="41AC075B" w14:textId="5F503213" w:rsidR="00183463" w:rsidRPr="00183463" w:rsidRDefault="00183463" w:rsidP="00183463">
      <w:r w:rsidRPr="00183463">
        <w:t xml:space="preserve">A cura di </w:t>
      </w:r>
      <w:r w:rsidRPr="00183463">
        <w:rPr>
          <w:b/>
          <w:bCs/>
        </w:rPr>
        <w:t>Martina Daga, Junior Macro Economist, AcomeA SGR</w:t>
      </w:r>
    </w:p>
    <w:p w14:paraId="239740BF" w14:textId="77777777" w:rsidR="00183463" w:rsidRPr="00183463" w:rsidRDefault="00183463" w:rsidP="00D50DE6"/>
    <w:p w14:paraId="3089E94F" w14:textId="77777777" w:rsidR="00183463" w:rsidRPr="00183463" w:rsidRDefault="00183463" w:rsidP="00D50DE6">
      <w:r w:rsidRPr="00183463">
        <w:t>Domani,</w:t>
      </w:r>
      <w:r w:rsidR="00D50DE6" w:rsidRPr="00183463">
        <w:t xml:space="preserve"> 2 agosto</w:t>
      </w:r>
      <w:r w:rsidRPr="00183463">
        <w:t>,</w:t>
      </w:r>
      <w:r w:rsidR="00D50DE6" w:rsidRPr="00183463">
        <w:t xml:space="preserve"> verrà annunciata la decisione di politica monetaria della </w:t>
      </w:r>
      <w:r w:rsidR="00D50DE6" w:rsidRPr="00183463">
        <w:rPr>
          <w:b/>
          <w:bCs/>
        </w:rPr>
        <w:t>Banca Centrale Brasiliana</w:t>
      </w:r>
      <w:r w:rsidR="00D50DE6" w:rsidRPr="00183463">
        <w:t xml:space="preserve">. Ci avviciniamo ad </w:t>
      </w:r>
      <w:proofErr w:type="gramStart"/>
      <w:r w:rsidR="00D50DE6" w:rsidRPr="00183463">
        <w:rPr>
          <w:b/>
          <w:bCs/>
        </w:rPr>
        <w:t>un meeting molto atteso</w:t>
      </w:r>
      <w:proofErr w:type="gramEnd"/>
      <w:r w:rsidR="00D50DE6" w:rsidRPr="00183463">
        <w:t xml:space="preserve">, in quanto, dopo un anno di tassi di politica monetaria fermi al 13.75%, la BCB sembra finalmente pronta ad iniziare con il ciclo di rilassamento. </w:t>
      </w:r>
    </w:p>
    <w:p w14:paraId="5D9B2DF0" w14:textId="77777777" w:rsidR="00183463" w:rsidRPr="00183463" w:rsidRDefault="00183463" w:rsidP="00D50DE6"/>
    <w:p w14:paraId="6263D00B" w14:textId="18387E5D" w:rsidR="00D50DE6" w:rsidRPr="00183463" w:rsidRDefault="00D50DE6" w:rsidP="00183463">
      <w:pPr>
        <w:jc w:val="both"/>
      </w:pPr>
      <w:r w:rsidRPr="00183463">
        <w:t xml:space="preserve">Dopo mesi in cui la BCB ha sempre tenuto un tono molto </w:t>
      </w:r>
      <w:proofErr w:type="spellStart"/>
      <w:r w:rsidRPr="00183463">
        <w:t>hawkish</w:t>
      </w:r>
      <w:proofErr w:type="spellEnd"/>
      <w:r w:rsidRPr="00183463">
        <w:t>, giustificato dal processo di disinflazione troppo lento e aspettative di inflazione sopra al target</w:t>
      </w:r>
      <w:r w:rsidR="00183463">
        <w:t>,</w:t>
      </w:r>
      <w:r w:rsidRPr="00183463">
        <w:t xml:space="preserve"> posticipando così i tagli ai tassi di interesse, </w:t>
      </w:r>
      <w:r w:rsidRPr="00183463">
        <w:rPr>
          <w:b/>
          <w:bCs/>
        </w:rPr>
        <w:t xml:space="preserve">in occasione dell’ultima riunione di politica monetaria </w:t>
      </w:r>
      <w:r w:rsidR="00183463" w:rsidRPr="00183463">
        <w:rPr>
          <w:b/>
          <w:bCs/>
        </w:rPr>
        <w:t>ha</w:t>
      </w:r>
      <w:r w:rsidRPr="00183463">
        <w:rPr>
          <w:b/>
          <w:bCs/>
        </w:rPr>
        <w:t xml:space="preserve"> segnalato che è pronta ad iniziare il ciclo dei tagli con mosse “parsimoniose”</w:t>
      </w:r>
      <w:r w:rsidRPr="00183463">
        <w:t xml:space="preserve">, come indicato negli ultimi verbali. </w:t>
      </w:r>
      <w:r w:rsidRPr="00183463">
        <w:rPr>
          <w:b/>
          <w:bCs/>
        </w:rPr>
        <w:t xml:space="preserve">Il consensus di mercato si aspetta quindi un taglio di 25 </w:t>
      </w:r>
      <w:proofErr w:type="spellStart"/>
      <w:r w:rsidRPr="00183463">
        <w:rPr>
          <w:b/>
          <w:bCs/>
        </w:rPr>
        <w:t>bp</w:t>
      </w:r>
      <w:proofErr w:type="spellEnd"/>
      <w:r w:rsidRPr="00183463">
        <w:rPr>
          <w:b/>
          <w:bCs/>
        </w:rPr>
        <w:t xml:space="preserve">, con alcuni che puntano a un taglio più consistente di 50 </w:t>
      </w:r>
      <w:proofErr w:type="spellStart"/>
      <w:r w:rsidRPr="00183463">
        <w:rPr>
          <w:b/>
          <w:bCs/>
        </w:rPr>
        <w:t>bp</w:t>
      </w:r>
      <w:proofErr w:type="spellEnd"/>
      <w:r w:rsidRPr="00183463">
        <w:rPr>
          <w:b/>
          <w:bCs/>
        </w:rPr>
        <w:t>.</w:t>
      </w:r>
      <w:r w:rsidRPr="00183463">
        <w:t xml:space="preserve"> </w:t>
      </w:r>
      <w:r w:rsidR="00183463">
        <w:t>Tutto ciò, d</w:t>
      </w:r>
      <w:r w:rsidRPr="00183463">
        <w:t>i fronte a un livello di inflazione che ha toccato il picco alla metà dello scorso anno e che, in particolare negli ultimi mesi</w:t>
      </w:r>
      <w:r w:rsidR="00183463">
        <w:t>,</w:t>
      </w:r>
      <w:r w:rsidRPr="00183463">
        <w:t xml:space="preserve"> ha perso </w:t>
      </w:r>
      <w:proofErr w:type="spellStart"/>
      <w:r w:rsidRPr="00183463">
        <w:t>momentum</w:t>
      </w:r>
      <w:proofErr w:type="spellEnd"/>
      <w:r w:rsidRPr="00183463">
        <w:t xml:space="preserve">, </w:t>
      </w:r>
      <w:r w:rsidRPr="00B50827">
        <w:rPr>
          <w:b/>
          <w:bCs/>
        </w:rPr>
        <w:t>tendendo verso il target</w:t>
      </w:r>
      <w:r w:rsidRPr="00183463">
        <w:t xml:space="preserve">. Il valore dell’inflazione di giugno ha stupito le attese di mercato al ribasso registrando una crescita dei prezzi al 3.16% </w:t>
      </w:r>
      <w:proofErr w:type="spellStart"/>
      <w:r w:rsidRPr="00183463">
        <w:t>YoY</w:t>
      </w:r>
      <w:proofErr w:type="spellEnd"/>
      <w:r w:rsidRPr="00183463">
        <w:t>. Anche le attese di inflazione hanno ormai da alcuni mesi imboccato una traiettoria discendente. Questo scenario ha reso i tassi, anche in termini reali, molto attraenti. Rendimenti reali positivi e</w:t>
      </w:r>
      <w:r w:rsidR="00B50827">
        <w:t xml:space="preserve"> un</w:t>
      </w:r>
      <w:r w:rsidRPr="00183463">
        <w:t xml:space="preserve"> tono </w:t>
      </w:r>
      <w:proofErr w:type="spellStart"/>
      <w:r w:rsidRPr="00183463">
        <w:t>hawkish</w:t>
      </w:r>
      <w:proofErr w:type="spellEnd"/>
      <w:r w:rsidRPr="00183463">
        <w:t xml:space="preserve"> della banca centrale sono stati sicuramente fattori che hanno sostenuto l’</w:t>
      </w:r>
      <w:r w:rsidRPr="00B50827">
        <w:rPr>
          <w:b/>
          <w:bCs/>
        </w:rPr>
        <w:t xml:space="preserve">ottima performance del </w:t>
      </w:r>
      <w:proofErr w:type="spellStart"/>
      <w:r w:rsidRPr="00B50827">
        <w:rPr>
          <w:b/>
          <w:bCs/>
        </w:rPr>
        <w:t>real</w:t>
      </w:r>
      <w:proofErr w:type="spellEnd"/>
      <w:r w:rsidRPr="00B50827">
        <w:rPr>
          <w:b/>
          <w:bCs/>
        </w:rPr>
        <w:t xml:space="preserve"> brasiliano</w:t>
      </w:r>
      <w:r w:rsidRPr="00183463">
        <w:t xml:space="preserve"> che da inizio anno ha guadagnato circa il 13% sul dollaro. La valuta forte a sua volta ha evitato che ci fossero ulteriori spinte inflazionistiche. </w:t>
      </w:r>
    </w:p>
    <w:p w14:paraId="2A311408" w14:textId="77777777" w:rsidR="00D50DE6" w:rsidRPr="00183463" w:rsidRDefault="00D50DE6" w:rsidP="00D50DE6"/>
    <w:p w14:paraId="37DA4F2C" w14:textId="2D736693" w:rsidR="00D50DE6" w:rsidRPr="00183463" w:rsidRDefault="00D50DE6" w:rsidP="00D50DE6">
      <w:r w:rsidRPr="00183463">
        <w:t xml:space="preserve">Recentemente alcuni sviluppi hanno migliorato notevolmente </w:t>
      </w:r>
      <w:proofErr w:type="spellStart"/>
      <w:r w:rsidRPr="00183463">
        <w:t>l’outlook</w:t>
      </w:r>
      <w:proofErr w:type="spellEnd"/>
      <w:r w:rsidRPr="00183463">
        <w:t xml:space="preserve"> del Paese. </w:t>
      </w:r>
      <w:r w:rsidRPr="00B50827">
        <w:rPr>
          <w:b/>
          <w:bCs/>
        </w:rPr>
        <w:t>Alcune delle riforme portate avanti dal governo di Lula</w:t>
      </w:r>
      <w:r w:rsidRPr="00183463">
        <w:t>, tra cui il nuovo quadro fiscale e la riforma sulla tassazione che semplifica il sistema</w:t>
      </w:r>
      <w:r w:rsidR="00B50827">
        <w:t>,</w:t>
      </w:r>
      <w:r w:rsidRPr="00183463">
        <w:t xml:space="preserve"> attualmente in fase di approvazione, </w:t>
      </w:r>
      <w:r w:rsidRPr="00B50827">
        <w:rPr>
          <w:b/>
          <w:bCs/>
        </w:rPr>
        <w:t>sono state ben accolte dal mercato</w:t>
      </w:r>
      <w:r w:rsidRPr="00183463">
        <w:t xml:space="preserve">. </w:t>
      </w:r>
      <w:r w:rsidR="00BF4D6F" w:rsidRPr="00A9356E">
        <w:rPr>
          <w:b/>
          <w:bCs/>
        </w:rPr>
        <w:t>Le attività economiche</w:t>
      </w:r>
      <w:r w:rsidR="00BF4D6F">
        <w:t xml:space="preserve"> stanno sì registrando un rallentamento, ma </w:t>
      </w:r>
      <w:r w:rsidR="00BF4D6F" w:rsidRPr="00A9356E">
        <w:rPr>
          <w:b/>
          <w:bCs/>
        </w:rPr>
        <w:t>si sono finora dimostrate molto resilienti, così come il mercato del lavoro</w:t>
      </w:r>
      <w:r w:rsidR="00BF4D6F">
        <w:t>, con il tasso di disoccupazione ai minimi storici, nonostante la politica monetaria restrittiva de</w:t>
      </w:r>
      <w:r w:rsidR="00BF4D6F">
        <w:t>ll</w:t>
      </w:r>
      <w:r w:rsidR="00BF4D6F">
        <w:t xml:space="preserve">a BCB. </w:t>
      </w:r>
      <w:r w:rsidRPr="00183463">
        <w:t xml:space="preserve">Inoltre, </w:t>
      </w:r>
      <w:r w:rsidR="00B50827" w:rsidRPr="00662715">
        <w:rPr>
          <w:b/>
          <w:bCs/>
        </w:rPr>
        <w:t>i</w:t>
      </w:r>
      <w:r w:rsidRPr="00662715">
        <w:rPr>
          <w:b/>
          <w:bCs/>
        </w:rPr>
        <w:t>l Comitato Monetario Nazionale</w:t>
      </w:r>
      <w:r w:rsidRPr="00183463">
        <w:t xml:space="preserve">, composto dal Ministro delle Finanze Haddad, dal Ministro della Pianificazione e Controllo </w:t>
      </w:r>
      <w:proofErr w:type="spellStart"/>
      <w:r w:rsidRPr="00183463">
        <w:t>Tebet</w:t>
      </w:r>
      <w:proofErr w:type="spellEnd"/>
      <w:r w:rsidRPr="00183463">
        <w:t xml:space="preserve"> e dal Governatore della Banca Centrale Neto, che tutti gli anni </w:t>
      </w:r>
      <w:proofErr w:type="gramStart"/>
      <w:r w:rsidRPr="00183463">
        <w:t>al meeting</w:t>
      </w:r>
      <w:proofErr w:type="gramEnd"/>
      <w:r w:rsidRPr="00183463">
        <w:t xml:space="preserve"> di giugno stabilisce il valore target di inflazione per i successivi 3 anni, quest</w:t>
      </w:r>
      <w:r w:rsidR="00B50827">
        <w:t>’</w:t>
      </w:r>
      <w:r w:rsidRPr="00183463">
        <w:t xml:space="preserve">anno </w:t>
      </w:r>
      <w:r w:rsidRPr="00662715">
        <w:rPr>
          <w:b/>
          <w:bCs/>
        </w:rPr>
        <w:t>ha preso la decisione di cambiare regime e passare a un target di inflazione continuo e pari al 3% (± 1.5%) a partire dal 2025</w:t>
      </w:r>
      <w:r w:rsidRPr="00183463">
        <w:t xml:space="preserve">. </w:t>
      </w:r>
      <w:r w:rsidRPr="00662715">
        <w:rPr>
          <w:b/>
          <w:bCs/>
        </w:rPr>
        <w:t>Questa decisione ha eliminato un ulteriore fattore di incertezza</w:t>
      </w:r>
      <w:r w:rsidRPr="00183463">
        <w:t xml:space="preserve"> dal contesto macroeconomico, trainando al ribasso le aspettative di inflazione. </w:t>
      </w:r>
    </w:p>
    <w:p w14:paraId="4D1C23C6" w14:textId="77777777" w:rsidR="00D50DE6" w:rsidRPr="00183463" w:rsidRDefault="00D50DE6" w:rsidP="00D50DE6"/>
    <w:p w14:paraId="38B07313" w14:textId="4A1EE55A" w:rsidR="00D50DE6" w:rsidRPr="00183463" w:rsidRDefault="00D50DE6" w:rsidP="00D50DE6">
      <w:r w:rsidRPr="00183463">
        <w:t xml:space="preserve">Questo contesto ha portato alcune delle principali </w:t>
      </w:r>
      <w:r w:rsidRPr="00FA7F70">
        <w:rPr>
          <w:b/>
          <w:bCs/>
        </w:rPr>
        <w:t xml:space="preserve">società di rating a rivedere il </w:t>
      </w:r>
      <w:r w:rsidR="00662715" w:rsidRPr="00FA7F70">
        <w:rPr>
          <w:b/>
          <w:bCs/>
        </w:rPr>
        <w:t>proprio</w:t>
      </w:r>
      <w:r w:rsidRPr="00FA7F70">
        <w:rPr>
          <w:b/>
          <w:bCs/>
        </w:rPr>
        <w:t xml:space="preserve"> giudizio sul Paese</w:t>
      </w:r>
      <w:r w:rsidRPr="00183463">
        <w:t xml:space="preserve">, dopo S&amp;P che a metà giugno ha confermato il rating BB-, ma ha rivisto </w:t>
      </w:r>
      <w:proofErr w:type="spellStart"/>
      <w:r w:rsidRPr="00183463">
        <w:t>l’outlook</w:t>
      </w:r>
      <w:proofErr w:type="spellEnd"/>
      <w:r w:rsidRPr="00183463">
        <w:t xml:space="preserve"> da stabile a positivo, anche Fitch ha annunciato la scorsa settimana l’upgrade da BB- a BB con </w:t>
      </w:r>
      <w:proofErr w:type="spellStart"/>
      <w:r w:rsidRPr="00183463">
        <w:t>outlook</w:t>
      </w:r>
      <w:proofErr w:type="spellEnd"/>
      <w:r w:rsidRPr="00183463">
        <w:t xml:space="preserve"> stabile.  </w:t>
      </w:r>
    </w:p>
    <w:p w14:paraId="643B68E1" w14:textId="77777777" w:rsidR="00D50DE6" w:rsidRPr="00183463" w:rsidRDefault="00D50DE6" w:rsidP="00D50DE6"/>
    <w:p w14:paraId="5BABC637" w14:textId="1875FA4E" w:rsidR="00376A3A" w:rsidRPr="00183463" w:rsidRDefault="00D50DE6">
      <w:r w:rsidRPr="00183463">
        <w:rPr>
          <w:noProof/>
        </w:rPr>
        <w:drawing>
          <wp:inline distT="0" distB="0" distL="0" distR="0" wp14:anchorId="4280CDCC" wp14:editId="3D930611">
            <wp:extent cx="3564000" cy="2406569"/>
            <wp:effectExtent l="0" t="0" r="0" b="0"/>
            <wp:docPr id="4542709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40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A3A" w:rsidRPr="00183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4E"/>
    <w:rsid w:val="00183463"/>
    <w:rsid w:val="003227E1"/>
    <w:rsid w:val="00376A3A"/>
    <w:rsid w:val="006613B4"/>
    <w:rsid w:val="00662715"/>
    <w:rsid w:val="009F264E"/>
    <w:rsid w:val="00A778CA"/>
    <w:rsid w:val="00A9356E"/>
    <w:rsid w:val="00B50827"/>
    <w:rsid w:val="00BF4D6F"/>
    <w:rsid w:val="00D50DE6"/>
    <w:rsid w:val="00EC03D9"/>
    <w:rsid w:val="00ED5BBE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1F1A"/>
  <w15:chartTrackingRefBased/>
  <w15:docId w15:val="{2E7FC568-E406-417B-A884-5CB1C62B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DE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8</cp:revision>
  <dcterms:created xsi:type="dcterms:W3CDTF">2023-08-01T08:31:00Z</dcterms:created>
  <dcterms:modified xsi:type="dcterms:W3CDTF">2023-08-01T09:13:00Z</dcterms:modified>
</cp:coreProperties>
</file>