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3386" w14:textId="4E900BEC" w:rsidR="00AC3EC1" w:rsidRPr="00093569" w:rsidRDefault="00AC3EC1" w:rsidP="00AC3E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lang w:val="it-IT"/>
        </w:rPr>
      </w:pPr>
      <w:r w:rsidRPr="00093569">
        <w:rPr>
          <w:rFonts w:cstheme="minorHAnsi"/>
          <w:b/>
          <w:bCs/>
          <w:kern w:val="0"/>
          <w:lang w:val="it-IT"/>
        </w:rPr>
        <w:t>TCW</w:t>
      </w:r>
      <w:r w:rsidR="00DC526E">
        <w:rPr>
          <w:rFonts w:cstheme="minorHAnsi"/>
          <w:b/>
          <w:bCs/>
          <w:kern w:val="0"/>
          <w:lang w:val="it-IT"/>
        </w:rPr>
        <w:t xml:space="preserve"> </w:t>
      </w:r>
      <w:r w:rsidR="000D5693">
        <w:rPr>
          <w:rFonts w:cstheme="minorHAnsi"/>
          <w:b/>
          <w:bCs/>
          <w:kern w:val="0"/>
          <w:lang w:val="it-IT"/>
        </w:rPr>
        <w:t>–</w:t>
      </w:r>
      <w:r w:rsidRPr="00093569">
        <w:rPr>
          <w:rFonts w:cstheme="minorHAnsi"/>
          <w:b/>
          <w:bCs/>
          <w:kern w:val="0"/>
          <w:lang w:val="it-IT"/>
        </w:rPr>
        <w:t xml:space="preserve"> </w:t>
      </w:r>
      <w:r w:rsidR="000D5693">
        <w:rPr>
          <w:rFonts w:cstheme="minorHAnsi"/>
          <w:b/>
          <w:bCs/>
          <w:kern w:val="0"/>
          <w:lang w:val="it-IT"/>
        </w:rPr>
        <w:t>La recessione sta arrivando, ma non sappiamo quando</w:t>
      </w:r>
    </w:p>
    <w:p w14:paraId="0973E4C6" w14:textId="77777777" w:rsidR="00DC526E" w:rsidRDefault="00DC526E" w:rsidP="00AC3E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u w:val="single"/>
          <w:lang w:val="it-IT"/>
        </w:rPr>
      </w:pPr>
    </w:p>
    <w:p w14:paraId="246AD104" w14:textId="11490F18" w:rsidR="00AC3EC1" w:rsidRPr="00DC526E" w:rsidRDefault="00AC3EC1" w:rsidP="00AC3E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lang w:val="it-IT"/>
        </w:rPr>
      </w:pPr>
      <w:r w:rsidRPr="00DC526E">
        <w:rPr>
          <w:rFonts w:cstheme="minorHAnsi"/>
          <w:kern w:val="0"/>
          <w:lang w:val="it-IT"/>
        </w:rPr>
        <w:t>A cura di</w:t>
      </w:r>
      <w:r w:rsidRPr="00DC526E">
        <w:rPr>
          <w:rFonts w:cstheme="minorHAnsi"/>
          <w:b/>
          <w:bCs/>
          <w:kern w:val="0"/>
          <w:lang w:val="it-IT"/>
        </w:rPr>
        <w:t xml:space="preserve"> S</w:t>
      </w:r>
      <w:r w:rsidR="00093569" w:rsidRPr="00DC526E">
        <w:rPr>
          <w:rFonts w:cstheme="minorHAnsi"/>
          <w:b/>
          <w:bCs/>
          <w:kern w:val="0"/>
          <w:lang w:val="it-IT"/>
        </w:rPr>
        <w:t xml:space="preserve">tephen </w:t>
      </w:r>
      <w:r w:rsidRPr="00DC526E">
        <w:rPr>
          <w:rFonts w:cstheme="minorHAnsi"/>
          <w:b/>
          <w:bCs/>
          <w:kern w:val="0"/>
          <w:lang w:val="it-IT"/>
        </w:rPr>
        <w:t>M. K</w:t>
      </w:r>
      <w:r w:rsidR="00093569" w:rsidRPr="00DC526E">
        <w:rPr>
          <w:rFonts w:cstheme="minorHAnsi"/>
          <w:b/>
          <w:bCs/>
          <w:kern w:val="0"/>
          <w:lang w:val="it-IT"/>
        </w:rPr>
        <w:t>ane</w:t>
      </w:r>
      <w:r w:rsidRPr="00DC526E">
        <w:rPr>
          <w:rFonts w:cstheme="minorHAnsi"/>
          <w:b/>
          <w:bCs/>
          <w:kern w:val="0"/>
          <w:lang w:val="it-IT"/>
        </w:rPr>
        <w:t xml:space="preserve">, gestore del </w:t>
      </w:r>
      <w:r w:rsidR="00256BF2">
        <w:rPr>
          <w:rFonts w:cstheme="minorHAnsi"/>
          <w:b/>
          <w:bCs/>
          <w:kern w:val="0"/>
          <w:lang w:val="it-IT"/>
        </w:rPr>
        <w:t xml:space="preserve">TCW </w:t>
      </w:r>
      <w:r w:rsidRPr="00DC526E">
        <w:rPr>
          <w:rFonts w:cstheme="minorHAnsi"/>
          <w:b/>
          <w:bCs/>
          <w:kern w:val="0"/>
          <w:lang w:val="it-IT"/>
        </w:rPr>
        <w:t>Core Plus Bond Fund</w:t>
      </w:r>
      <w:r w:rsidR="00256BF2">
        <w:rPr>
          <w:rFonts w:cstheme="minorHAnsi"/>
          <w:b/>
          <w:bCs/>
          <w:kern w:val="0"/>
          <w:lang w:val="it-IT"/>
        </w:rPr>
        <w:t>, TCW</w:t>
      </w:r>
    </w:p>
    <w:p w14:paraId="6A38EC26" w14:textId="77777777" w:rsidR="00093569" w:rsidRDefault="00093569" w:rsidP="00AC3EC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lang w:val="it-IT"/>
        </w:rPr>
      </w:pPr>
    </w:p>
    <w:p w14:paraId="1002A485" w14:textId="77A8836A" w:rsidR="00AC3EC1" w:rsidRDefault="00AC3EC1" w:rsidP="0009356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lang w:val="it-IT"/>
        </w:rPr>
      </w:pPr>
      <w:r w:rsidRPr="00093569">
        <w:rPr>
          <w:rFonts w:cstheme="minorHAnsi"/>
          <w:kern w:val="0"/>
          <w:lang w:val="it-IT"/>
        </w:rPr>
        <w:t xml:space="preserve">Uno dei miei film preferiti è </w:t>
      </w:r>
      <w:r w:rsidRPr="00093569">
        <w:rPr>
          <w:rFonts w:cstheme="minorHAnsi"/>
          <w:i/>
          <w:iCs/>
          <w:kern w:val="0"/>
          <w:lang w:val="it-IT"/>
        </w:rPr>
        <w:t xml:space="preserve">L’uomo dei sogni, </w:t>
      </w:r>
      <w:r w:rsidRPr="00093569">
        <w:rPr>
          <w:rFonts w:cstheme="minorHAnsi"/>
          <w:kern w:val="0"/>
          <w:lang w:val="it-IT"/>
        </w:rPr>
        <w:t>la pellicola del 1989 basata sul romanzo</w:t>
      </w:r>
      <w:r w:rsidR="00093569">
        <w:rPr>
          <w:rFonts w:cstheme="minorHAnsi"/>
          <w:kern w:val="0"/>
          <w:lang w:val="it-IT"/>
        </w:rPr>
        <w:t xml:space="preserve"> </w:t>
      </w:r>
      <w:proofErr w:type="spellStart"/>
      <w:r w:rsidRPr="00093569">
        <w:rPr>
          <w:rFonts w:cstheme="minorHAnsi"/>
          <w:i/>
          <w:iCs/>
          <w:kern w:val="0"/>
          <w:lang w:val="it-IT"/>
        </w:rPr>
        <w:t>Shoeless</w:t>
      </w:r>
      <w:proofErr w:type="spellEnd"/>
      <w:r w:rsidRPr="00093569">
        <w:rPr>
          <w:rFonts w:cstheme="minorHAnsi"/>
          <w:i/>
          <w:iCs/>
          <w:kern w:val="0"/>
          <w:lang w:val="it-IT"/>
        </w:rPr>
        <w:t xml:space="preserve"> </w:t>
      </w:r>
      <w:proofErr w:type="spellStart"/>
      <w:r w:rsidRPr="00093569">
        <w:rPr>
          <w:rFonts w:cstheme="minorHAnsi"/>
          <w:i/>
          <w:iCs/>
          <w:kern w:val="0"/>
          <w:lang w:val="it-IT"/>
        </w:rPr>
        <w:t>Joe</w:t>
      </w:r>
      <w:proofErr w:type="spellEnd"/>
      <w:r w:rsidRPr="00093569">
        <w:rPr>
          <w:rFonts w:cstheme="minorHAnsi"/>
          <w:kern w:val="0"/>
          <w:lang w:val="it-IT"/>
        </w:rPr>
        <w:t>. La storia di fantasia è incentrata su un agricoltore del Midwest, il quale</w:t>
      </w:r>
      <w:r w:rsidR="00093569">
        <w:rPr>
          <w:rFonts w:cstheme="minorHAnsi"/>
          <w:kern w:val="0"/>
          <w:lang w:val="it-IT"/>
        </w:rPr>
        <w:t xml:space="preserve"> </w:t>
      </w:r>
      <w:r w:rsidRPr="00093569">
        <w:rPr>
          <w:rFonts w:cstheme="minorHAnsi"/>
          <w:kern w:val="0"/>
          <w:lang w:val="it-IT"/>
        </w:rPr>
        <w:t>sente una voce che lo ispira ad arare il suo campo di mais per costruirvi un campo</w:t>
      </w:r>
      <w:r w:rsidR="00093569">
        <w:rPr>
          <w:rFonts w:cstheme="minorHAnsi"/>
          <w:kern w:val="0"/>
          <w:lang w:val="it-IT"/>
        </w:rPr>
        <w:t xml:space="preserve"> </w:t>
      </w:r>
      <w:r w:rsidRPr="00093569">
        <w:rPr>
          <w:rFonts w:cstheme="minorHAnsi"/>
          <w:kern w:val="0"/>
          <w:lang w:val="it-IT"/>
        </w:rPr>
        <w:t>da baseball, in modo che i fantasmi delle leggende del baseball possano risorgere e</w:t>
      </w:r>
      <w:r w:rsidR="00093569">
        <w:rPr>
          <w:rFonts w:cstheme="minorHAnsi"/>
          <w:kern w:val="0"/>
          <w:lang w:val="it-IT"/>
        </w:rPr>
        <w:t xml:space="preserve"> </w:t>
      </w:r>
      <w:r w:rsidRPr="00093569">
        <w:rPr>
          <w:rFonts w:cstheme="minorHAnsi"/>
          <w:kern w:val="0"/>
          <w:lang w:val="it-IT"/>
        </w:rPr>
        <w:t xml:space="preserve">tornare a giocare ancora per una volta. </w:t>
      </w:r>
    </w:p>
    <w:p w14:paraId="195FDEA0" w14:textId="77777777" w:rsidR="00DC526E" w:rsidRPr="00093569" w:rsidRDefault="00DC526E" w:rsidP="0009356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lang w:val="it-IT"/>
        </w:rPr>
      </w:pPr>
    </w:p>
    <w:p w14:paraId="6CA5C1BB" w14:textId="77777777" w:rsidR="00BF4DD9" w:rsidRDefault="00AC3EC1" w:rsidP="00AC3EC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lang w:val="it-IT"/>
        </w:rPr>
      </w:pPr>
      <w:r w:rsidRPr="00093569">
        <w:rPr>
          <w:rFonts w:cstheme="minorHAnsi"/>
          <w:kern w:val="0"/>
          <w:lang w:val="it-IT"/>
        </w:rPr>
        <w:t>Una parte del film con cui mi sono sentito particolarmente affine a livello personale</w:t>
      </w:r>
      <w:r w:rsidR="00093569">
        <w:rPr>
          <w:rFonts w:cstheme="minorHAnsi"/>
          <w:kern w:val="0"/>
          <w:lang w:val="it-IT"/>
        </w:rPr>
        <w:t xml:space="preserve"> </w:t>
      </w:r>
      <w:r w:rsidRPr="00093569">
        <w:rPr>
          <w:rFonts w:cstheme="minorHAnsi"/>
          <w:kern w:val="0"/>
          <w:lang w:val="it-IT"/>
        </w:rPr>
        <w:t>negli ultimi mesi è l’ostinata convinzione e determinazione di Ray Kinsella</w:t>
      </w:r>
      <w:r w:rsidR="00093569">
        <w:rPr>
          <w:rFonts w:cstheme="minorHAnsi"/>
          <w:kern w:val="0"/>
          <w:lang w:val="it-IT"/>
        </w:rPr>
        <w:t xml:space="preserve"> </w:t>
      </w:r>
      <w:r w:rsidRPr="00093569">
        <w:rPr>
          <w:rFonts w:cstheme="minorHAnsi"/>
          <w:kern w:val="0"/>
          <w:lang w:val="it-IT"/>
        </w:rPr>
        <w:t>(interpretato da Kevin Costner) nei confronti della realizzazione del progetto del</w:t>
      </w:r>
      <w:r w:rsidR="00093569">
        <w:rPr>
          <w:rFonts w:cstheme="minorHAnsi"/>
          <w:kern w:val="0"/>
          <w:lang w:val="it-IT"/>
        </w:rPr>
        <w:t xml:space="preserve"> </w:t>
      </w:r>
      <w:r w:rsidRPr="00093569">
        <w:rPr>
          <w:rFonts w:cstheme="minorHAnsi"/>
          <w:kern w:val="0"/>
          <w:lang w:val="it-IT"/>
        </w:rPr>
        <w:t>campo da baseball e nel seguire le voci di chi gli dice “se lo costruisci, lui tornerà”</w:t>
      </w:r>
      <w:r w:rsidR="00093569">
        <w:rPr>
          <w:rFonts w:cstheme="minorHAnsi"/>
          <w:kern w:val="0"/>
          <w:lang w:val="it-IT"/>
        </w:rPr>
        <w:t xml:space="preserve"> </w:t>
      </w:r>
      <w:r w:rsidRPr="00093569">
        <w:rPr>
          <w:rFonts w:cstheme="minorHAnsi"/>
          <w:kern w:val="0"/>
          <w:lang w:val="it-IT"/>
        </w:rPr>
        <w:t>e “va’ fino in fondo”, nonostante quasi tutti gli ripetano che è matto e che potrebbe</w:t>
      </w:r>
      <w:r w:rsidR="00093569">
        <w:rPr>
          <w:rFonts w:cstheme="minorHAnsi"/>
          <w:kern w:val="0"/>
          <w:lang w:val="it-IT"/>
        </w:rPr>
        <w:t xml:space="preserve"> </w:t>
      </w:r>
      <w:r w:rsidRPr="00093569">
        <w:rPr>
          <w:rFonts w:cstheme="minorHAnsi"/>
          <w:kern w:val="0"/>
          <w:lang w:val="it-IT"/>
        </w:rPr>
        <w:t xml:space="preserve">perdere la fattoria per pignoramento se non cambia direzione. </w:t>
      </w:r>
    </w:p>
    <w:p w14:paraId="13462581" w14:textId="77777777" w:rsidR="00AF5D53" w:rsidRDefault="00AF5D53" w:rsidP="00AC3EC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lang w:val="it-IT"/>
        </w:rPr>
      </w:pPr>
    </w:p>
    <w:p w14:paraId="6310340F" w14:textId="3B7B276E" w:rsidR="00BF4DD9" w:rsidRDefault="00DC526E" w:rsidP="00AC3EC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lang w:val="it-IT"/>
        </w:rPr>
      </w:pPr>
      <w:r>
        <w:rPr>
          <w:rFonts w:cstheme="minorHAnsi"/>
          <w:kern w:val="0"/>
          <w:lang w:val="it-IT"/>
        </w:rPr>
        <w:t>In</w:t>
      </w:r>
      <w:r w:rsidR="00AC3EC1" w:rsidRPr="00093569">
        <w:rPr>
          <w:rFonts w:cstheme="minorHAnsi"/>
          <w:kern w:val="0"/>
          <w:lang w:val="it-IT"/>
        </w:rPr>
        <w:t xml:space="preserve"> TCW,</w:t>
      </w:r>
      <w:r w:rsidR="00093569">
        <w:rPr>
          <w:rFonts w:cstheme="minorHAnsi"/>
          <w:kern w:val="0"/>
          <w:lang w:val="it-IT"/>
        </w:rPr>
        <w:t xml:space="preserve"> </w:t>
      </w:r>
      <w:r w:rsidR="00AC3EC1" w:rsidRPr="00093569">
        <w:rPr>
          <w:rFonts w:cstheme="minorHAnsi"/>
          <w:kern w:val="0"/>
          <w:lang w:val="it-IT"/>
        </w:rPr>
        <w:t>la stessa tipologia di dubbio permea le nostre attuali prospettive di investimento,</w:t>
      </w:r>
      <w:r w:rsidR="00093569">
        <w:rPr>
          <w:rFonts w:cstheme="minorHAnsi"/>
          <w:kern w:val="0"/>
          <w:lang w:val="it-IT"/>
        </w:rPr>
        <w:t xml:space="preserve"> </w:t>
      </w:r>
      <w:r w:rsidR="00AC3EC1" w:rsidRPr="00093569">
        <w:rPr>
          <w:rFonts w:cstheme="minorHAnsi"/>
          <w:kern w:val="0"/>
          <w:lang w:val="it-IT"/>
        </w:rPr>
        <w:t xml:space="preserve">in </w:t>
      </w:r>
      <w:r w:rsidR="00AC3EC1" w:rsidRPr="00BF4DD9">
        <w:rPr>
          <w:rFonts w:cstheme="minorHAnsi"/>
          <w:b/>
          <w:bCs/>
          <w:kern w:val="0"/>
          <w:lang w:val="it-IT"/>
        </w:rPr>
        <w:t>quanto il nostro quadro di valutazione dei cicli economici e dei tassi di interesse</w:t>
      </w:r>
      <w:r w:rsidR="00093569" w:rsidRPr="00BF4DD9">
        <w:rPr>
          <w:rFonts w:cstheme="minorHAnsi"/>
          <w:b/>
          <w:bCs/>
          <w:kern w:val="0"/>
          <w:lang w:val="it-IT"/>
        </w:rPr>
        <w:t xml:space="preserve"> </w:t>
      </w:r>
      <w:r w:rsidR="00AC3EC1" w:rsidRPr="00BF4DD9">
        <w:rPr>
          <w:rFonts w:cstheme="minorHAnsi"/>
          <w:b/>
          <w:bCs/>
          <w:kern w:val="0"/>
          <w:lang w:val="it-IT"/>
        </w:rPr>
        <w:t>basato sul valore ci sta dicendo di preparare i portafogli a una recessione economica</w:t>
      </w:r>
      <w:r w:rsidR="00093569" w:rsidRPr="00BF4DD9">
        <w:rPr>
          <w:rFonts w:cstheme="minorHAnsi"/>
          <w:b/>
          <w:bCs/>
          <w:kern w:val="0"/>
          <w:lang w:val="it-IT"/>
        </w:rPr>
        <w:t xml:space="preserve"> </w:t>
      </w:r>
      <w:r w:rsidR="00AC3EC1" w:rsidRPr="00BF4DD9">
        <w:rPr>
          <w:rFonts w:cstheme="minorHAnsi"/>
          <w:b/>
          <w:bCs/>
          <w:kern w:val="0"/>
          <w:lang w:val="it-IT"/>
        </w:rPr>
        <w:t>e a un’inversione del ciclo dei tassi, nonostante le voci del mercato che ci circonda</w:t>
      </w:r>
      <w:r w:rsidR="00093569" w:rsidRPr="00BF4DD9">
        <w:rPr>
          <w:rFonts w:cstheme="minorHAnsi"/>
          <w:b/>
          <w:bCs/>
          <w:kern w:val="0"/>
          <w:lang w:val="it-IT"/>
        </w:rPr>
        <w:t xml:space="preserve"> </w:t>
      </w:r>
      <w:r w:rsidR="00AC3EC1" w:rsidRPr="00BF4DD9">
        <w:rPr>
          <w:rFonts w:cstheme="minorHAnsi"/>
          <w:b/>
          <w:bCs/>
          <w:kern w:val="0"/>
          <w:lang w:val="it-IT"/>
        </w:rPr>
        <w:t>ci dicano che stavolta è diverso</w:t>
      </w:r>
      <w:r w:rsidR="00AC3EC1" w:rsidRPr="00093569">
        <w:rPr>
          <w:rFonts w:cstheme="minorHAnsi"/>
          <w:kern w:val="0"/>
          <w:lang w:val="it-IT"/>
        </w:rPr>
        <w:t>, perché la Fed ha architettato quel raro atterraggio</w:t>
      </w:r>
      <w:r w:rsidR="00093569">
        <w:rPr>
          <w:rFonts w:cstheme="minorHAnsi"/>
          <w:kern w:val="0"/>
          <w:lang w:val="it-IT"/>
        </w:rPr>
        <w:t xml:space="preserve"> </w:t>
      </w:r>
      <w:r w:rsidR="00AC3EC1" w:rsidRPr="00093569">
        <w:rPr>
          <w:rFonts w:cstheme="minorHAnsi"/>
          <w:kern w:val="0"/>
          <w:lang w:val="it-IT"/>
        </w:rPr>
        <w:t xml:space="preserve">morbido che farà </w:t>
      </w:r>
      <w:r w:rsidR="00BF4DD9" w:rsidRPr="00093569">
        <w:rPr>
          <w:rFonts w:cstheme="minorHAnsi"/>
          <w:kern w:val="0"/>
          <w:lang w:val="it-IT"/>
        </w:rPr>
        <w:t>sì</w:t>
      </w:r>
      <w:r w:rsidR="00AC3EC1" w:rsidRPr="00093569">
        <w:rPr>
          <w:rFonts w:cstheme="minorHAnsi"/>
          <w:kern w:val="0"/>
          <w:lang w:val="it-IT"/>
        </w:rPr>
        <w:t xml:space="preserve"> che l’inflazione si calmi magicamente fino al target del 2%, senza</w:t>
      </w:r>
      <w:r w:rsidR="00093569">
        <w:rPr>
          <w:rFonts w:cstheme="minorHAnsi"/>
          <w:kern w:val="0"/>
          <w:lang w:val="it-IT"/>
        </w:rPr>
        <w:t xml:space="preserve"> </w:t>
      </w:r>
      <w:r w:rsidR="00AC3EC1" w:rsidRPr="00093569">
        <w:rPr>
          <w:rFonts w:cstheme="minorHAnsi"/>
          <w:kern w:val="0"/>
          <w:lang w:val="it-IT"/>
        </w:rPr>
        <w:t xml:space="preserve">perdere posti di lavoro e senza l’allentamento del mercato dell’occupazione. </w:t>
      </w:r>
    </w:p>
    <w:p w14:paraId="08F0BE82" w14:textId="77777777" w:rsidR="00DC526E" w:rsidRDefault="00DC526E" w:rsidP="00AC3EC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lang w:val="it-IT"/>
        </w:rPr>
      </w:pPr>
    </w:p>
    <w:p w14:paraId="7AE461DA" w14:textId="27CE2C7E" w:rsidR="00AC3EC1" w:rsidRPr="00093569" w:rsidRDefault="00AC3EC1" w:rsidP="00AC3EC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lang w:val="it-IT"/>
        </w:rPr>
      </w:pPr>
      <w:r w:rsidRPr="00093569">
        <w:rPr>
          <w:rFonts w:cstheme="minorHAnsi"/>
          <w:kern w:val="0"/>
          <w:lang w:val="it-IT"/>
        </w:rPr>
        <w:t>Come Ray</w:t>
      </w:r>
      <w:r w:rsidR="00093569">
        <w:rPr>
          <w:rFonts w:cstheme="minorHAnsi"/>
          <w:kern w:val="0"/>
          <w:lang w:val="it-IT"/>
        </w:rPr>
        <w:t xml:space="preserve"> </w:t>
      </w:r>
      <w:r w:rsidRPr="00093569">
        <w:rPr>
          <w:rFonts w:cstheme="minorHAnsi"/>
          <w:kern w:val="0"/>
          <w:lang w:val="it-IT"/>
        </w:rPr>
        <w:t xml:space="preserve">Kinsella ha visto i fantasmi di </w:t>
      </w:r>
      <w:proofErr w:type="spellStart"/>
      <w:r w:rsidRPr="00093569">
        <w:rPr>
          <w:rFonts w:cstheme="minorHAnsi"/>
          <w:kern w:val="0"/>
          <w:lang w:val="it-IT"/>
        </w:rPr>
        <w:t>Shoeless</w:t>
      </w:r>
      <w:proofErr w:type="spellEnd"/>
      <w:r w:rsidRPr="00093569">
        <w:rPr>
          <w:rFonts w:cstheme="minorHAnsi"/>
          <w:kern w:val="0"/>
          <w:lang w:val="it-IT"/>
        </w:rPr>
        <w:t xml:space="preserve"> </w:t>
      </w:r>
      <w:proofErr w:type="spellStart"/>
      <w:r w:rsidRPr="00093569">
        <w:rPr>
          <w:rFonts w:cstheme="minorHAnsi"/>
          <w:kern w:val="0"/>
          <w:lang w:val="it-IT"/>
        </w:rPr>
        <w:t>Joe</w:t>
      </w:r>
      <w:proofErr w:type="spellEnd"/>
      <w:r w:rsidRPr="00093569">
        <w:rPr>
          <w:rFonts w:cstheme="minorHAnsi"/>
          <w:kern w:val="0"/>
          <w:lang w:val="it-IT"/>
        </w:rPr>
        <w:t xml:space="preserve"> Jackson, Mel Ott, </w:t>
      </w:r>
      <w:proofErr w:type="spellStart"/>
      <w:r w:rsidRPr="00093569">
        <w:rPr>
          <w:rFonts w:cstheme="minorHAnsi"/>
          <w:kern w:val="0"/>
          <w:lang w:val="it-IT"/>
        </w:rPr>
        <w:t>Gil</w:t>
      </w:r>
      <w:proofErr w:type="spellEnd"/>
      <w:r w:rsidRPr="00093569">
        <w:rPr>
          <w:rFonts w:cstheme="minorHAnsi"/>
          <w:kern w:val="0"/>
          <w:lang w:val="it-IT"/>
        </w:rPr>
        <w:t xml:space="preserve"> Hodges, e “Smoky”</w:t>
      </w:r>
      <w:r w:rsidR="00093569">
        <w:rPr>
          <w:rFonts w:cstheme="minorHAnsi"/>
          <w:kern w:val="0"/>
          <w:lang w:val="it-IT"/>
        </w:rPr>
        <w:t xml:space="preserve"> </w:t>
      </w:r>
      <w:proofErr w:type="spellStart"/>
      <w:r w:rsidRPr="00093569">
        <w:rPr>
          <w:rFonts w:cstheme="minorHAnsi"/>
          <w:color w:val="000000"/>
          <w:kern w:val="0"/>
          <w:lang w:val="it-IT"/>
        </w:rPr>
        <w:t>Joe</w:t>
      </w:r>
      <w:proofErr w:type="spellEnd"/>
      <w:r w:rsidRPr="00093569">
        <w:rPr>
          <w:rFonts w:cstheme="minorHAnsi"/>
          <w:color w:val="000000"/>
          <w:kern w:val="0"/>
          <w:lang w:val="it-IT"/>
        </w:rPr>
        <w:t xml:space="preserve"> Wood, così li stiamo vedendo anche noi</w:t>
      </w:r>
      <w:r w:rsidR="00DC526E">
        <w:rPr>
          <w:rFonts w:cstheme="minorHAnsi"/>
          <w:color w:val="000000"/>
          <w:kern w:val="0"/>
          <w:lang w:val="it-IT"/>
        </w:rPr>
        <w:t>. I nostri, sono</w:t>
      </w:r>
      <w:r w:rsidRPr="00093569">
        <w:rPr>
          <w:rFonts w:cstheme="minorHAnsi"/>
          <w:color w:val="000000"/>
          <w:kern w:val="0"/>
          <w:lang w:val="it-IT"/>
        </w:rPr>
        <w:t xml:space="preserve"> i fantasmi delle recessioni passate: il fantasma della crisi finanziaria globale del 2008-2009 (GFC), il fantasma del post schianto del NASDAQ del 2001-2002, il fantasma della crisi </w:t>
      </w:r>
      <w:proofErr w:type="spellStart"/>
      <w:r w:rsidRPr="00093569">
        <w:rPr>
          <w:rFonts w:cstheme="minorHAnsi"/>
          <w:color w:val="000000"/>
          <w:kern w:val="0"/>
          <w:lang w:val="it-IT"/>
        </w:rPr>
        <w:t>Savings</w:t>
      </w:r>
      <w:proofErr w:type="spellEnd"/>
      <w:r w:rsidRPr="00093569">
        <w:rPr>
          <w:rFonts w:cstheme="minorHAnsi"/>
          <w:color w:val="000000"/>
          <w:kern w:val="0"/>
          <w:lang w:val="it-IT"/>
        </w:rPr>
        <w:t xml:space="preserve"> and </w:t>
      </w:r>
      <w:proofErr w:type="spellStart"/>
      <w:r w:rsidRPr="00093569">
        <w:rPr>
          <w:rFonts w:cstheme="minorHAnsi"/>
          <w:color w:val="000000"/>
          <w:kern w:val="0"/>
          <w:lang w:val="it-IT"/>
        </w:rPr>
        <w:t>Loan</w:t>
      </w:r>
      <w:proofErr w:type="spellEnd"/>
      <w:r w:rsidRPr="00093569">
        <w:rPr>
          <w:rFonts w:cstheme="minorHAnsi"/>
          <w:color w:val="000000"/>
          <w:kern w:val="0"/>
          <w:lang w:val="it-IT"/>
        </w:rPr>
        <w:t>/guerra in Iraq del 1990,</w:t>
      </w:r>
      <w:r w:rsidR="00093569">
        <w:rPr>
          <w:rFonts w:cstheme="minorHAnsi"/>
          <w:kern w:val="0"/>
          <w:lang w:val="it-IT"/>
        </w:rPr>
        <w:t xml:space="preserve"> </w:t>
      </w:r>
      <w:r w:rsidRPr="00093569">
        <w:rPr>
          <w:rFonts w:cstheme="minorHAnsi"/>
          <w:color w:val="000000"/>
          <w:kern w:val="0"/>
          <w:lang w:val="it-IT"/>
        </w:rPr>
        <w:t>il fantasma indotto dalla pandemia del 2020 e persino i fantasmi Volcker delle gravi recessioni, una attaccata all’altra, all’inizio degli</w:t>
      </w:r>
      <w:r w:rsidR="00093569">
        <w:rPr>
          <w:rFonts w:cstheme="minorHAnsi"/>
          <w:kern w:val="0"/>
          <w:lang w:val="it-IT"/>
        </w:rPr>
        <w:t xml:space="preserve"> </w:t>
      </w:r>
      <w:r w:rsidRPr="00093569">
        <w:rPr>
          <w:rFonts w:cstheme="minorHAnsi"/>
          <w:color w:val="000000"/>
          <w:kern w:val="0"/>
          <w:lang w:val="it-IT"/>
        </w:rPr>
        <w:t>anni ‘80 per combattere l’inflazione a due cifre. Tutti fantasmi con una connessione comune, ossia tutti preceduti da cicli di inasprimento della Fed, quasi tutti meno aggressivi di quest’ultimo.</w:t>
      </w:r>
    </w:p>
    <w:p w14:paraId="3821A926" w14:textId="77777777" w:rsidR="00BF4DD9" w:rsidRDefault="00BF4DD9" w:rsidP="00AC3E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9AE1"/>
          <w:kern w:val="0"/>
          <w:lang w:val="it-IT"/>
        </w:rPr>
      </w:pPr>
    </w:p>
    <w:p w14:paraId="0D29909E" w14:textId="1CD71E35" w:rsidR="00AF5D53" w:rsidRPr="00AF5D53" w:rsidRDefault="00AF5D53" w:rsidP="00AC3E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u w:val="single"/>
          <w:lang w:val="it-IT"/>
        </w:rPr>
      </w:pPr>
      <w:r w:rsidRPr="00AF5D53">
        <w:rPr>
          <w:rFonts w:cstheme="minorHAnsi"/>
          <w:color w:val="000000"/>
          <w:kern w:val="0"/>
          <w:u w:val="single"/>
          <w:lang w:val="it-IT"/>
        </w:rPr>
        <w:t xml:space="preserve">I fattori a sostegno di uno scenario di “atterraggio morbido” </w:t>
      </w:r>
      <w:r>
        <w:rPr>
          <w:rFonts w:cstheme="minorHAnsi"/>
          <w:color w:val="000000"/>
          <w:kern w:val="0"/>
          <w:u w:val="single"/>
          <w:lang w:val="it-IT"/>
        </w:rPr>
        <w:t xml:space="preserve">non sono </w:t>
      </w:r>
      <w:proofErr w:type="spellStart"/>
      <w:r>
        <w:rPr>
          <w:rFonts w:cstheme="minorHAnsi"/>
          <w:color w:val="000000"/>
          <w:kern w:val="0"/>
          <w:u w:val="single"/>
          <w:lang w:val="it-IT"/>
        </w:rPr>
        <w:t>forward</w:t>
      </w:r>
      <w:proofErr w:type="spellEnd"/>
      <w:r>
        <w:rPr>
          <w:rFonts w:cstheme="minorHAnsi"/>
          <w:color w:val="000000"/>
          <w:kern w:val="0"/>
          <w:u w:val="single"/>
          <w:lang w:val="it-IT"/>
        </w:rPr>
        <w:t>-looking</w:t>
      </w:r>
    </w:p>
    <w:p w14:paraId="4D14DC9C" w14:textId="2741B84F" w:rsidR="00AC3EC1" w:rsidRDefault="00AC3EC1" w:rsidP="00AC3E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lang w:val="it-IT"/>
        </w:rPr>
      </w:pPr>
      <w:r w:rsidRPr="00AF5D53">
        <w:rPr>
          <w:rFonts w:cstheme="minorHAnsi"/>
          <w:color w:val="000000"/>
          <w:kern w:val="0"/>
          <w:lang w:val="it-IT"/>
        </w:rPr>
        <w:t xml:space="preserve">E allora, come mai solo noi stiamo vedendo i fantasmi della recessione? </w:t>
      </w:r>
      <w:r w:rsidRPr="00093569">
        <w:rPr>
          <w:rFonts w:cstheme="minorHAnsi"/>
          <w:color w:val="000000"/>
          <w:kern w:val="0"/>
          <w:lang w:val="it-IT"/>
        </w:rPr>
        <w:t xml:space="preserve">Come mai </w:t>
      </w:r>
      <w:r w:rsidR="000D5693">
        <w:rPr>
          <w:rFonts w:cstheme="minorHAnsi"/>
          <w:color w:val="000000"/>
          <w:kern w:val="0"/>
          <w:lang w:val="it-IT"/>
        </w:rPr>
        <w:t xml:space="preserve">sembra che </w:t>
      </w:r>
      <w:r w:rsidRPr="00093569">
        <w:rPr>
          <w:rFonts w:cstheme="minorHAnsi"/>
          <w:color w:val="000000"/>
          <w:kern w:val="0"/>
          <w:lang w:val="it-IT"/>
        </w:rPr>
        <w:t>nessun altro li ved</w:t>
      </w:r>
      <w:r w:rsidR="000D5693">
        <w:rPr>
          <w:rFonts w:cstheme="minorHAnsi"/>
          <w:color w:val="000000"/>
          <w:kern w:val="0"/>
          <w:lang w:val="it-IT"/>
        </w:rPr>
        <w:t>a</w:t>
      </w:r>
      <w:r w:rsidRPr="00093569">
        <w:rPr>
          <w:rFonts w:cstheme="minorHAnsi"/>
          <w:color w:val="000000"/>
          <w:kern w:val="0"/>
          <w:lang w:val="it-IT"/>
        </w:rPr>
        <w:t xml:space="preserve">? </w:t>
      </w:r>
      <w:r w:rsidR="00DC526E">
        <w:rPr>
          <w:rFonts w:cstheme="minorHAnsi"/>
          <w:color w:val="000000"/>
          <w:kern w:val="0"/>
          <w:lang w:val="it-IT"/>
        </w:rPr>
        <w:t>L</w:t>
      </w:r>
      <w:r w:rsidRPr="00093569">
        <w:rPr>
          <w:rFonts w:cstheme="minorHAnsi"/>
          <w:color w:val="000000"/>
          <w:kern w:val="0"/>
          <w:lang w:val="it-IT"/>
        </w:rPr>
        <w:t>a</w:t>
      </w:r>
      <w:r w:rsidR="00BF4DD9">
        <w:rPr>
          <w:rFonts w:cstheme="minorHAnsi"/>
          <w:color w:val="000000"/>
          <w:kern w:val="0"/>
          <w:lang w:val="it-IT"/>
        </w:rPr>
        <w:t xml:space="preserve"> </w:t>
      </w:r>
      <w:r w:rsidRPr="00093569">
        <w:rPr>
          <w:rFonts w:cstheme="minorHAnsi"/>
          <w:color w:val="000000"/>
          <w:kern w:val="0"/>
          <w:lang w:val="it-IT"/>
        </w:rPr>
        <w:t xml:space="preserve">risposta più </w:t>
      </w:r>
      <w:r w:rsidR="00DC526E">
        <w:rPr>
          <w:rFonts w:cstheme="minorHAnsi"/>
          <w:color w:val="000000"/>
          <w:kern w:val="0"/>
          <w:lang w:val="it-IT"/>
        </w:rPr>
        <w:t>semplice</w:t>
      </w:r>
      <w:r w:rsidRPr="00093569">
        <w:rPr>
          <w:rFonts w:cstheme="minorHAnsi"/>
          <w:color w:val="000000"/>
          <w:kern w:val="0"/>
          <w:lang w:val="it-IT"/>
        </w:rPr>
        <w:t xml:space="preserve"> è che c’è una forte spinta psicologica da parte degli investitori e dei partecipanti al mercato a sposare una visione</w:t>
      </w:r>
      <w:r w:rsidR="00BF4DD9">
        <w:rPr>
          <w:rFonts w:cstheme="minorHAnsi"/>
          <w:color w:val="000000"/>
          <w:kern w:val="0"/>
          <w:lang w:val="it-IT"/>
        </w:rPr>
        <w:t xml:space="preserve"> </w:t>
      </w:r>
      <w:r w:rsidRPr="00093569">
        <w:rPr>
          <w:rFonts w:cstheme="minorHAnsi"/>
          <w:color w:val="000000"/>
          <w:kern w:val="0"/>
          <w:lang w:val="it-IT"/>
        </w:rPr>
        <w:t xml:space="preserve">che sembra corretta </w:t>
      </w:r>
      <w:r w:rsidR="00DC526E">
        <w:rPr>
          <w:rFonts w:cstheme="minorHAnsi"/>
          <w:color w:val="000000"/>
          <w:kern w:val="0"/>
          <w:lang w:val="it-IT"/>
        </w:rPr>
        <w:t>al momento</w:t>
      </w:r>
      <w:r w:rsidRPr="00093569">
        <w:rPr>
          <w:rFonts w:cstheme="minorHAnsi"/>
          <w:color w:val="000000"/>
          <w:kern w:val="0"/>
          <w:lang w:val="it-IT"/>
        </w:rPr>
        <w:t>, chiamata anche “</w:t>
      </w:r>
      <w:proofErr w:type="spellStart"/>
      <w:r w:rsidRPr="00093569">
        <w:rPr>
          <w:rFonts w:cstheme="minorHAnsi"/>
          <w:color w:val="000000"/>
          <w:kern w:val="0"/>
          <w:lang w:val="it-IT"/>
        </w:rPr>
        <w:t>recency</w:t>
      </w:r>
      <w:proofErr w:type="spellEnd"/>
      <w:r w:rsidRPr="00093569">
        <w:rPr>
          <w:rFonts w:cstheme="minorHAnsi"/>
          <w:color w:val="000000"/>
          <w:kern w:val="0"/>
          <w:lang w:val="it-IT"/>
        </w:rPr>
        <w:t xml:space="preserve"> </w:t>
      </w:r>
      <w:proofErr w:type="spellStart"/>
      <w:r w:rsidRPr="00093569">
        <w:rPr>
          <w:rFonts w:cstheme="minorHAnsi"/>
          <w:color w:val="000000"/>
          <w:kern w:val="0"/>
          <w:lang w:val="it-IT"/>
        </w:rPr>
        <w:t>bias</w:t>
      </w:r>
      <w:proofErr w:type="spellEnd"/>
      <w:r w:rsidRPr="00093569">
        <w:rPr>
          <w:rFonts w:cstheme="minorHAnsi"/>
          <w:color w:val="000000"/>
          <w:kern w:val="0"/>
          <w:lang w:val="it-IT"/>
        </w:rPr>
        <w:t>” o “</w:t>
      </w:r>
      <w:proofErr w:type="spellStart"/>
      <w:r w:rsidRPr="00093569">
        <w:rPr>
          <w:rFonts w:cstheme="minorHAnsi"/>
          <w:color w:val="000000"/>
          <w:kern w:val="0"/>
          <w:lang w:val="it-IT"/>
        </w:rPr>
        <w:t>momentum</w:t>
      </w:r>
      <w:proofErr w:type="spellEnd"/>
      <w:r w:rsidRPr="00093569">
        <w:rPr>
          <w:rFonts w:cstheme="minorHAnsi"/>
          <w:color w:val="000000"/>
          <w:kern w:val="0"/>
          <w:lang w:val="it-IT"/>
        </w:rPr>
        <w:t xml:space="preserve"> investing”. </w:t>
      </w:r>
      <w:r w:rsidRPr="00BF4DD9">
        <w:rPr>
          <w:rFonts w:cstheme="minorHAnsi"/>
          <w:b/>
          <w:bCs/>
          <w:color w:val="000000"/>
          <w:kern w:val="0"/>
          <w:lang w:val="it-IT"/>
        </w:rPr>
        <w:t>Sono moltissime le evidenze recenti che</w:t>
      </w:r>
      <w:r w:rsidR="00BF4DD9" w:rsidRPr="00BF4DD9">
        <w:rPr>
          <w:rFonts w:cstheme="minorHAnsi"/>
          <w:b/>
          <w:bCs/>
          <w:color w:val="000000"/>
          <w:kern w:val="0"/>
          <w:lang w:val="it-IT"/>
        </w:rPr>
        <w:t xml:space="preserve"> </w:t>
      </w:r>
      <w:r w:rsidRPr="00BF4DD9">
        <w:rPr>
          <w:rFonts w:cstheme="minorHAnsi"/>
          <w:b/>
          <w:bCs/>
          <w:color w:val="000000"/>
          <w:kern w:val="0"/>
          <w:lang w:val="it-IT"/>
        </w:rPr>
        <w:t>forniscono elementi</w:t>
      </w:r>
      <w:r w:rsidRPr="00093569">
        <w:rPr>
          <w:rFonts w:cstheme="minorHAnsi"/>
          <w:color w:val="000000"/>
          <w:kern w:val="0"/>
          <w:lang w:val="it-IT"/>
        </w:rPr>
        <w:t xml:space="preserve"> in tal senso </w:t>
      </w:r>
      <w:r w:rsidRPr="00BF4DD9">
        <w:rPr>
          <w:rFonts w:cstheme="minorHAnsi"/>
          <w:b/>
          <w:bCs/>
          <w:color w:val="000000"/>
          <w:kern w:val="0"/>
          <w:lang w:val="it-IT"/>
        </w:rPr>
        <w:t>al popolo dell’atterraggio morbido</w:t>
      </w:r>
      <w:r w:rsidRPr="00093569">
        <w:rPr>
          <w:rFonts w:cstheme="minorHAnsi"/>
          <w:color w:val="000000"/>
          <w:kern w:val="0"/>
          <w:lang w:val="it-IT"/>
        </w:rPr>
        <w:t>:</w:t>
      </w:r>
      <w:r w:rsidR="00BF4DD9">
        <w:rPr>
          <w:rFonts w:cstheme="minorHAnsi"/>
          <w:color w:val="000000"/>
          <w:kern w:val="0"/>
          <w:lang w:val="it-IT"/>
        </w:rPr>
        <w:t xml:space="preserve"> d</w:t>
      </w:r>
      <w:r w:rsidRPr="00093569">
        <w:rPr>
          <w:rFonts w:cstheme="minorHAnsi"/>
          <w:color w:val="000000"/>
          <w:kern w:val="0"/>
          <w:lang w:val="it-IT"/>
        </w:rPr>
        <w:t>a inizio anno le azioni sono in rialzo a doppia cifra e alcuni indici azionari sono prossimi ai massimi storici</w:t>
      </w:r>
      <w:r w:rsidR="00BF4DD9">
        <w:rPr>
          <w:rFonts w:cstheme="minorHAnsi"/>
          <w:color w:val="000000"/>
          <w:kern w:val="0"/>
          <w:lang w:val="it-IT"/>
        </w:rPr>
        <w:t xml:space="preserve">; gli </w:t>
      </w:r>
      <w:r w:rsidRPr="00093569">
        <w:rPr>
          <w:rFonts w:cstheme="minorHAnsi"/>
          <w:color w:val="000000"/>
          <w:kern w:val="0"/>
          <w:lang w:val="it-IT"/>
        </w:rPr>
        <w:t>spread del credito Investment Grade e High Yield sono al di sotto delle medie a lungo termine</w:t>
      </w:r>
      <w:r w:rsidR="00BF4DD9">
        <w:rPr>
          <w:rFonts w:cstheme="minorHAnsi"/>
          <w:color w:val="000000"/>
          <w:kern w:val="0"/>
          <w:lang w:val="it-IT"/>
        </w:rPr>
        <w:t>; s</w:t>
      </w:r>
      <w:r w:rsidRPr="00093569">
        <w:rPr>
          <w:rFonts w:cstheme="minorHAnsi"/>
          <w:color w:val="000000"/>
          <w:kern w:val="0"/>
          <w:lang w:val="it-IT"/>
        </w:rPr>
        <w:t>econdo le previsioni, il P</w:t>
      </w:r>
      <w:r w:rsidR="00DC526E">
        <w:rPr>
          <w:rFonts w:cstheme="minorHAnsi"/>
          <w:color w:val="000000"/>
          <w:kern w:val="0"/>
          <w:lang w:val="it-IT"/>
        </w:rPr>
        <w:t>il</w:t>
      </w:r>
      <w:r w:rsidRPr="00093569">
        <w:rPr>
          <w:rFonts w:cstheme="minorHAnsi"/>
          <w:color w:val="000000"/>
          <w:kern w:val="0"/>
          <w:lang w:val="it-IT"/>
        </w:rPr>
        <w:t xml:space="preserve"> del terzo trimestre sarà tra il 2% (minimo) e il 5% (massimo</w:t>
      </w:r>
      <w:r w:rsidR="00BF4DD9">
        <w:rPr>
          <w:rFonts w:cstheme="minorHAnsi"/>
          <w:color w:val="000000"/>
          <w:kern w:val="0"/>
          <w:lang w:val="it-IT"/>
        </w:rPr>
        <w:t>); i</w:t>
      </w:r>
      <w:r w:rsidRPr="00093569">
        <w:rPr>
          <w:rFonts w:cstheme="minorHAnsi"/>
          <w:color w:val="000000"/>
          <w:kern w:val="0"/>
          <w:lang w:val="it-IT"/>
        </w:rPr>
        <w:t>l Consumer Price Index e il Producer Price Index sono calati significativamente rispetto ai massimi del 2022</w:t>
      </w:r>
      <w:r w:rsidR="00BF4DD9">
        <w:rPr>
          <w:rFonts w:cstheme="minorHAnsi"/>
          <w:color w:val="000000"/>
          <w:kern w:val="0"/>
          <w:lang w:val="it-IT"/>
        </w:rPr>
        <w:t>; l</w:t>
      </w:r>
      <w:r w:rsidRPr="00093569">
        <w:rPr>
          <w:rFonts w:cstheme="minorHAnsi"/>
          <w:color w:val="000000"/>
          <w:kern w:val="0"/>
          <w:lang w:val="it-IT"/>
        </w:rPr>
        <w:t>’inflazione è diminuita, mentre l’occupazione netta ha continuato ad aumentare e la disoccupazione rimane vicina ai minimi</w:t>
      </w:r>
      <w:r w:rsidR="00DC526E">
        <w:rPr>
          <w:rFonts w:cstheme="minorHAnsi"/>
          <w:color w:val="000000"/>
          <w:kern w:val="0"/>
          <w:lang w:val="it-IT"/>
        </w:rPr>
        <w:t xml:space="preserve"> </w:t>
      </w:r>
      <w:r w:rsidR="00BF4DD9">
        <w:rPr>
          <w:rFonts w:cstheme="minorHAnsi"/>
          <w:color w:val="000000"/>
          <w:kern w:val="0"/>
          <w:lang w:val="it-IT"/>
        </w:rPr>
        <w:t>r</w:t>
      </w:r>
      <w:r w:rsidRPr="00093569">
        <w:rPr>
          <w:rFonts w:cstheme="minorHAnsi"/>
          <w:color w:val="000000"/>
          <w:kern w:val="0"/>
          <w:lang w:val="it-IT"/>
        </w:rPr>
        <w:t>ecord</w:t>
      </w:r>
      <w:r w:rsidR="00BF4DD9">
        <w:rPr>
          <w:rFonts w:cstheme="minorHAnsi"/>
          <w:color w:val="000000"/>
          <w:kern w:val="0"/>
          <w:lang w:val="it-IT"/>
        </w:rPr>
        <w:t xml:space="preserve">; </w:t>
      </w:r>
      <w:r w:rsidRPr="00093569">
        <w:rPr>
          <w:rFonts w:cstheme="minorHAnsi"/>
          <w:color w:val="000000"/>
          <w:kern w:val="0"/>
          <w:lang w:val="it-IT"/>
        </w:rPr>
        <w:t>Il prezzo delle abitazioni, uno dei settori economici più sensibili ai tassi, si è stabilizzato malgrado l’aumento di oltre il 7% del</w:t>
      </w:r>
      <w:r w:rsidR="00BF4DD9">
        <w:rPr>
          <w:rFonts w:cstheme="minorHAnsi"/>
          <w:color w:val="000000"/>
          <w:kern w:val="0"/>
          <w:lang w:val="it-IT"/>
        </w:rPr>
        <w:t xml:space="preserve"> </w:t>
      </w:r>
      <w:r w:rsidRPr="00093569">
        <w:rPr>
          <w:rFonts w:cstheme="minorHAnsi"/>
          <w:color w:val="000000"/>
          <w:kern w:val="0"/>
          <w:lang w:val="it-IT"/>
        </w:rPr>
        <w:t>tasso dei mutui</w:t>
      </w:r>
      <w:r w:rsidR="00BF4DD9">
        <w:rPr>
          <w:rFonts w:cstheme="minorHAnsi"/>
          <w:color w:val="000000"/>
          <w:kern w:val="0"/>
          <w:lang w:val="it-IT"/>
        </w:rPr>
        <w:t>.</w:t>
      </w:r>
    </w:p>
    <w:p w14:paraId="7D4CE153" w14:textId="77777777" w:rsidR="00DC526E" w:rsidRPr="00093569" w:rsidRDefault="00DC526E" w:rsidP="00AC3E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lang w:val="it-IT"/>
        </w:rPr>
      </w:pPr>
    </w:p>
    <w:p w14:paraId="5C944B32" w14:textId="12FBEBA1" w:rsidR="00AC3EC1" w:rsidRPr="00BF4DD9" w:rsidRDefault="00AC3EC1" w:rsidP="00AC3E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lang w:val="it-IT"/>
        </w:rPr>
      </w:pPr>
      <w:r w:rsidRPr="00AF5D53">
        <w:rPr>
          <w:rFonts w:cstheme="minorHAnsi"/>
          <w:b/>
          <w:bCs/>
          <w:color w:val="000000"/>
          <w:kern w:val="0"/>
          <w:lang w:val="it-IT"/>
        </w:rPr>
        <w:t>Tutti argomenti reali e inconfutabili in termini di ciò che è accaduto e di ciò che sta accadendo ma che non aiutano necessariamente</w:t>
      </w:r>
      <w:r w:rsidR="00BF4DD9" w:rsidRPr="00AF5D53">
        <w:rPr>
          <w:rFonts w:cstheme="minorHAnsi"/>
          <w:b/>
          <w:bCs/>
          <w:color w:val="000000"/>
          <w:kern w:val="0"/>
          <w:lang w:val="it-IT"/>
        </w:rPr>
        <w:t xml:space="preserve"> </w:t>
      </w:r>
      <w:r w:rsidRPr="00AF5D53">
        <w:rPr>
          <w:rFonts w:cstheme="minorHAnsi"/>
          <w:b/>
          <w:bCs/>
          <w:color w:val="000000"/>
          <w:kern w:val="0"/>
          <w:lang w:val="it-IT"/>
        </w:rPr>
        <w:t xml:space="preserve">a determinare cosa </w:t>
      </w:r>
      <w:r w:rsidRPr="00AF5D53">
        <w:rPr>
          <w:rFonts w:cstheme="minorHAnsi"/>
          <w:b/>
          <w:bCs/>
          <w:i/>
          <w:iCs/>
          <w:color w:val="000000"/>
          <w:kern w:val="0"/>
          <w:lang w:val="it-IT"/>
        </w:rPr>
        <w:t>accadrà</w:t>
      </w:r>
      <w:r w:rsidRPr="00093569">
        <w:rPr>
          <w:rFonts w:cstheme="minorHAnsi"/>
          <w:color w:val="000000"/>
          <w:kern w:val="0"/>
          <w:lang w:val="it-IT"/>
        </w:rPr>
        <w:t>. Noi, dal canto nostro, grazie a una visione prospettica a più lungo termine, capiamo come i tassi di interesse interagiscano con i</w:t>
      </w:r>
      <w:r w:rsidR="00BF4DD9">
        <w:rPr>
          <w:rFonts w:cstheme="minorHAnsi"/>
          <w:color w:val="000000"/>
          <w:kern w:val="0"/>
          <w:lang w:val="it-IT"/>
        </w:rPr>
        <w:t xml:space="preserve"> </w:t>
      </w:r>
      <w:r w:rsidRPr="00093569">
        <w:rPr>
          <w:rFonts w:cstheme="minorHAnsi"/>
          <w:color w:val="000000"/>
          <w:kern w:val="0"/>
          <w:lang w:val="it-IT"/>
        </w:rPr>
        <w:t xml:space="preserve">mercati del credito e l'economia per portare un comportamento autocorrettivo (che inverte la media). La </w:t>
      </w:r>
      <w:r w:rsidR="00DC526E">
        <w:rPr>
          <w:rFonts w:cstheme="minorHAnsi"/>
          <w:color w:val="000000"/>
          <w:kern w:val="0"/>
          <w:lang w:val="it-IT"/>
        </w:rPr>
        <w:t>complessità sta nel</w:t>
      </w:r>
      <w:r w:rsidRPr="00093569">
        <w:rPr>
          <w:rFonts w:cstheme="minorHAnsi"/>
          <w:color w:val="000000"/>
          <w:kern w:val="0"/>
          <w:lang w:val="it-IT"/>
        </w:rPr>
        <w:t>l’estrema difficoltà di predire le dinamiche e le tempistiche esatte di come questo si manifesterà. Una crisi imprevista accelererà in</w:t>
      </w:r>
      <w:r w:rsidR="00BF4DD9">
        <w:rPr>
          <w:rFonts w:cstheme="minorHAnsi"/>
          <w:color w:val="000000"/>
          <w:kern w:val="0"/>
          <w:lang w:val="it-IT"/>
        </w:rPr>
        <w:t xml:space="preserve"> </w:t>
      </w:r>
      <w:r w:rsidRPr="00093569">
        <w:rPr>
          <w:rFonts w:cstheme="minorHAnsi"/>
          <w:color w:val="000000"/>
          <w:kern w:val="0"/>
          <w:lang w:val="it-IT"/>
        </w:rPr>
        <w:t>diverse occasioni il drenaggio di liquidità e lo spostamento di capitali, mettendo sotto pressione i debitori e provocando una riduzione</w:t>
      </w:r>
      <w:r w:rsidR="00BF4DD9">
        <w:rPr>
          <w:rFonts w:cstheme="minorHAnsi"/>
          <w:color w:val="000000"/>
          <w:kern w:val="0"/>
          <w:lang w:val="it-IT"/>
        </w:rPr>
        <w:t xml:space="preserve"> </w:t>
      </w:r>
      <w:r w:rsidRPr="00093569">
        <w:rPr>
          <w:rFonts w:cstheme="minorHAnsi"/>
          <w:color w:val="000000"/>
          <w:kern w:val="0"/>
          <w:lang w:val="it-IT"/>
        </w:rPr>
        <w:t xml:space="preserve">degli investimenti, della spesa, delle assunzioni e, infine, una recessione. Che siano catalizzati o meno da un evento, gli scarti tra la </w:t>
      </w:r>
      <w:r w:rsidRPr="00093569">
        <w:rPr>
          <w:rFonts w:cstheme="minorHAnsi"/>
          <w:kern w:val="0"/>
          <w:lang w:val="it-IT"/>
        </w:rPr>
        <w:t>politica monetaria e il conseguente impatto economico sono “lunghi e variabili”; e in questo ciclo ci sono alcuni fattori che potrebbero</w:t>
      </w:r>
      <w:r w:rsidR="00BF4DD9">
        <w:rPr>
          <w:rFonts w:cstheme="minorHAnsi"/>
          <w:color w:val="000000"/>
          <w:kern w:val="0"/>
          <w:lang w:val="it-IT"/>
        </w:rPr>
        <w:t xml:space="preserve"> </w:t>
      </w:r>
      <w:r w:rsidRPr="00093569">
        <w:rPr>
          <w:rFonts w:cstheme="minorHAnsi"/>
          <w:kern w:val="0"/>
          <w:lang w:val="it-IT"/>
        </w:rPr>
        <w:t>inclinarli nella direzione più lunga:</w:t>
      </w:r>
      <w:r w:rsidR="00BF4DD9">
        <w:rPr>
          <w:rFonts w:cstheme="minorHAnsi"/>
          <w:color w:val="000000"/>
          <w:kern w:val="0"/>
          <w:lang w:val="it-IT"/>
        </w:rPr>
        <w:t xml:space="preserve"> </w:t>
      </w:r>
      <w:r w:rsidR="00DC526E">
        <w:rPr>
          <w:rFonts w:cstheme="minorHAnsi"/>
          <w:kern w:val="0"/>
          <w:lang w:val="it-IT"/>
        </w:rPr>
        <w:t>i</w:t>
      </w:r>
      <w:r w:rsidRPr="00093569">
        <w:rPr>
          <w:rFonts w:cstheme="minorHAnsi"/>
          <w:kern w:val="0"/>
          <w:lang w:val="it-IT"/>
        </w:rPr>
        <w:t xml:space="preserve"> risparmi legati alla pandemia </w:t>
      </w:r>
      <w:r w:rsidR="00DC526E">
        <w:rPr>
          <w:rFonts w:cstheme="minorHAnsi"/>
          <w:kern w:val="0"/>
          <w:lang w:val="it-IT"/>
        </w:rPr>
        <w:t xml:space="preserve">- </w:t>
      </w:r>
      <w:r w:rsidRPr="00093569">
        <w:rPr>
          <w:rFonts w:cstheme="minorHAnsi"/>
          <w:kern w:val="0"/>
          <w:lang w:val="it-IT"/>
        </w:rPr>
        <w:t xml:space="preserve">$2-3 mila miliardi </w:t>
      </w:r>
      <w:r w:rsidRPr="00093569">
        <w:rPr>
          <w:rFonts w:cstheme="minorHAnsi"/>
          <w:kern w:val="0"/>
          <w:lang w:val="it-IT"/>
        </w:rPr>
        <w:lastRenderedPageBreak/>
        <w:t>in totale</w:t>
      </w:r>
      <w:r w:rsidR="00DC526E">
        <w:rPr>
          <w:rFonts w:cstheme="minorHAnsi"/>
          <w:kern w:val="0"/>
          <w:lang w:val="it-IT"/>
        </w:rPr>
        <w:t xml:space="preserve"> -</w:t>
      </w:r>
      <w:r w:rsidRPr="00093569">
        <w:rPr>
          <w:rFonts w:cstheme="minorHAnsi"/>
          <w:kern w:val="0"/>
          <w:lang w:val="it-IT"/>
        </w:rPr>
        <w:t xml:space="preserve"> hanno fornito ai consumatori molto capitale per compensare</w:t>
      </w:r>
      <w:r w:rsidR="00BF4DD9">
        <w:rPr>
          <w:rFonts w:cstheme="minorHAnsi"/>
          <w:color w:val="000000"/>
          <w:kern w:val="0"/>
          <w:lang w:val="it-IT"/>
        </w:rPr>
        <w:t xml:space="preserve"> </w:t>
      </w:r>
      <w:r w:rsidRPr="00093569">
        <w:rPr>
          <w:rFonts w:cstheme="minorHAnsi"/>
          <w:kern w:val="0"/>
          <w:lang w:val="it-IT"/>
        </w:rPr>
        <w:t>l’impatto dei tassi di interesse più elevati</w:t>
      </w:r>
      <w:r w:rsidR="00BF4DD9">
        <w:rPr>
          <w:rFonts w:cstheme="minorHAnsi"/>
          <w:kern w:val="0"/>
          <w:lang w:val="it-IT"/>
        </w:rPr>
        <w:t>; n</w:t>
      </w:r>
      <w:r w:rsidRPr="00093569">
        <w:rPr>
          <w:rFonts w:cstheme="minorHAnsi"/>
          <w:kern w:val="0"/>
          <w:lang w:val="it-IT"/>
        </w:rPr>
        <w:t>el periodo 2020-2021 i proprietari di case/mutuatari avevano bloccato i mutui a tasso fisso e con cedola bassa (2-4%), senza</w:t>
      </w:r>
      <w:r w:rsidR="00BF4DD9">
        <w:rPr>
          <w:rFonts w:cstheme="minorHAnsi"/>
          <w:color w:val="000000"/>
          <w:kern w:val="0"/>
          <w:lang w:val="it-IT"/>
        </w:rPr>
        <w:t xml:space="preserve"> </w:t>
      </w:r>
      <w:r w:rsidRPr="00093569">
        <w:rPr>
          <w:rFonts w:cstheme="minorHAnsi"/>
          <w:kern w:val="0"/>
          <w:lang w:val="it-IT"/>
        </w:rPr>
        <w:t>essere soggetti allo shock immediato nei pagamenti nel momento in cui i tassi di interesse sono aumentati</w:t>
      </w:r>
      <w:r w:rsidR="00DC526E">
        <w:rPr>
          <w:rFonts w:cstheme="minorHAnsi"/>
          <w:kern w:val="0"/>
          <w:lang w:val="it-IT"/>
        </w:rPr>
        <w:t xml:space="preserve">, </w:t>
      </w:r>
      <w:r w:rsidRPr="00093569">
        <w:rPr>
          <w:rFonts w:cstheme="minorHAnsi"/>
          <w:kern w:val="0"/>
          <w:lang w:val="it-IT"/>
        </w:rPr>
        <w:t>a eccezione di</w:t>
      </w:r>
      <w:r w:rsidR="00BF4DD9">
        <w:rPr>
          <w:rFonts w:cstheme="minorHAnsi"/>
          <w:color w:val="000000"/>
          <w:kern w:val="0"/>
          <w:lang w:val="it-IT"/>
        </w:rPr>
        <w:t xml:space="preserve"> </w:t>
      </w:r>
      <w:r w:rsidRPr="00093569">
        <w:rPr>
          <w:rFonts w:cstheme="minorHAnsi"/>
          <w:kern w:val="0"/>
          <w:lang w:val="it-IT"/>
        </w:rPr>
        <w:t>chi ha cambiato casa</w:t>
      </w:r>
      <w:r w:rsidR="00DC526E">
        <w:rPr>
          <w:rFonts w:cstheme="minorHAnsi"/>
          <w:kern w:val="0"/>
          <w:lang w:val="it-IT"/>
        </w:rPr>
        <w:t>. A</w:t>
      </w:r>
      <w:r w:rsidRPr="00093569">
        <w:rPr>
          <w:rFonts w:cstheme="minorHAnsi"/>
          <w:kern w:val="0"/>
          <w:lang w:val="it-IT"/>
        </w:rPr>
        <w:t>nche le imprese</w:t>
      </w:r>
      <w:r w:rsidR="00DC526E">
        <w:rPr>
          <w:rFonts w:cstheme="minorHAnsi"/>
          <w:kern w:val="0"/>
          <w:lang w:val="it-IT"/>
        </w:rPr>
        <w:t xml:space="preserve">, </w:t>
      </w:r>
      <w:r w:rsidRPr="00093569">
        <w:rPr>
          <w:rFonts w:cstheme="minorHAnsi"/>
          <w:kern w:val="0"/>
          <w:lang w:val="it-IT"/>
        </w:rPr>
        <w:t>a livello generale</w:t>
      </w:r>
      <w:r w:rsidR="00DC526E">
        <w:rPr>
          <w:rFonts w:cstheme="minorHAnsi"/>
          <w:kern w:val="0"/>
          <w:lang w:val="it-IT"/>
        </w:rPr>
        <w:t>,</w:t>
      </w:r>
      <w:r w:rsidRPr="00093569">
        <w:rPr>
          <w:rFonts w:cstheme="minorHAnsi"/>
          <w:kern w:val="0"/>
          <w:lang w:val="it-IT"/>
        </w:rPr>
        <w:t xml:space="preserve"> nel periodo post-pandemico avevano bloccato debiti con cedola bassa e stavano gestendo</w:t>
      </w:r>
      <w:r w:rsidR="00BF4DD9">
        <w:rPr>
          <w:rFonts w:cstheme="minorHAnsi"/>
          <w:color w:val="000000"/>
          <w:kern w:val="0"/>
          <w:lang w:val="it-IT"/>
        </w:rPr>
        <w:t xml:space="preserve"> i</w:t>
      </w:r>
      <w:r w:rsidRPr="00093569">
        <w:rPr>
          <w:rFonts w:cstheme="minorHAnsi"/>
          <w:kern w:val="0"/>
          <w:lang w:val="it-IT"/>
        </w:rPr>
        <w:t xml:space="preserve"> livelli debitori in modo conservativo (la leva finanziaria non era ai livelli di picco all’inizio del ciclo di rialzi)</w:t>
      </w:r>
      <w:r w:rsidR="00BF4DD9">
        <w:rPr>
          <w:rFonts w:cstheme="minorHAnsi"/>
          <w:kern w:val="0"/>
          <w:lang w:val="it-IT"/>
        </w:rPr>
        <w:t xml:space="preserve">; </w:t>
      </w:r>
      <w:r w:rsidR="00BF4DD9">
        <w:rPr>
          <w:rFonts w:cstheme="minorHAnsi"/>
          <w:color w:val="000000"/>
          <w:kern w:val="0"/>
          <w:lang w:val="it-IT"/>
        </w:rPr>
        <w:t>l</w:t>
      </w:r>
      <w:r w:rsidRPr="00093569">
        <w:rPr>
          <w:rFonts w:cstheme="minorHAnsi"/>
          <w:kern w:val="0"/>
          <w:lang w:val="it-IT"/>
        </w:rPr>
        <w:t>e imprese del terziario, che hanno avuto difficoltà ad assumere lavoratori durante la pandemia, sono state più lente nel</w:t>
      </w:r>
    </w:p>
    <w:p w14:paraId="16A81A8A" w14:textId="2701E95B" w:rsidR="00AC3EC1" w:rsidRDefault="00AC3EC1" w:rsidP="00AC3EC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lang w:val="it-IT"/>
        </w:rPr>
      </w:pPr>
      <w:r w:rsidRPr="00093569">
        <w:rPr>
          <w:rFonts w:cstheme="minorHAnsi"/>
          <w:kern w:val="0"/>
          <w:lang w:val="it-IT"/>
        </w:rPr>
        <w:t>licenziare i dipendenti rispetto ai cicli precedenti</w:t>
      </w:r>
      <w:r w:rsidR="00DC526E">
        <w:rPr>
          <w:rFonts w:cstheme="minorHAnsi"/>
          <w:kern w:val="0"/>
          <w:lang w:val="it-IT"/>
        </w:rPr>
        <w:t xml:space="preserve"> </w:t>
      </w:r>
      <w:r w:rsidRPr="00093569">
        <w:rPr>
          <w:rFonts w:cstheme="minorHAnsi"/>
          <w:kern w:val="0"/>
          <w:lang w:val="it-IT"/>
        </w:rPr>
        <w:t>a fronte di una contrazione dell’offerta di lavoro correlata</w:t>
      </w:r>
      <w:r w:rsidR="00BF4DD9">
        <w:rPr>
          <w:rFonts w:cstheme="minorHAnsi"/>
          <w:kern w:val="0"/>
          <w:lang w:val="it-IT"/>
        </w:rPr>
        <w:t xml:space="preserve"> </w:t>
      </w:r>
      <w:r w:rsidRPr="00093569">
        <w:rPr>
          <w:rFonts w:cstheme="minorHAnsi"/>
          <w:kern w:val="0"/>
          <w:lang w:val="it-IT"/>
        </w:rPr>
        <w:t>al C</w:t>
      </w:r>
      <w:r w:rsidR="00DC526E" w:rsidRPr="00093569">
        <w:rPr>
          <w:rFonts w:cstheme="minorHAnsi"/>
          <w:kern w:val="0"/>
          <w:lang w:val="it-IT"/>
        </w:rPr>
        <w:t>ovid</w:t>
      </w:r>
      <w:r w:rsidRPr="00093569">
        <w:rPr>
          <w:rFonts w:cstheme="minorHAnsi"/>
          <w:kern w:val="0"/>
          <w:lang w:val="it-IT"/>
        </w:rPr>
        <w:t>.</w:t>
      </w:r>
    </w:p>
    <w:p w14:paraId="7723A8EA" w14:textId="77777777" w:rsidR="00DC526E" w:rsidRPr="00093569" w:rsidRDefault="00DC526E" w:rsidP="00AC3EC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lang w:val="it-IT"/>
        </w:rPr>
      </w:pPr>
    </w:p>
    <w:p w14:paraId="08C0545C" w14:textId="52F85158" w:rsidR="00AC3EC1" w:rsidRDefault="00AC3EC1" w:rsidP="00AC3E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lang w:val="it-IT"/>
        </w:rPr>
      </w:pPr>
      <w:r w:rsidRPr="00093569">
        <w:rPr>
          <w:rFonts w:cstheme="minorHAnsi"/>
          <w:kern w:val="0"/>
          <w:lang w:val="it-IT"/>
        </w:rPr>
        <w:t>Tutti questi fattori hanno attutito l’impatto immediato dei tassi più alti, incidendo tuttavia solo</w:t>
      </w:r>
      <w:r w:rsidR="00BF4DD9">
        <w:rPr>
          <w:rFonts w:cstheme="minorHAnsi"/>
          <w:kern w:val="0"/>
          <w:lang w:val="it-IT"/>
        </w:rPr>
        <w:t xml:space="preserve"> sul momento </w:t>
      </w:r>
      <w:r w:rsidRPr="00093569">
        <w:rPr>
          <w:rFonts w:cstheme="minorHAnsi"/>
          <w:kern w:val="0"/>
          <w:lang w:val="it-IT"/>
        </w:rPr>
        <w:t>dell’impatto sui</w:t>
      </w:r>
      <w:r w:rsidR="00BF4DD9">
        <w:rPr>
          <w:rFonts w:cstheme="minorHAnsi"/>
          <w:kern w:val="0"/>
          <w:lang w:val="it-IT"/>
        </w:rPr>
        <w:t xml:space="preserve"> </w:t>
      </w:r>
      <w:r w:rsidRPr="00093569">
        <w:rPr>
          <w:rFonts w:cstheme="minorHAnsi"/>
          <w:kern w:val="0"/>
          <w:lang w:val="it-IT"/>
        </w:rPr>
        <w:t xml:space="preserve">mutuatari e non </w:t>
      </w:r>
      <w:r w:rsidR="00BF4DD9">
        <w:rPr>
          <w:rFonts w:cstheme="minorHAnsi"/>
          <w:kern w:val="0"/>
          <w:lang w:val="it-IT"/>
        </w:rPr>
        <w:t xml:space="preserve">sul se </w:t>
      </w:r>
      <w:r w:rsidRPr="00093569">
        <w:rPr>
          <w:rFonts w:cstheme="minorHAnsi"/>
          <w:kern w:val="0"/>
          <w:lang w:val="it-IT"/>
        </w:rPr>
        <w:t xml:space="preserve">lo avranno o meno. </w:t>
      </w:r>
      <w:r w:rsidRPr="00AF5D53">
        <w:rPr>
          <w:rFonts w:cstheme="minorHAnsi"/>
          <w:b/>
          <w:bCs/>
          <w:kern w:val="0"/>
          <w:lang w:val="it-IT"/>
        </w:rPr>
        <w:t xml:space="preserve">Crescono i segnali di un esaurimento dei risparmi legati alla pandemia </w:t>
      </w:r>
      <w:r w:rsidR="000D5693">
        <w:rPr>
          <w:rFonts w:cstheme="minorHAnsi"/>
          <w:kern w:val="0"/>
          <w:lang w:val="it-IT"/>
        </w:rPr>
        <w:t xml:space="preserve">- </w:t>
      </w:r>
      <w:r w:rsidRPr="00AF5D53">
        <w:rPr>
          <w:rFonts w:cstheme="minorHAnsi"/>
          <w:kern w:val="0"/>
          <w:lang w:val="it-IT"/>
        </w:rPr>
        <w:t>saldi più bassi</w:t>
      </w:r>
      <w:r w:rsidR="00BF4DD9" w:rsidRPr="00AF5D53">
        <w:rPr>
          <w:rFonts w:cstheme="minorHAnsi"/>
          <w:kern w:val="0"/>
          <w:lang w:val="it-IT"/>
        </w:rPr>
        <w:t xml:space="preserve"> </w:t>
      </w:r>
      <w:r w:rsidRPr="00AF5D53">
        <w:rPr>
          <w:rFonts w:cstheme="minorHAnsi"/>
          <w:kern w:val="0"/>
          <w:lang w:val="it-IT"/>
        </w:rPr>
        <w:t>per assegni e risparmi, aumento delle insolvenze su carte di credito e prestiti per auto</w:t>
      </w:r>
      <w:r w:rsidR="000D5693">
        <w:rPr>
          <w:rFonts w:cstheme="minorHAnsi"/>
          <w:kern w:val="0"/>
          <w:lang w:val="it-IT"/>
        </w:rPr>
        <w:t xml:space="preserve"> -</w:t>
      </w:r>
      <w:r w:rsidRPr="00AF5D53">
        <w:rPr>
          <w:rFonts w:cstheme="minorHAnsi"/>
          <w:kern w:val="0"/>
          <w:lang w:val="it-IT"/>
        </w:rPr>
        <w:t xml:space="preserve"> </w:t>
      </w:r>
      <w:r w:rsidRPr="00AF5D53">
        <w:rPr>
          <w:rFonts w:cstheme="minorHAnsi"/>
          <w:b/>
          <w:bCs/>
          <w:kern w:val="0"/>
          <w:lang w:val="it-IT"/>
        </w:rPr>
        <w:t xml:space="preserve">e </w:t>
      </w:r>
      <w:r w:rsidR="00AF5D53">
        <w:rPr>
          <w:rFonts w:cstheme="minorHAnsi"/>
          <w:b/>
          <w:bCs/>
          <w:kern w:val="0"/>
          <w:lang w:val="it-IT"/>
        </w:rPr>
        <w:t xml:space="preserve">del fatto che le </w:t>
      </w:r>
      <w:r w:rsidRPr="00AF5D53">
        <w:rPr>
          <w:rFonts w:cstheme="minorHAnsi"/>
          <w:b/>
          <w:bCs/>
          <w:kern w:val="0"/>
          <w:lang w:val="it-IT"/>
        </w:rPr>
        <w:t>imprese, sotto</w:t>
      </w:r>
      <w:r w:rsidR="00BF4DD9" w:rsidRPr="00AF5D53">
        <w:rPr>
          <w:rFonts w:cstheme="minorHAnsi"/>
          <w:b/>
          <w:bCs/>
          <w:kern w:val="0"/>
          <w:lang w:val="it-IT"/>
        </w:rPr>
        <w:t xml:space="preserve"> </w:t>
      </w:r>
      <w:r w:rsidRPr="00AF5D53">
        <w:rPr>
          <w:rFonts w:cstheme="minorHAnsi"/>
          <w:b/>
          <w:bCs/>
          <w:kern w:val="0"/>
          <w:lang w:val="it-IT"/>
        </w:rPr>
        <w:t xml:space="preserve">pressione per le spese maggiori, </w:t>
      </w:r>
      <w:r w:rsidR="00AF5D53">
        <w:rPr>
          <w:rFonts w:cstheme="minorHAnsi"/>
          <w:b/>
          <w:bCs/>
          <w:kern w:val="0"/>
          <w:lang w:val="it-IT"/>
        </w:rPr>
        <w:t xml:space="preserve">sono sempre più spesso obbligate </w:t>
      </w:r>
      <w:r w:rsidRPr="00AF5D53">
        <w:rPr>
          <w:rFonts w:cstheme="minorHAnsi"/>
          <w:b/>
          <w:bCs/>
          <w:kern w:val="0"/>
          <w:lang w:val="it-IT"/>
        </w:rPr>
        <w:t>a tagliare i posti di lavoro (i licenziamenti annunciati sono in aumento, mentre l’offerta diminuisce).</w:t>
      </w:r>
    </w:p>
    <w:p w14:paraId="3FA4C9CB" w14:textId="77777777" w:rsidR="00DC526E" w:rsidRPr="00093569" w:rsidRDefault="00DC526E" w:rsidP="00AC3EC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lang w:val="it-IT"/>
        </w:rPr>
      </w:pPr>
    </w:p>
    <w:p w14:paraId="21CCE2C3" w14:textId="6CA42A6B" w:rsidR="00AC3EC1" w:rsidRPr="004D754A" w:rsidRDefault="00AC3EC1" w:rsidP="00AC3E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lang w:val="it-IT"/>
        </w:rPr>
      </w:pPr>
      <w:r w:rsidRPr="00093569">
        <w:rPr>
          <w:rFonts w:cstheme="minorHAnsi"/>
          <w:kern w:val="0"/>
          <w:lang w:val="it-IT"/>
        </w:rPr>
        <w:t>Le aziende con debito a bassa cedola dovranno affrontare la resa dei conti del rifinanziamento man mano che il muro delle scadenze</w:t>
      </w:r>
      <w:r w:rsidR="000D5693">
        <w:rPr>
          <w:rFonts w:cstheme="minorHAnsi"/>
          <w:kern w:val="0"/>
          <w:lang w:val="it-IT"/>
        </w:rPr>
        <w:t xml:space="preserve">, </w:t>
      </w:r>
      <w:r w:rsidRPr="00093569">
        <w:rPr>
          <w:rFonts w:cstheme="minorHAnsi"/>
          <w:kern w:val="0"/>
          <w:lang w:val="it-IT"/>
        </w:rPr>
        <w:t>in particolare per i mutuatari high yield sensibili ai tassi</w:t>
      </w:r>
      <w:r w:rsidR="000D5693">
        <w:rPr>
          <w:rFonts w:cstheme="minorHAnsi"/>
          <w:kern w:val="0"/>
          <w:lang w:val="it-IT"/>
        </w:rPr>
        <w:t>,</w:t>
      </w:r>
      <w:r w:rsidRPr="00093569">
        <w:rPr>
          <w:rFonts w:cstheme="minorHAnsi"/>
          <w:kern w:val="0"/>
          <w:lang w:val="it-IT"/>
        </w:rPr>
        <w:t xml:space="preserve"> si avvicina. Senza contare che gli standard dei prestiti bancari si stanno</w:t>
      </w:r>
      <w:r w:rsidR="004D754A">
        <w:rPr>
          <w:rFonts w:cstheme="minorHAnsi"/>
          <w:kern w:val="0"/>
          <w:lang w:val="it-IT"/>
        </w:rPr>
        <w:t xml:space="preserve"> </w:t>
      </w:r>
      <w:r w:rsidRPr="00093569">
        <w:rPr>
          <w:rFonts w:cstheme="minorHAnsi"/>
          <w:kern w:val="0"/>
          <w:lang w:val="it-IT"/>
        </w:rPr>
        <w:t xml:space="preserve">inasprendo, in quanto i profitti rimangono schiacciati dalla curva dei rendimenti invertita e dai margini di interesse netti inferiori. </w:t>
      </w:r>
      <w:r w:rsidRPr="004D754A">
        <w:rPr>
          <w:rFonts w:cstheme="minorHAnsi"/>
          <w:b/>
          <w:bCs/>
          <w:kern w:val="0"/>
          <w:lang w:val="it-IT"/>
        </w:rPr>
        <w:t>La</w:t>
      </w:r>
      <w:r w:rsidR="004D754A" w:rsidRPr="004D754A">
        <w:rPr>
          <w:rFonts w:cstheme="minorHAnsi"/>
          <w:b/>
          <w:bCs/>
          <w:kern w:val="0"/>
          <w:lang w:val="it-IT"/>
        </w:rPr>
        <w:t xml:space="preserve"> </w:t>
      </w:r>
      <w:r w:rsidRPr="004D754A">
        <w:rPr>
          <w:rFonts w:cstheme="minorHAnsi"/>
          <w:b/>
          <w:bCs/>
          <w:kern w:val="0"/>
          <w:lang w:val="it-IT"/>
        </w:rPr>
        <w:t>recessione</w:t>
      </w:r>
      <w:r w:rsidR="004D754A" w:rsidRPr="004D754A">
        <w:rPr>
          <w:rFonts w:cstheme="minorHAnsi"/>
          <w:b/>
          <w:bCs/>
          <w:kern w:val="0"/>
          <w:lang w:val="it-IT"/>
        </w:rPr>
        <w:t xml:space="preserve"> sta </w:t>
      </w:r>
      <w:r w:rsidRPr="004D754A">
        <w:rPr>
          <w:rFonts w:cstheme="minorHAnsi"/>
          <w:b/>
          <w:bCs/>
          <w:kern w:val="0"/>
          <w:lang w:val="it-IT"/>
        </w:rPr>
        <w:t>arrivando,</w:t>
      </w:r>
      <w:r w:rsidR="004D754A">
        <w:rPr>
          <w:rFonts w:cstheme="minorHAnsi"/>
          <w:b/>
          <w:bCs/>
          <w:kern w:val="0"/>
          <w:lang w:val="it-IT"/>
        </w:rPr>
        <w:t xml:space="preserve"> </w:t>
      </w:r>
      <w:r w:rsidRPr="004D754A">
        <w:rPr>
          <w:rFonts w:cstheme="minorHAnsi"/>
          <w:b/>
          <w:bCs/>
          <w:kern w:val="0"/>
          <w:lang w:val="it-IT"/>
        </w:rPr>
        <w:t>solo che non sappiamo esattamente quando. La nostra ipotesi migliore</w:t>
      </w:r>
      <w:r w:rsidR="004D754A">
        <w:rPr>
          <w:rFonts w:cstheme="minorHAnsi"/>
          <w:b/>
          <w:bCs/>
          <w:kern w:val="0"/>
          <w:lang w:val="it-IT"/>
        </w:rPr>
        <w:t xml:space="preserve"> </w:t>
      </w:r>
      <w:r w:rsidRPr="004D754A">
        <w:rPr>
          <w:rFonts w:cstheme="minorHAnsi"/>
          <w:b/>
          <w:bCs/>
          <w:kern w:val="0"/>
          <w:lang w:val="it-IT"/>
        </w:rPr>
        <w:t>sarebbe la prima metà del 2024.</w:t>
      </w:r>
    </w:p>
    <w:p w14:paraId="7390F536" w14:textId="77777777" w:rsidR="004D754A" w:rsidRDefault="004D754A" w:rsidP="00AC3EC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lang w:val="it-IT"/>
        </w:rPr>
      </w:pPr>
    </w:p>
    <w:p w14:paraId="17C8AD28" w14:textId="0B38D033" w:rsidR="004D754A" w:rsidRPr="004D754A" w:rsidRDefault="00AF5D53" w:rsidP="00AC3EC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u w:val="single"/>
          <w:lang w:val="it-IT"/>
        </w:rPr>
      </w:pPr>
      <w:r>
        <w:rPr>
          <w:rFonts w:cstheme="minorHAnsi"/>
          <w:kern w:val="0"/>
          <w:u w:val="single"/>
          <w:lang w:val="it-IT"/>
        </w:rPr>
        <w:t xml:space="preserve">Rendimenti </w:t>
      </w:r>
      <w:r w:rsidR="004D754A" w:rsidRPr="004D754A">
        <w:rPr>
          <w:rFonts w:cstheme="minorHAnsi"/>
          <w:kern w:val="0"/>
          <w:u w:val="single"/>
          <w:lang w:val="it-IT"/>
        </w:rPr>
        <w:t>Treasury a due anni più attraent</w:t>
      </w:r>
      <w:r>
        <w:rPr>
          <w:rFonts w:cstheme="minorHAnsi"/>
          <w:kern w:val="0"/>
          <w:u w:val="single"/>
          <w:lang w:val="it-IT"/>
        </w:rPr>
        <w:t>i</w:t>
      </w:r>
      <w:r w:rsidR="004D754A" w:rsidRPr="004D754A">
        <w:rPr>
          <w:rFonts w:cstheme="minorHAnsi"/>
          <w:kern w:val="0"/>
          <w:u w:val="single"/>
          <w:lang w:val="it-IT"/>
        </w:rPr>
        <w:t xml:space="preserve"> di scadenze più lunghe </w:t>
      </w:r>
    </w:p>
    <w:p w14:paraId="42E2EC00" w14:textId="0848F49C" w:rsidR="00093569" w:rsidRDefault="00AF5D53" w:rsidP="00AF5D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lang w:val="it-IT"/>
        </w:rPr>
      </w:pPr>
      <w:r>
        <w:rPr>
          <w:rFonts w:cstheme="minorHAnsi"/>
          <w:kern w:val="0"/>
          <w:lang w:val="it-IT"/>
        </w:rPr>
        <w:t xml:space="preserve">Sul fronte degli investimenti, </w:t>
      </w:r>
      <w:r w:rsidR="004D754A">
        <w:rPr>
          <w:rFonts w:cstheme="minorHAnsi"/>
          <w:kern w:val="0"/>
          <w:lang w:val="it-IT"/>
        </w:rPr>
        <w:t>c</w:t>
      </w:r>
      <w:r w:rsidR="00AC3EC1" w:rsidRPr="00093569">
        <w:rPr>
          <w:rFonts w:cstheme="minorHAnsi"/>
          <w:kern w:val="0"/>
          <w:lang w:val="it-IT"/>
        </w:rPr>
        <w:t>ominciando dalla parte del mercato</w:t>
      </w:r>
      <w:r w:rsidR="004D754A">
        <w:rPr>
          <w:rFonts w:cstheme="minorHAnsi"/>
          <w:kern w:val="0"/>
          <w:lang w:val="it-IT"/>
        </w:rPr>
        <w:t xml:space="preserve"> </w:t>
      </w:r>
      <w:r w:rsidR="00AC3EC1" w:rsidRPr="00093569">
        <w:rPr>
          <w:rFonts w:cstheme="minorHAnsi"/>
          <w:kern w:val="0"/>
          <w:lang w:val="it-IT"/>
        </w:rPr>
        <w:t xml:space="preserve">con il rischio più basso, </w:t>
      </w:r>
      <w:r w:rsidR="004D754A">
        <w:rPr>
          <w:rFonts w:cstheme="minorHAnsi"/>
          <w:kern w:val="0"/>
          <w:lang w:val="it-IT"/>
        </w:rPr>
        <w:t xml:space="preserve">è da notare che </w:t>
      </w:r>
      <w:r w:rsidR="00AC3EC1" w:rsidRPr="00093569">
        <w:rPr>
          <w:rFonts w:cstheme="minorHAnsi"/>
          <w:kern w:val="0"/>
          <w:lang w:val="it-IT"/>
        </w:rPr>
        <w:t xml:space="preserve">i </w:t>
      </w:r>
      <w:r w:rsidR="00AC3EC1" w:rsidRPr="00182C2B">
        <w:rPr>
          <w:rFonts w:cstheme="minorHAnsi"/>
          <w:b/>
          <w:bCs/>
          <w:kern w:val="0"/>
          <w:lang w:val="it-IT"/>
        </w:rPr>
        <w:t>Treasury a 2 anni attualmente rendono circa il 5%. Dovremmo tornare indietro di oltre 15 anni (fino al 2006-2007) per trovare rendimenti superiori al 5%; e prima ancora, al 2000</w:t>
      </w:r>
      <w:r w:rsidR="00AC3EC1" w:rsidRPr="00093569">
        <w:rPr>
          <w:rFonts w:cstheme="minorHAnsi"/>
          <w:kern w:val="0"/>
          <w:lang w:val="it-IT"/>
        </w:rPr>
        <w:t>.</w:t>
      </w:r>
      <w:r w:rsidR="004D754A">
        <w:rPr>
          <w:rFonts w:cstheme="minorHAnsi"/>
          <w:kern w:val="0"/>
          <w:lang w:val="it-IT"/>
        </w:rPr>
        <w:t xml:space="preserve"> Inoltre</w:t>
      </w:r>
      <w:r w:rsidR="00093569" w:rsidRPr="00093569">
        <w:rPr>
          <w:rFonts w:cstheme="minorHAnsi"/>
          <w:color w:val="000000"/>
          <w:kern w:val="0"/>
          <w:lang w:val="it-IT"/>
        </w:rPr>
        <w:t xml:space="preserve">, </w:t>
      </w:r>
      <w:r>
        <w:rPr>
          <w:rFonts w:cstheme="minorHAnsi"/>
          <w:color w:val="000000"/>
          <w:kern w:val="0"/>
          <w:lang w:val="it-IT"/>
        </w:rPr>
        <w:t xml:space="preserve">i rendimenti dei Treasury a due anni sono più attraenti </w:t>
      </w:r>
      <w:r w:rsidR="00093569" w:rsidRPr="00093569">
        <w:rPr>
          <w:rFonts w:cstheme="minorHAnsi"/>
          <w:color w:val="000000"/>
          <w:kern w:val="0"/>
          <w:lang w:val="it-IT"/>
        </w:rPr>
        <w:t>rispetto ai Treasury con altre scadenze.</w:t>
      </w:r>
      <w:r w:rsidR="004D754A">
        <w:rPr>
          <w:rFonts w:cstheme="minorHAnsi"/>
          <w:kern w:val="0"/>
          <w:lang w:val="it-IT"/>
        </w:rPr>
        <w:t xml:space="preserve"> </w:t>
      </w:r>
      <w:r w:rsidR="00093569" w:rsidRPr="00093569">
        <w:rPr>
          <w:rFonts w:cstheme="minorHAnsi"/>
          <w:color w:val="000000"/>
          <w:kern w:val="0"/>
          <w:lang w:val="it-IT"/>
        </w:rPr>
        <w:t>L’inversione della curva dei rendimenti (rendimento a 10 anni inferiore a quello a 2 anni), pur non essendo esattamente ai massimi</w:t>
      </w:r>
      <w:r w:rsidR="004D754A">
        <w:rPr>
          <w:rFonts w:cstheme="minorHAnsi"/>
          <w:kern w:val="0"/>
          <w:lang w:val="it-IT"/>
        </w:rPr>
        <w:t xml:space="preserve"> </w:t>
      </w:r>
      <w:r w:rsidR="00093569" w:rsidRPr="00093569">
        <w:rPr>
          <w:rFonts w:cstheme="minorHAnsi"/>
          <w:color w:val="000000"/>
          <w:kern w:val="0"/>
          <w:lang w:val="it-IT"/>
        </w:rPr>
        <w:t>(minimi) del ciclo a -70 punti base (</w:t>
      </w:r>
      <w:proofErr w:type="spellStart"/>
      <w:r w:rsidR="00093569" w:rsidRPr="00093569">
        <w:rPr>
          <w:rFonts w:cstheme="minorHAnsi"/>
          <w:color w:val="000000"/>
          <w:kern w:val="0"/>
          <w:lang w:val="it-IT"/>
        </w:rPr>
        <w:t>bp</w:t>
      </w:r>
      <w:proofErr w:type="spellEnd"/>
      <w:r w:rsidR="00093569" w:rsidRPr="00093569">
        <w:rPr>
          <w:rFonts w:cstheme="minorHAnsi"/>
          <w:color w:val="000000"/>
          <w:kern w:val="0"/>
          <w:lang w:val="it-IT"/>
        </w:rPr>
        <w:t>), non è lontana. Oltre all’HY, il potenziale di aumenti di prezzo eccessivi man mano che</w:t>
      </w:r>
      <w:r w:rsidR="004D754A">
        <w:rPr>
          <w:rFonts w:cstheme="minorHAnsi"/>
          <w:kern w:val="0"/>
          <w:lang w:val="it-IT"/>
        </w:rPr>
        <w:t xml:space="preserve"> </w:t>
      </w:r>
      <w:r w:rsidR="00093569" w:rsidRPr="00093569">
        <w:rPr>
          <w:rFonts w:cstheme="minorHAnsi"/>
          <w:color w:val="000000"/>
          <w:kern w:val="0"/>
          <w:lang w:val="it-IT"/>
        </w:rPr>
        <w:t>questo rapporto si normalizza (rendimenti a 10 anni superiori a quelli a 2 anni) rende i Treasury a 2 anni particolarmente</w:t>
      </w:r>
      <w:r w:rsidR="004D754A">
        <w:rPr>
          <w:rFonts w:cstheme="minorHAnsi"/>
          <w:kern w:val="0"/>
          <w:lang w:val="it-IT"/>
        </w:rPr>
        <w:t xml:space="preserve"> </w:t>
      </w:r>
      <w:r w:rsidR="00093569" w:rsidRPr="00093569">
        <w:rPr>
          <w:rFonts w:cstheme="minorHAnsi"/>
          <w:color w:val="000000"/>
          <w:kern w:val="0"/>
          <w:lang w:val="it-IT"/>
        </w:rPr>
        <w:t>interessant</w:t>
      </w:r>
      <w:r>
        <w:rPr>
          <w:rFonts w:cstheme="minorHAnsi"/>
          <w:color w:val="000000"/>
          <w:kern w:val="0"/>
          <w:lang w:val="it-IT"/>
        </w:rPr>
        <w:t>i</w:t>
      </w:r>
      <w:r w:rsidR="00093569" w:rsidRPr="00093569">
        <w:rPr>
          <w:rFonts w:cstheme="minorHAnsi"/>
          <w:color w:val="000000"/>
          <w:kern w:val="0"/>
          <w:lang w:val="it-IT"/>
        </w:rPr>
        <w:t>.</w:t>
      </w:r>
    </w:p>
    <w:p w14:paraId="5FA3DB99" w14:textId="77777777" w:rsidR="000D5693" w:rsidRPr="00AF5D53" w:rsidRDefault="000D5693" w:rsidP="00AF5D5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lang w:val="it-IT"/>
        </w:rPr>
      </w:pPr>
    </w:p>
    <w:p w14:paraId="0E836346" w14:textId="6EF61A20" w:rsidR="00093569" w:rsidRPr="00093569" w:rsidRDefault="004D754A" w:rsidP="000935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lang w:val="it-IT"/>
        </w:rPr>
      </w:pPr>
      <w:r>
        <w:rPr>
          <w:rFonts w:cstheme="minorHAnsi"/>
          <w:color w:val="000000"/>
          <w:kern w:val="0"/>
          <w:lang w:val="it-IT"/>
        </w:rPr>
        <w:t xml:space="preserve">C’è inoltre </w:t>
      </w:r>
      <w:r w:rsidR="00093569" w:rsidRPr="00093569">
        <w:rPr>
          <w:rFonts w:cstheme="minorHAnsi"/>
          <w:color w:val="000000"/>
          <w:kern w:val="0"/>
          <w:lang w:val="it-IT"/>
        </w:rPr>
        <w:t>un settore sensibile ai tassi di interesse che negli ultimi due anni ha sottoperformato altri segmenti dei mercati</w:t>
      </w:r>
      <w:r>
        <w:rPr>
          <w:rFonts w:cstheme="minorHAnsi"/>
          <w:color w:val="000000"/>
          <w:kern w:val="0"/>
          <w:lang w:val="it-IT"/>
        </w:rPr>
        <w:t xml:space="preserve"> </w:t>
      </w:r>
      <w:r w:rsidR="00093569" w:rsidRPr="00093569">
        <w:rPr>
          <w:rFonts w:cstheme="minorHAnsi"/>
          <w:color w:val="000000"/>
          <w:kern w:val="0"/>
          <w:lang w:val="it-IT"/>
        </w:rPr>
        <w:t xml:space="preserve">del reddito fisso: </w:t>
      </w:r>
      <w:r w:rsidR="00093569" w:rsidRPr="004D754A">
        <w:rPr>
          <w:rFonts w:cstheme="minorHAnsi"/>
          <w:b/>
          <w:bCs/>
          <w:color w:val="000000"/>
          <w:kern w:val="0"/>
          <w:lang w:val="it-IT"/>
        </w:rPr>
        <w:t>i titoli di agenzie garantiti da ipoteca (MBS)</w:t>
      </w:r>
      <w:r w:rsidR="00093569" w:rsidRPr="00093569">
        <w:rPr>
          <w:rFonts w:cstheme="minorHAnsi"/>
          <w:color w:val="000000"/>
          <w:kern w:val="0"/>
          <w:lang w:val="it-IT"/>
        </w:rPr>
        <w:t>. A causa di una combinazione di fattori (volatilità dei tassi di interesse,</w:t>
      </w:r>
      <w:r>
        <w:rPr>
          <w:rFonts w:cstheme="minorHAnsi"/>
          <w:color w:val="000000"/>
          <w:kern w:val="0"/>
          <w:lang w:val="it-IT"/>
        </w:rPr>
        <w:t xml:space="preserve"> </w:t>
      </w:r>
      <w:r w:rsidR="00093569" w:rsidRPr="00093569">
        <w:rPr>
          <w:rFonts w:cstheme="minorHAnsi"/>
          <w:color w:val="000000"/>
          <w:kern w:val="0"/>
          <w:lang w:val="it-IT"/>
        </w:rPr>
        <w:t>QT della Fed, inversione della curva dei rendimenti che incide sulla domanda da parte delle banche), gli spread degli MBS di agenzie</w:t>
      </w:r>
      <w:r>
        <w:rPr>
          <w:rFonts w:cstheme="minorHAnsi"/>
          <w:color w:val="000000"/>
          <w:kern w:val="0"/>
          <w:lang w:val="it-IT"/>
        </w:rPr>
        <w:t xml:space="preserve"> </w:t>
      </w:r>
      <w:r w:rsidR="00093569" w:rsidRPr="00093569">
        <w:rPr>
          <w:rFonts w:cstheme="minorHAnsi"/>
          <w:color w:val="000000"/>
          <w:kern w:val="0"/>
          <w:lang w:val="it-IT"/>
        </w:rPr>
        <w:t>sono vicini sia ai massimi storici (quasi l’1,8% in più rispetto ai Treasury comparabili) sia a valutazioni storicamente basse rispetto</w:t>
      </w:r>
    </w:p>
    <w:p w14:paraId="3740ABF1" w14:textId="3F0FDB2A" w:rsidR="00093569" w:rsidRPr="00093569" w:rsidRDefault="00093569" w:rsidP="00AF5D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lang w:val="it-IT"/>
        </w:rPr>
      </w:pPr>
      <w:r w:rsidRPr="00093569">
        <w:rPr>
          <w:rFonts w:cstheme="minorHAnsi"/>
          <w:color w:val="000000"/>
          <w:kern w:val="0"/>
          <w:lang w:val="it-IT"/>
        </w:rPr>
        <w:t xml:space="preserve">alle obbligazioni corporate. </w:t>
      </w:r>
      <w:r w:rsidRPr="00AF5D53">
        <w:rPr>
          <w:rFonts w:cstheme="minorHAnsi"/>
          <w:b/>
          <w:bCs/>
          <w:color w:val="000000"/>
          <w:kern w:val="0"/>
          <w:lang w:val="it-IT"/>
        </w:rPr>
        <w:t>Mentre l’economia rotola verso la recessione, i tassi di interesse scendono e la curva dei rendimenti si</w:t>
      </w:r>
      <w:r w:rsidR="004D754A" w:rsidRPr="00AF5D53">
        <w:rPr>
          <w:rFonts w:cstheme="minorHAnsi"/>
          <w:b/>
          <w:bCs/>
          <w:color w:val="000000"/>
          <w:kern w:val="0"/>
          <w:lang w:val="it-IT"/>
        </w:rPr>
        <w:t xml:space="preserve"> </w:t>
      </w:r>
      <w:r w:rsidRPr="00AF5D53">
        <w:rPr>
          <w:rFonts w:cstheme="minorHAnsi"/>
          <w:b/>
          <w:bCs/>
          <w:color w:val="000000"/>
          <w:kern w:val="0"/>
          <w:lang w:val="it-IT"/>
        </w:rPr>
        <w:t>inasprisce, gli MBS di agenzie dovrebbero ottenere ottime performance, in particolare rispetto alle parti sensibili ai default e a livello</w:t>
      </w:r>
      <w:r w:rsidR="00AF5D53" w:rsidRPr="00AF5D53">
        <w:rPr>
          <w:rFonts w:cstheme="minorHAnsi"/>
          <w:b/>
          <w:bCs/>
          <w:color w:val="000000"/>
          <w:kern w:val="0"/>
          <w:lang w:val="it-IT"/>
        </w:rPr>
        <w:t xml:space="preserve"> </w:t>
      </w:r>
      <w:r w:rsidRPr="00AF5D53">
        <w:rPr>
          <w:rFonts w:cstheme="minorHAnsi"/>
          <w:b/>
          <w:bCs/>
          <w:color w:val="000000"/>
          <w:kern w:val="0"/>
          <w:lang w:val="it-IT"/>
        </w:rPr>
        <w:t>economico dei mercati del credito.</w:t>
      </w:r>
    </w:p>
    <w:p w14:paraId="74D43F3F" w14:textId="3B611403" w:rsidR="00093569" w:rsidRPr="00093569" w:rsidRDefault="00093569" w:rsidP="00093569">
      <w:pPr>
        <w:rPr>
          <w:rFonts w:cstheme="minorHAnsi"/>
          <w:lang w:val="it-IT"/>
        </w:rPr>
      </w:pPr>
    </w:p>
    <w:sectPr w:rsidR="00093569" w:rsidRPr="00093569" w:rsidSect="005701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C1"/>
    <w:rsid w:val="00093569"/>
    <w:rsid w:val="000D5693"/>
    <w:rsid w:val="001139BC"/>
    <w:rsid w:val="00182C2B"/>
    <w:rsid w:val="00256BF2"/>
    <w:rsid w:val="003E1048"/>
    <w:rsid w:val="004D754A"/>
    <w:rsid w:val="00570192"/>
    <w:rsid w:val="00AC0BDD"/>
    <w:rsid w:val="00AC3EC1"/>
    <w:rsid w:val="00AF5D53"/>
    <w:rsid w:val="00BF4DD9"/>
    <w:rsid w:val="00D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F50A"/>
  <w15:chartTrackingRefBased/>
  <w15:docId w15:val="{C80256F9-4D77-4259-85F8-044EF514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Quaglia</dc:creator>
  <cp:keywords/>
  <dc:description/>
  <cp:lastModifiedBy>Diana Ferla</cp:lastModifiedBy>
  <cp:revision>4</cp:revision>
  <dcterms:created xsi:type="dcterms:W3CDTF">2023-09-15T10:55:00Z</dcterms:created>
  <dcterms:modified xsi:type="dcterms:W3CDTF">2023-09-15T14:36:00Z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f6af3b9d-4213-43f6-980d-2683cd2c07c2</vt:lpwstr>
  </property>
</Properties>
</file>