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44EE" w14:textId="1D02DA19" w:rsidR="005E0CF2" w:rsidRPr="002B500D" w:rsidRDefault="00B147C4" w:rsidP="00224772">
      <w:pPr>
        <w:contextualSpacing/>
        <w:rPr>
          <w:rFonts w:ascii="Calibri" w:eastAsia="Times New Roman" w:hAnsi="Calibri" w:cs="Calibri"/>
          <w:b/>
          <w:bCs/>
          <w:kern w:val="36"/>
          <w:sz w:val="22"/>
          <w:szCs w:val="22"/>
          <w:lang w:val="it-IT" w:eastAsia="en-GB"/>
          <w14:ligatures w14:val="none"/>
        </w:rPr>
      </w:pPr>
      <w:r w:rsidRPr="002B500D">
        <w:rPr>
          <w:rFonts w:ascii="Calibri" w:eastAsia="Times New Roman" w:hAnsi="Calibri" w:cs="Calibri"/>
          <w:b/>
          <w:bCs/>
          <w:kern w:val="36"/>
          <w:sz w:val="22"/>
          <w:szCs w:val="22"/>
          <w:lang w:val="it-IT" w:eastAsia="en-GB"/>
          <w14:ligatures w14:val="none"/>
        </w:rPr>
        <w:t xml:space="preserve">Schroders - </w:t>
      </w:r>
      <w:r w:rsidR="00E11CD2" w:rsidRPr="002B500D">
        <w:rPr>
          <w:rFonts w:ascii="Calibri" w:eastAsia="Times New Roman" w:hAnsi="Calibri" w:cs="Calibri"/>
          <w:b/>
          <w:bCs/>
          <w:kern w:val="36"/>
          <w:sz w:val="22"/>
          <w:szCs w:val="22"/>
          <w:lang w:val="it-IT" w:eastAsia="en-GB"/>
          <w14:ligatures w14:val="none"/>
        </w:rPr>
        <w:t xml:space="preserve">Messico vs Cina: chi </w:t>
      </w:r>
      <w:r w:rsidR="004A0485">
        <w:rPr>
          <w:rFonts w:ascii="Calibri" w:eastAsia="Times New Roman" w:hAnsi="Calibri" w:cs="Calibri"/>
          <w:b/>
          <w:bCs/>
          <w:kern w:val="36"/>
          <w:sz w:val="22"/>
          <w:szCs w:val="22"/>
          <w:lang w:val="it-IT" w:eastAsia="en-GB"/>
          <w14:ligatures w14:val="none"/>
        </w:rPr>
        <w:t>vincerà la sfida</w:t>
      </w:r>
      <w:r w:rsidR="00E11CD2" w:rsidRPr="002B500D">
        <w:rPr>
          <w:rFonts w:ascii="Calibri" w:eastAsia="Times New Roman" w:hAnsi="Calibri" w:cs="Calibri"/>
          <w:b/>
          <w:bCs/>
          <w:kern w:val="36"/>
          <w:sz w:val="22"/>
          <w:szCs w:val="22"/>
          <w:lang w:val="it-IT" w:eastAsia="en-GB"/>
          <w14:ligatures w14:val="none"/>
        </w:rPr>
        <w:t xml:space="preserve"> della deglobalizzazione?</w:t>
      </w:r>
    </w:p>
    <w:p w14:paraId="48FBB2CF" w14:textId="77777777" w:rsidR="005E0CF2" w:rsidRPr="002B500D" w:rsidRDefault="005E0CF2" w:rsidP="00224772">
      <w:pPr>
        <w:contextualSpacing/>
        <w:rPr>
          <w:rFonts w:ascii="Calibri" w:hAnsi="Calibri" w:cs="Calibri"/>
          <w:sz w:val="22"/>
          <w:szCs w:val="22"/>
          <w:lang w:val="it-IT"/>
        </w:rPr>
      </w:pPr>
    </w:p>
    <w:p w14:paraId="63E7B8D8" w14:textId="05A5E981" w:rsidR="005E0CF2" w:rsidRPr="002B500D" w:rsidRDefault="005E0CF2" w:rsidP="00224772">
      <w:pPr>
        <w:contextualSpacing/>
        <w:rPr>
          <w:rFonts w:ascii="Calibri" w:eastAsia="Times New Roman" w:hAnsi="Calibri" w:cs="Calibri"/>
          <w:b/>
          <w:bCs/>
          <w:kern w:val="0"/>
          <w:sz w:val="22"/>
          <w:szCs w:val="22"/>
          <w:lang w:val="en-US" w:eastAsia="en-GB"/>
          <w14:ligatures w14:val="none"/>
        </w:rPr>
      </w:pPr>
      <w:r w:rsidRPr="002B500D">
        <w:rPr>
          <w:rFonts w:ascii="Calibri" w:hAnsi="Calibri" w:cs="Calibri"/>
          <w:sz w:val="22"/>
          <w:szCs w:val="22"/>
          <w:lang w:val="en-US"/>
        </w:rPr>
        <w:t xml:space="preserve">A cura di </w:t>
      </w:r>
      <w:r w:rsidRPr="002B500D">
        <w:rPr>
          <w:rFonts w:ascii="Calibri" w:eastAsia="Times New Roman" w:hAnsi="Calibri" w:cs="Calibri"/>
          <w:b/>
          <w:bCs/>
          <w:kern w:val="0"/>
          <w:sz w:val="22"/>
          <w:szCs w:val="22"/>
          <w:lang w:val="en-US" w:eastAsia="en-GB"/>
          <w14:ligatures w14:val="none"/>
        </w:rPr>
        <w:t xml:space="preserve">David Rees, Senior Emerging Markets Economist, Schroders </w:t>
      </w:r>
    </w:p>
    <w:p w14:paraId="4824644A" w14:textId="77777777" w:rsidR="005E0CF2" w:rsidRPr="002B500D" w:rsidRDefault="005E0CF2" w:rsidP="00224772">
      <w:pPr>
        <w:contextualSpacing/>
        <w:rPr>
          <w:rFonts w:ascii="Calibri" w:eastAsia="Times New Roman" w:hAnsi="Calibri" w:cs="Calibri"/>
          <w:kern w:val="0"/>
          <w:sz w:val="22"/>
          <w:szCs w:val="22"/>
          <w:lang w:val="en-US" w:eastAsia="en-GB"/>
          <w14:ligatures w14:val="none"/>
        </w:rPr>
      </w:pPr>
    </w:p>
    <w:p w14:paraId="7CADE284" w14:textId="61B7A8E7" w:rsidR="009E7042" w:rsidRDefault="007B3EEB" w:rsidP="00224772">
      <w:pPr>
        <w:contextualSpacing/>
        <w:outlineLvl w:val="1"/>
        <w:rPr>
          <w:rFonts w:ascii="Calibri" w:eastAsia="Times New Roman" w:hAnsi="Calibri" w:cs="Calibri"/>
          <w:b/>
          <w:bCs/>
          <w:kern w:val="0"/>
          <w:sz w:val="22"/>
          <w:szCs w:val="22"/>
          <w:lang w:val="it-IT" w:eastAsia="en-GB"/>
          <w14:ligatures w14:val="none"/>
        </w:rPr>
      </w:pPr>
      <w:r>
        <w:rPr>
          <w:rFonts w:ascii="Calibri" w:eastAsia="Times New Roman" w:hAnsi="Calibri" w:cs="Calibri"/>
          <w:kern w:val="0"/>
          <w:sz w:val="22"/>
          <w:szCs w:val="22"/>
          <w:lang w:val="it-IT" w:eastAsia="en-GB"/>
          <w14:ligatures w14:val="none"/>
        </w:rPr>
        <w:t>Sebbene</w:t>
      </w:r>
      <w:r w:rsidR="009E7042" w:rsidRPr="002B500D">
        <w:rPr>
          <w:rFonts w:ascii="Calibri" w:eastAsia="Times New Roman" w:hAnsi="Calibri" w:cs="Calibri"/>
          <w:kern w:val="0"/>
          <w:sz w:val="22"/>
          <w:szCs w:val="22"/>
          <w:lang w:val="it-IT" w:eastAsia="en-GB"/>
          <w14:ligatures w14:val="none"/>
        </w:rPr>
        <w:t xml:space="preserve"> i risparmi in eccesso si siano esauriti e i tassi d’interesse siano molto più alti, i consumi statunitensi hanno continuato a crescere a tassi </w:t>
      </w:r>
      <w:r w:rsidR="008F2ACD" w:rsidRPr="002B500D">
        <w:rPr>
          <w:rFonts w:ascii="Calibri" w:eastAsia="Times New Roman" w:hAnsi="Calibri" w:cs="Calibri"/>
          <w:kern w:val="0"/>
          <w:sz w:val="22"/>
          <w:szCs w:val="22"/>
          <w:lang w:val="it-IT" w:eastAsia="en-GB"/>
          <w14:ligatures w14:val="none"/>
        </w:rPr>
        <w:t>accettabili</w:t>
      </w:r>
      <w:r w:rsidR="009E7042" w:rsidRPr="002B500D">
        <w:rPr>
          <w:rFonts w:ascii="Calibri" w:eastAsia="Times New Roman" w:hAnsi="Calibri" w:cs="Calibri"/>
          <w:kern w:val="0"/>
          <w:sz w:val="22"/>
          <w:szCs w:val="22"/>
          <w:lang w:val="it-IT" w:eastAsia="en-GB"/>
          <w14:ligatures w14:val="none"/>
        </w:rPr>
        <w:t xml:space="preserve">. </w:t>
      </w:r>
      <w:r>
        <w:rPr>
          <w:rFonts w:ascii="Calibri" w:eastAsia="Times New Roman" w:hAnsi="Calibri" w:cs="Calibri"/>
          <w:kern w:val="0"/>
          <w:sz w:val="22"/>
          <w:szCs w:val="22"/>
          <w:lang w:val="it-IT" w:eastAsia="en-GB"/>
          <w14:ligatures w14:val="none"/>
        </w:rPr>
        <w:t>L</w:t>
      </w:r>
      <w:r w:rsidR="009E7042" w:rsidRPr="002B500D">
        <w:rPr>
          <w:rFonts w:ascii="Calibri" w:eastAsia="Times New Roman" w:hAnsi="Calibri" w:cs="Calibri"/>
          <w:kern w:val="0"/>
          <w:sz w:val="22"/>
          <w:szCs w:val="22"/>
          <w:lang w:val="it-IT" w:eastAsia="en-GB"/>
          <w14:ligatures w14:val="none"/>
        </w:rPr>
        <w:t xml:space="preserve">a prospettiva di una ripresa dei consumi ci consente di sostenere </w:t>
      </w:r>
      <w:r w:rsidR="008F2ACD" w:rsidRPr="002B500D">
        <w:rPr>
          <w:rFonts w:ascii="Calibri" w:eastAsia="Times New Roman" w:hAnsi="Calibri" w:cs="Calibri"/>
          <w:kern w:val="0"/>
          <w:sz w:val="22"/>
          <w:szCs w:val="22"/>
          <w:lang w:val="it-IT" w:eastAsia="en-GB"/>
          <w14:ligatures w14:val="none"/>
        </w:rPr>
        <w:t>che</w:t>
      </w:r>
      <w:r w:rsidR="009E7042" w:rsidRPr="002B500D">
        <w:rPr>
          <w:rFonts w:ascii="Calibri" w:eastAsia="Times New Roman" w:hAnsi="Calibri" w:cs="Calibri"/>
          <w:kern w:val="0"/>
          <w:sz w:val="22"/>
          <w:szCs w:val="22"/>
          <w:lang w:val="it-IT" w:eastAsia="en-GB"/>
          <w14:ligatures w14:val="none"/>
        </w:rPr>
        <w:t xml:space="preserve"> </w:t>
      </w:r>
      <w:r w:rsidR="009E7042" w:rsidRPr="002B500D">
        <w:rPr>
          <w:rFonts w:ascii="Calibri" w:eastAsia="Times New Roman" w:hAnsi="Calibri" w:cs="Calibri"/>
          <w:b/>
          <w:bCs/>
          <w:kern w:val="0"/>
          <w:sz w:val="22"/>
          <w:szCs w:val="22"/>
          <w:lang w:val="it-IT" w:eastAsia="en-GB"/>
          <w14:ligatures w14:val="none"/>
        </w:rPr>
        <w:t>le scorte sosterranno una ripresa del ciclo globale dei beni nei prossimi mesi.</w:t>
      </w:r>
    </w:p>
    <w:p w14:paraId="238838F5" w14:textId="77777777" w:rsidR="008448A2" w:rsidRPr="002B500D" w:rsidRDefault="008448A2" w:rsidP="00224772">
      <w:pPr>
        <w:contextualSpacing/>
        <w:outlineLvl w:val="1"/>
        <w:rPr>
          <w:rFonts w:ascii="Calibri" w:eastAsia="Times New Roman" w:hAnsi="Calibri" w:cs="Calibri"/>
          <w:b/>
          <w:bCs/>
          <w:kern w:val="0"/>
          <w:sz w:val="22"/>
          <w:szCs w:val="22"/>
          <w:lang w:val="it-IT" w:eastAsia="en-GB"/>
          <w14:ligatures w14:val="none"/>
        </w:rPr>
      </w:pPr>
    </w:p>
    <w:p w14:paraId="0D224B9E" w14:textId="1634C42B" w:rsidR="009E7042" w:rsidRPr="002B500D" w:rsidRDefault="008F2ACD" w:rsidP="00224772">
      <w:pPr>
        <w:contextualSpacing/>
        <w:rPr>
          <w:rFonts w:ascii="Calibri" w:eastAsia="Times New Roman" w:hAnsi="Calibri" w:cs="Calibri"/>
          <w:kern w:val="0"/>
          <w:sz w:val="22"/>
          <w:szCs w:val="22"/>
          <w:u w:val="single"/>
          <w:lang w:val="it-IT" w:eastAsia="en-GB"/>
          <w14:ligatures w14:val="none"/>
        </w:rPr>
      </w:pPr>
      <w:r w:rsidRPr="002B500D">
        <w:rPr>
          <w:rFonts w:ascii="Calibri" w:eastAsia="Times New Roman" w:hAnsi="Calibri" w:cs="Calibri"/>
          <w:kern w:val="0"/>
          <w:sz w:val="22"/>
          <w:szCs w:val="22"/>
          <w:u w:val="single"/>
          <w:lang w:val="it-IT" w:eastAsia="en-GB"/>
          <w14:ligatures w14:val="none"/>
        </w:rPr>
        <w:t>Nel breve periodo le caten</w:t>
      </w:r>
      <w:r w:rsidR="00E313FC">
        <w:rPr>
          <w:rFonts w:ascii="Calibri" w:eastAsia="Times New Roman" w:hAnsi="Calibri" w:cs="Calibri"/>
          <w:kern w:val="0"/>
          <w:sz w:val="22"/>
          <w:szCs w:val="22"/>
          <w:u w:val="single"/>
          <w:lang w:val="it-IT" w:eastAsia="en-GB"/>
          <w14:ligatures w14:val="none"/>
        </w:rPr>
        <w:t>e</w:t>
      </w:r>
      <w:r w:rsidRPr="002B500D">
        <w:rPr>
          <w:rFonts w:ascii="Calibri" w:eastAsia="Times New Roman" w:hAnsi="Calibri" w:cs="Calibri"/>
          <w:kern w:val="0"/>
          <w:sz w:val="22"/>
          <w:szCs w:val="22"/>
          <w:u w:val="single"/>
          <w:lang w:val="it-IT" w:eastAsia="en-GB"/>
          <w14:ligatures w14:val="none"/>
        </w:rPr>
        <w:t xml:space="preserve"> di approvvigionamento non cambieranno</w:t>
      </w:r>
      <w:r w:rsidR="009E7042" w:rsidRPr="002B500D">
        <w:rPr>
          <w:rFonts w:ascii="Calibri" w:eastAsia="Times New Roman" w:hAnsi="Calibri" w:cs="Calibri"/>
          <w:kern w:val="0"/>
          <w:sz w:val="22"/>
          <w:szCs w:val="22"/>
          <w:u w:val="single"/>
          <w:lang w:val="it-IT" w:eastAsia="en-GB"/>
          <w14:ligatures w14:val="none"/>
        </w:rPr>
        <w:t xml:space="preserve"> </w:t>
      </w:r>
    </w:p>
    <w:p w14:paraId="026FF7CD" w14:textId="77777777" w:rsidR="00224772" w:rsidRDefault="00224772" w:rsidP="00224772">
      <w:pPr>
        <w:contextualSpacing/>
        <w:outlineLvl w:val="1"/>
        <w:rPr>
          <w:rFonts w:ascii="Calibri" w:eastAsia="Times New Roman" w:hAnsi="Calibri" w:cs="Calibri"/>
          <w:kern w:val="0"/>
          <w:sz w:val="22"/>
          <w:szCs w:val="22"/>
          <w:lang w:val="it-IT" w:eastAsia="en-GB"/>
          <w14:ligatures w14:val="none"/>
        </w:rPr>
      </w:pPr>
    </w:p>
    <w:p w14:paraId="59F642D0" w14:textId="317AAE0F" w:rsidR="00224772" w:rsidRDefault="00516F3D" w:rsidP="00224772">
      <w:pPr>
        <w:contextualSpacing/>
        <w:outlineLvl w:val="1"/>
        <w:rPr>
          <w:rFonts w:ascii="Calibri" w:eastAsia="Times New Roman" w:hAnsi="Calibri" w:cs="Calibri"/>
          <w:kern w:val="0"/>
          <w:sz w:val="22"/>
          <w:szCs w:val="22"/>
          <w:lang w:val="it-IT" w:eastAsia="en-GB"/>
          <w14:ligatures w14:val="none"/>
        </w:rPr>
      </w:pPr>
      <w:r w:rsidRPr="002B500D">
        <w:rPr>
          <w:rFonts w:ascii="Calibri" w:eastAsia="Times New Roman" w:hAnsi="Calibri" w:cs="Calibri"/>
          <w:kern w:val="0"/>
          <w:sz w:val="22"/>
          <w:szCs w:val="22"/>
          <w:lang w:val="it-IT" w:eastAsia="en-GB"/>
          <w14:ligatures w14:val="none"/>
        </w:rPr>
        <w:t xml:space="preserve">Questa dovrebbe essere una buona notizia per i mercati emergenti orientati alle esportazioni. </w:t>
      </w:r>
      <w:r w:rsidR="007B3EEB">
        <w:rPr>
          <w:rFonts w:ascii="Calibri" w:eastAsia="Times New Roman" w:hAnsi="Calibri" w:cs="Calibri"/>
          <w:kern w:val="0"/>
          <w:sz w:val="22"/>
          <w:szCs w:val="22"/>
          <w:lang w:val="it-IT" w:eastAsia="en-GB"/>
          <w14:ligatures w14:val="none"/>
        </w:rPr>
        <w:t>L</w:t>
      </w:r>
      <w:r w:rsidRPr="002B500D">
        <w:rPr>
          <w:rFonts w:ascii="Calibri" w:eastAsia="Times New Roman" w:hAnsi="Calibri" w:cs="Calibri"/>
          <w:kern w:val="0"/>
          <w:sz w:val="22"/>
          <w:szCs w:val="22"/>
          <w:lang w:val="it-IT" w:eastAsia="en-GB"/>
          <w14:ligatures w14:val="none"/>
        </w:rPr>
        <w:t xml:space="preserve">a spinta alle esportazioni di prodotti manifatturieri è un potenziale punto di forza della tormentata economia cinese. Tuttavia, non è </w:t>
      </w:r>
      <w:r w:rsidR="00462EA3" w:rsidRPr="002B500D">
        <w:rPr>
          <w:rFonts w:ascii="Calibri" w:eastAsia="Times New Roman" w:hAnsi="Calibri" w:cs="Calibri"/>
          <w:kern w:val="0"/>
          <w:sz w:val="22"/>
          <w:szCs w:val="22"/>
          <w:lang w:val="it-IT" w:eastAsia="en-GB"/>
          <w14:ligatures w14:val="none"/>
        </w:rPr>
        <w:t>una certezza</w:t>
      </w:r>
      <w:r w:rsidRPr="002B500D">
        <w:rPr>
          <w:rFonts w:ascii="Calibri" w:eastAsia="Times New Roman" w:hAnsi="Calibri" w:cs="Calibri"/>
          <w:kern w:val="0"/>
          <w:sz w:val="22"/>
          <w:szCs w:val="22"/>
          <w:lang w:val="it-IT" w:eastAsia="en-GB"/>
          <w14:ligatures w14:val="none"/>
        </w:rPr>
        <w:t>.</w:t>
      </w:r>
      <w:r w:rsidR="008F2ACD" w:rsidRPr="002B500D">
        <w:rPr>
          <w:rFonts w:ascii="Calibri" w:eastAsia="Times New Roman" w:hAnsi="Calibri" w:cs="Calibri"/>
          <w:kern w:val="0"/>
          <w:sz w:val="22"/>
          <w:szCs w:val="22"/>
          <w:lang w:val="it-IT" w:eastAsia="en-GB"/>
          <w14:ligatures w14:val="none"/>
        </w:rPr>
        <w:t xml:space="preserve"> I </w:t>
      </w:r>
      <w:r w:rsidRPr="002B500D">
        <w:rPr>
          <w:rFonts w:ascii="Calibri" w:eastAsia="Times New Roman" w:hAnsi="Calibri" w:cs="Calibri"/>
          <w:kern w:val="0"/>
          <w:sz w:val="22"/>
          <w:szCs w:val="22"/>
          <w:lang w:val="it-IT" w:eastAsia="en-GB"/>
          <w14:ligatures w14:val="none"/>
        </w:rPr>
        <w:t>consumi statunitensi,</w:t>
      </w:r>
      <w:r w:rsidR="008F2ACD" w:rsidRPr="002B500D">
        <w:rPr>
          <w:rFonts w:ascii="Calibri" w:eastAsia="Times New Roman" w:hAnsi="Calibri" w:cs="Calibri"/>
          <w:kern w:val="0"/>
          <w:sz w:val="22"/>
          <w:szCs w:val="22"/>
          <w:lang w:val="it-IT" w:eastAsia="en-GB"/>
          <w14:ligatures w14:val="none"/>
        </w:rPr>
        <w:t xml:space="preserve"> infatti,</w:t>
      </w:r>
      <w:r w:rsidRPr="002B500D">
        <w:rPr>
          <w:rFonts w:ascii="Calibri" w:eastAsia="Times New Roman" w:hAnsi="Calibri" w:cs="Calibri"/>
          <w:kern w:val="0"/>
          <w:sz w:val="22"/>
          <w:szCs w:val="22"/>
          <w:lang w:val="it-IT" w:eastAsia="en-GB"/>
          <w14:ligatures w14:val="none"/>
        </w:rPr>
        <w:t xml:space="preserve"> pur </w:t>
      </w:r>
      <w:r w:rsidR="00462EA3" w:rsidRPr="002B500D">
        <w:rPr>
          <w:rFonts w:ascii="Calibri" w:eastAsia="Times New Roman" w:hAnsi="Calibri" w:cs="Calibri"/>
          <w:kern w:val="0"/>
          <w:sz w:val="22"/>
          <w:szCs w:val="22"/>
          <w:lang w:val="it-IT" w:eastAsia="en-GB"/>
          <w14:ligatures w14:val="none"/>
        </w:rPr>
        <w:t>rimanendo</w:t>
      </w:r>
      <w:r w:rsidRPr="002B500D">
        <w:rPr>
          <w:rFonts w:ascii="Calibri" w:eastAsia="Times New Roman" w:hAnsi="Calibri" w:cs="Calibri"/>
          <w:kern w:val="0"/>
          <w:sz w:val="22"/>
          <w:szCs w:val="22"/>
          <w:lang w:val="it-IT" w:eastAsia="en-GB"/>
          <w14:ligatures w14:val="none"/>
        </w:rPr>
        <w:t xml:space="preserve"> solidi, non si sono riversati sulla Cina come in passato. Infatti, nonostante un recente miglioramento, </w:t>
      </w:r>
      <w:r w:rsidRPr="002B500D">
        <w:rPr>
          <w:rFonts w:ascii="Calibri" w:eastAsia="Times New Roman" w:hAnsi="Calibri" w:cs="Calibri"/>
          <w:b/>
          <w:bCs/>
          <w:kern w:val="0"/>
          <w:sz w:val="22"/>
          <w:szCs w:val="22"/>
          <w:lang w:val="it-IT" w:eastAsia="en-GB"/>
          <w14:ligatures w14:val="none"/>
        </w:rPr>
        <w:t xml:space="preserve">le importazioni statunitensi dalla Cina </w:t>
      </w:r>
      <w:r w:rsidR="00462EA3" w:rsidRPr="002B500D">
        <w:rPr>
          <w:rFonts w:ascii="Calibri" w:eastAsia="Times New Roman" w:hAnsi="Calibri" w:cs="Calibri"/>
          <w:b/>
          <w:bCs/>
          <w:kern w:val="0"/>
          <w:sz w:val="22"/>
          <w:szCs w:val="22"/>
          <w:lang w:val="it-IT" w:eastAsia="en-GB"/>
          <w14:ligatures w14:val="none"/>
        </w:rPr>
        <w:t>si sono contratte</w:t>
      </w:r>
      <w:r w:rsidRPr="002B500D">
        <w:rPr>
          <w:rFonts w:ascii="Calibri" w:eastAsia="Times New Roman" w:hAnsi="Calibri" w:cs="Calibri"/>
          <w:b/>
          <w:bCs/>
          <w:kern w:val="0"/>
          <w:sz w:val="22"/>
          <w:szCs w:val="22"/>
          <w:lang w:val="it-IT" w:eastAsia="en-GB"/>
          <w14:ligatures w14:val="none"/>
        </w:rPr>
        <w:t xml:space="preserve"> di quasi il 25% su base annua a luglio.</w:t>
      </w:r>
    </w:p>
    <w:p w14:paraId="1BA97EEE" w14:textId="7E966529" w:rsidR="00516F3D" w:rsidRPr="002B500D" w:rsidRDefault="007B3EEB" w:rsidP="00224772">
      <w:pPr>
        <w:contextualSpacing/>
        <w:outlineLvl w:val="1"/>
        <w:rPr>
          <w:rFonts w:ascii="Calibri" w:eastAsia="Times New Roman" w:hAnsi="Calibri" w:cs="Calibri"/>
          <w:kern w:val="0"/>
          <w:sz w:val="22"/>
          <w:szCs w:val="22"/>
          <w:lang w:val="it-IT" w:eastAsia="en-GB"/>
          <w14:ligatures w14:val="none"/>
        </w:rPr>
      </w:pPr>
      <w:r>
        <w:rPr>
          <w:rFonts w:ascii="Calibri" w:eastAsia="Times New Roman" w:hAnsi="Calibri" w:cs="Calibri"/>
          <w:b/>
          <w:bCs/>
          <w:kern w:val="0"/>
          <w:sz w:val="22"/>
          <w:szCs w:val="22"/>
          <w:lang w:val="it-IT" w:eastAsia="en-GB"/>
          <w14:ligatures w14:val="none"/>
        </w:rPr>
        <w:t>Invece</w:t>
      </w:r>
      <w:r w:rsidR="00516F3D" w:rsidRPr="002B500D">
        <w:rPr>
          <w:rFonts w:ascii="Calibri" w:eastAsia="Times New Roman" w:hAnsi="Calibri" w:cs="Calibri"/>
          <w:b/>
          <w:bCs/>
          <w:kern w:val="0"/>
          <w:sz w:val="22"/>
          <w:szCs w:val="22"/>
          <w:lang w:val="it-IT" w:eastAsia="en-GB"/>
          <w14:ligatures w14:val="none"/>
        </w:rPr>
        <w:t>, la domanda di beni dal vicino Messico ha continuato a crescere su base annua</w:t>
      </w:r>
      <w:r w:rsidR="00516F3D" w:rsidRPr="002B500D">
        <w:rPr>
          <w:rFonts w:ascii="Calibri" w:eastAsia="Times New Roman" w:hAnsi="Calibri" w:cs="Calibri"/>
          <w:kern w:val="0"/>
          <w:sz w:val="22"/>
          <w:szCs w:val="22"/>
          <w:lang w:val="it-IT" w:eastAsia="en-GB"/>
          <w14:ligatures w14:val="none"/>
        </w:rPr>
        <w:t>.</w:t>
      </w:r>
      <w:r w:rsidR="00462EA3" w:rsidRPr="002B500D">
        <w:rPr>
          <w:rFonts w:ascii="Calibri" w:eastAsia="Times New Roman" w:hAnsi="Calibri" w:cs="Calibri"/>
          <w:kern w:val="0"/>
          <w:sz w:val="22"/>
          <w:szCs w:val="22"/>
          <w:lang w:val="it-IT" w:eastAsia="en-GB"/>
          <w14:ligatures w14:val="none"/>
        </w:rPr>
        <w:t xml:space="preserve"> </w:t>
      </w:r>
      <w:r w:rsidR="00516F3D" w:rsidRPr="002B500D">
        <w:rPr>
          <w:rFonts w:ascii="Calibri" w:eastAsia="Times New Roman" w:hAnsi="Calibri" w:cs="Calibri"/>
          <w:kern w:val="0"/>
          <w:sz w:val="22"/>
          <w:szCs w:val="22"/>
          <w:lang w:val="it-IT" w:eastAsia="en-GB"/>
          <w14:ligatures w14:val="none"/>
        </w:rPr>
        <w:t xml:space="preserve">Da tempo sosteniamo che il crescente divario tra Stati Uniti e Cina, esacerbato dalle interruzioni durante la pandemia, </w:t>
      </w:r>
      <w:r w:rsidR="008F2ACD" w:rsidRPr="002B500D">
        <w:rPr>
          <w:rFonts w:ascii="Calibri" w:eastAsia="Times New Roman" w:hAnsi="Calibri" w:cs="Calibri"/>
          <w:kern w:val="0"/>
          <w:sz w:val="22"/>
          <w:szCs w:val="22"/>
          <w:lang w:val="it-IT" w:eastAsia="en-GB"/>
          <w14:ligatures w14:val="none"/>
        </w:rPr>
        <w:t xml:space="preserve">implicherà </w:t>
      </w:r>
      <w:r w:rsidR="00516F3D" w:rsidRPr="002B500D">
        <w:rPr>
          <w:rFonts w:ascii="Calibri" w:eastAsia="Times New Roman" w:hAnsi="Calibri" w:cs="Calibri"/>
          <w:kern w:val="0"/>
          <w:sz w:val="22"/>
          <w:szCs w:val="22"/>
          <w:lang w:val="it-IT" w:eastAsia="en-GB"/>
          <w14:ligatures w14:val="none"/>
        </w:rPr>
        <w:t>un probabile spostamento delle catene di approvvigionamento globali. In effetti,</w:t>
      </w:r>
      <w:r w:rsidR="00516F3D" w:rsidRPr="002B500D">
        <w:rPr>
          <w:rFonts w:ascii="Calibri" w:eastAsia="Times New Roman" w:hAnsi="Calibri" w:cs="Calibri"/>
          <w:b/>
          <w:bCs/>
          <w:kern w:val="0"/>
          <w:sz w:val="22"/>
          <w:szCs w:val="22"/>
          <w:lang w:val="it-IT" w:eastAsia="en-GB"/>
          <w14:ligatures w14:val="none"/>
        </w:rPr>
        <w:t xml:space="preserve"> la deglobalizzazione è uno dei pilastri di quello che chiamiamo il “Reset 3D”</w:t>
      </w:r>
      <w:r w:rsidR="00516F3D" w:rsidRPr="002B500D">
        <w:rPr>
          <w:rFonts w:ascii="Calibri" w:eastAsia="Times New Roman" w:hAnsi="Calibri" w:cs="Calibri"/>
          <w:kern w:val="0"/>
          <w:sz w:val="22"/>
          <w:szCs w:val="22"/>
          <w:lang w:val="it-IT" w:eastAsia="en-GB"/>
          <w14:ligatures w14:val="none"/>
        </w:rPr>
        <w:t xml:space="preserve"> </w:t>
      </w:r>
      <w:r w:rsidR="00CF652E">
        <w:rPr>
          <w:rFonts w:ascii="Calibri" w:eastAsia="Times New Roman" w:hAnsi="Calibri" w:cs="Calibri"/>
          <w:kern w:val="0"/>
          <w:sz w:val="22"/>
          <w:szCs w:val="22"/>
          <w:lang w:val="it-IT" w:eastAsia="en-GB"/>
          <w14:ligatures w14:val="none"/>
        </w:rPr>
        <w:t xml:space="preserve">(Deglobalizzazione, Decarbonizzazione, Demografia) </w:t>
      </w:r>
      <w:r w:rsidR="00516F3D" w:rsidRPr="002B500D">
        <w:rPr>
          <w:rFonts w:ascii="Calibri" w:eastAsia="Times New Roman" w:hAnsi="Calibri" w:cs="Calibri"/>
          <w:kern w:val="0"/>
          <w:sz w:val="22"/>
          <w:szCs w:val="22"/>
          <w:lang w:val="it-IT" w:eastAsia="en-GB"/>
          <w14:ligatures w14:val="none"/>
        </w:rPr>
        <w:t xml:space="preserve">e la </w:t>
      </w:r>
      <w:r w:rsidR="00516F3D" w:rsidRPr="002B500D">
        <w:rPr>
          <w:rFonts w:ascii="Calibri" w:eastAsia="Times New Roman" w:hAnsi="Calibri" w:cs="Calibri"/>
          <w:b/>
          <w:bCs/>
          <w:kern w:val="0"/>
          <w:sz w:val="22"/>
          <w:szCs w:val="22"/>
          <w:lang w:val="it-IT" w:eastAsia="en-GB"/>
          <w14:ligatures w14:val="none"/>
        </w:rPr>
        <w:t>tendenza al nearshoring</w:t>
      </w:r>
      <w:r w:rsidR="00516F3D" w:rsidRPr="002B500D">
        <w:rPr>
          <w:rFonts w:ascii="Calibri" w:eastAsia="Times New Roman" w:hAnsi="Calibri" w:cs="Calibri"/>
          <w:kern w:val="0"/>
          <w:sz w:val="22"/>
          <w:szCs w:val="22"/>
          <w:lang w:val="it-IT" w:eastAsia="en-GB"/>
          <w14:ligatures w14:val="none"/>
        </w:rPr>
        <w:t xml:space="preserve">, cioè al riavvicinamento delle catene di </w:t>
      </w:r>
      <w:r w:rsidR="008F2ACD" w:rsidRPr="002B500D">
        <w:rPr>
          <w:rFonts w:ascii="Calibri" w:eastAsia="Times New Roman" w:hAnsi="Calibri" w:cs="Calibri"/>
          <w:kern w:val="0"/>
          <w:sz w:val="22"/>
          <w:szCs w:val="22"/>
          <w:lang w:val="it-IT" w:eastAsia="en-GB"/>
          <w14:ligatures w14:val="none"/>
        </w:rPr>
        <w:t xml:space="preserve">approvvigionamento </w:t>
      </w:r>
      <w:r w:rsidR="00CF652E">
        <w:rPr>
          <w:rFonts w:ascii="Calibri" w:eastAsia="Times New Roman" w:hAnsi="Calibri" w:cs="Calibri"/>
          <w:kern w:val="0"/>
          <w:sz w:val="22"/>
          <w:szCs w:val="22"/>
          <w:lang w:val="it-IT" w:eastAsia="en-GB"/>
          <w14:ligatures w14:val="none"/>
        </w:rPr>
        <w:t>da parte di</w:t>
      </w:r>
      <w:r w:rsidR="00CF652E" w:rsidRPr="002B500D">
        <w:rPr>
          <w:rFonts w:ascii="Calibri" w:eastAsia="Times New Roman" w:hAnsi="Calibri" w:cs="Calibri"/>
          <w:kern w:val="0"/>
          <w:sz w:val="22"/>
          <w:szCs w:val="22"/>
          <w:lang w:val="it-IT" w:eastAsia="en-GB"/>
          <w14:ligatures w14:val="none"/>
        </w:rPr>
        <w:t xml:space="preserve"> </w:t>
      </w:r>
      <w:r w:rsidR="00CF652E">
        <w:rPr>
          <w:rFonts w:ascii="Calibri" w:eastAsia="Times New Roman" w:hAnsi="Calibri" w:cs="Calibri"/>
          <w:kern w:val="0"/>
          <w:sz w:val="22"/>
          <w:szCs w:val="22"/>
          <w:lang w:val="it-IT" w:eastAsia="en-GB"/>
          <w14:ligatures w14:val="none"/>
        </w:rPr>
        <w:t>P</w:t>
      </w:r>
      <w:r w:rsidR="00516F3D" w:rsidRPr="002B500D">
        <w:rPr>
          <w:rFonts w:ascii="Calibri" w:eastAsia="Times New Roman" w:hAnsi="Calibri" w:cs="Calibri"/>
          <w:kern w:val="0"/>
          <w:sz w:val="22"/>
          <w:szCs w:val="22"/>
          <w:lang w:val="it-IT" w:eastAsia="en-GB"/>
          <w14:ligatures w14:val="none"/>
        </w:rPr>
        <w:t>aesi come gli Stati Uniti, ne costituisce una parte fondamentale.</w:t>
      </w:r>
    </w:p>
    <w:p w14:paraId="1BE6BD2F" w14:textId="77777777" w:rsidR="00224772" w:rsidRDefault="00224772" w:rsidP="00224772">
      <w:pPr>
        <w:contextualSpacing/>
        <w:outlineLvl w:val="1"/>
        <w:rPr>
          <w:rFonts w:ascii="Calibri" w:eastAsia="Times New Roman" w:hAnsi="Calibri" w:cs="Calibri"/>
          <w:kern w:val="0"/>
          <w:sz w:val="22"/>
          <w:szCs w:val="22"/>
          <w:lang w:val="it-IT" w:eastAsia="en-GB"/>
          <w14:ligatures w14:val="none"/>
        </w:rPr>
      </w:pPr>
    </w:p>
    <w:p w14:paraId="081D23AC" w14:textId="3F768A9A" w:rsidR="00516F3D" w:rsidRPr="002B500D" w:rsidRDefault="008F2ACD" w:rsidP="00224772">
      <w:pPr>
        <w:contextualSpacing/>
        <w:outlineLvl w:val="1"/>
        <w:rPr>
          <w:rFonts w:ascii="Calibri" w:eastAsia="Times New Roman" w:hAnsi="Calibri" w:cs="Calibri"/>
          <w:kern w:val="0"/>
          <w:sz w:val="22"/>
          <w:szCs w:val="22"/>
          <w:lang w:val="it-IT" w:eastAsia="en-GB"/>
          <w14:ligatures w14:val="none"/>
        </w:rPr>
      </w:pPr>
      <w:r w:rsidRPr="002B500D">
        <w:rPr>
          <w:rFonts w:ascii="Calibri" w:eastAsia="Times New Roman" w:hAnsi="Calibri" w:cs="Calibri"/>
          <w:kern w:val="0"/>
          <w:sz w:val="22"/>
          <w:szCs w:val="22"/>
          <w:lang w:val="it-IT" w:eastAsia="en-GB"/>
          <w14:ligatures w14:val="none"/>
        </w:rPr>
        <w:t>I</w:t>
      </w:r>
      <w:r w:rsidR="00516F3D" w:rsidRPr="002B500D">
        <w:rPr>
          <w:rFonts w:ascii="Calibri" w:eastAsia="Times New Roman" w:hAnsi="Calibri" w:cs="Calibri"/>
          <w:kern w:val="0"/>
          <w:sz w:val="22"/>
          <w:szCs w:val="22"/>
          <w:lang w:val="it-IT" w:eastAsia="en-GB"/>
          <w14:ligatures w14:val="none"/>
        </w:rPr>
        <w:t>l Messico ha superato la Cina per la prima volta dall’inizio degli anni Duemila, diventando il primo esportatore di beni negli Stati Uniti.</w:t>
      </w:r>
      <w:r w:rsidR="00462EA3" w:rsidRPr="002B500D">
        <w:rPr>
          <w:rFonts w:ascii="Calibri" w:eastAsia="Times New Roman" w:hAnsi="Calibri" w:cs="Calibri"/>
          <w:kern w:val="0"/>
          <w:sz w:val="22"/>
          <w:szCs w:val="22"/>
          <w:lang w:val="it-IT" w:eastAsia="en-GB"/>
          <w14:ligatures w14:val="none"/>
        </w:rPr>
        <w:t xml:space="preserve"> </w:t>
      </w:r>
      <w:r w:rsidR="00516F3D" w:rsidRPr="002B500D">
        <w:rPr>
          <w:rFonts w:ascii="Calibri" w:eastAsia="Times New Roman" w:hAnsi="Calibri" w:cs="Calibri"/>
          <w:b/>
          <w:bCs/>
          <w:kern w:val="0"/>
          <w:sz w:val="22"/>
          <w:szCs w:val="22"/>
          <w:lang w:val="it-IT" w:eastAsia="en-GB"/>
          <w14:ligatures w14:val="none"/>
        </w:rPr>
        <w:t xml:space="preserve">A luglio, il Messico deteneva una quota </w:t>
      </w:r>
      <w:r w:rsidRPr="002B500D">
        <w:rPr>
          <w:rFonts w:ascii="Calibri" w:eastAsia="Times New Roman" w:hAnsi="Calibri" w:cs="Calibri"/>
          <w:b/>
          <w:bCs/>
          <w:kern w:val="0"/>
          <w:sz w:val="22"/>
          <w:szCs w:val="22"/>
          <w:lang w:val="it-IT" w:eastAsia="en-GB"/>
          <w14:ligatures w14:val="none"/>
        </w:rPr>
        <w:t xml:space="preserve">pari a </w:t>
      </w:r>
      <w:r w:rsidR="00516F3D" w:rsidRPr="002B500D">
        <w:rPr>
          <w:rFonts w:ascii="Calibri" w:eastAsia="Times New Roman" w:hAnsi="Calibri" w:cs="Calibri"/>
          <w:b/>
          <w:bCs/>
          <w:kern w:val="0"/>
          <w:sz w:val="22"/>
          <w:szCs w:val="22"/>
          <w:lang w:val="it-IT" w:eastAsia="en-GB"/>
          <w14:ligatures w14:val="none"/>
        </w:rPr>
        <w:t>circa il 15% delle esportazioni verso gli Stati Uniti</w:t>
      </w:r>
      <w:r w:rsidR="00516F3D" w:rsidRPr="002B500D">
        <w:rPr>
          <w:rFonts w:ascii="Calibri" w:eastAsia="Times New Roman" w:hAnsi="Calibri" w:cs="Calibri"/>
          <w:kern w:val="0"/>
          <w:sz w:val="22"/>
          <w:szCs w:val="22"/>
          <w:lang w:val="it-IT" w:eastAsia="en-GB"/>
          <w14:ligatures w14:val="none"/>
        </w:rPr>
        <w:t>, mentre la quota della Cina era scesa al 14,6% da un picco di quasi il 22% nel marzo 2018.</w:t>
      </w:r>
    </w:p>
    <w:p w14:paraId="60EE2079" w14:textId="17D0C0EC" w:rsidR="00516F3D" w:rsidRPr="002B500D" w:rsidRDefault="00E313FC" w:rsidP="00224772">
      <w:pPr>
        <w:contextualSpacing/>
        <w:outlineLvl w:val="1"/>
        <w:rPr>
          <w:rFonts w:ascii="Calibri" w:eastAsia="Times New Roman" w:hAnsi="Calibri" w:cs="Calibri"/>
          <w:kern w:val="0"/>
          <w:sz w:val="22"/>
          <w:szCs w:val="22"/>
          <w:lang w:val="it-IT" w:eastAsia="en-GB"/>
          <w14:ligatures w14:val="none"/>
        </w:rPr>
      </w:pPr>
      <w:r>
        <w:rPr>
          <w:rFonts w:ascii="Calibri" w:eastAsia="Times New Roman" w:hAnsi="Calibri" w:cs="Calibri"/>
          <w:kern w:val="0"/>
          <w:sz w:val="22"/>
          <w:szCs w:val="22"/>
          <w:lang w:val="it-IT" w:eastAsia="en-GB"/>
          <w14:ligatures w14:val="none"/>
        </w:rPr>
        <w:t>S</w:t>
      </w:r>
      <w:r w:rsidR="00516F3D" w:rsidRPr="002B500D">
        <w:rPr>
          <w:rFonts w:ascii="Calibri" w:eastAsia="Times New Roman" w:hAnsi="Calibri" w:cs="Calibri"/>
          <w:kern w:val="0"/>
          <w:sz w:val="22"/>
          <w:szCs w:val="22"/>
          <w:lang w:val="it-IT" w:eastAsia="en-GB"/>
          <w14:ligatures w14:val="none"/>
        </w:rPr>
        <w:t>ebbene non siano così dinamici come in Asia, il settore manifatturiero e i mercati messicani dovrebbero trarre beneficio da un eventuale riorientamento della produzione verso gli Stati Uniti.</w:t>
      </w:r>
    </w:p>
    <w:p w14:paraId="7A8145DA" w14:textId="77777777" w:rsidR="00E313FC" w:rsidRDefault="00E313FC" w:rsidP="00224772">
      <w:pPr>
        <w:contextualSpacing/>
        <w:outlineLvl w:val="1"/>
        <w:rPr>
          <w:rFonts w:ascii="Calibri" w:eastAsia="Times New Roman" w:hAnsi="Calibri" w:cs="Calibri"/>
          <w:kern w:val="0"/>
          <w:sz w:val="22"/>
          <w:szCs w:val="22"/>
          <w:lang w:val="it-IT" w:eastAsia="en-GB"/>
          <w14:ligatures w14:val="none"/>
        </w:rPr>
      </w:pPr>
    </w:p>
    <w:p w14:paraId="2A60BB7E" w14:textId="730CEF66" w:rsidR="00516F3D" w:rsidRPr="002B500D" w:rsidRDefault="004D49EC" w:rsidP="00224772">
      <w:pPr>
        <w:contextualSpacing/>
        <w:outlineLvl w:val="1"/>
        <w:rPr>
          <w:rFonts w:ascii="Calibri" w:eastAsia="Times New Roman" w:hAnsi="Calibri" w:cs="Calibri"/>
          <w:kern w:val="0"/>
          <w:sz w:val="22"/>
          <w:szCs w:val="22"/>
          <w:lang w:val="it-IT" w:eastAsia="en-GB"/>
          <w14:ligatures w14:val="none"/>
        </w:rPr>
      </w:pPr>
      <w:r w:rsidRPr="002B500D">
        <w:rPr>
          <w:rFonts w:ascii="Calibri" w:eastAsia="Times New Roman" w:hAnsi="Calibri" w:cs="Calibri"/>
          <w:kern w:val="0"/>
          <w:sz w:val="22"/>
          <w:szCs w:val="22"/>
          <w:lang w:val="it-IT" w:eastAsia="en-GB"/>
          <w14:ligatures w14:val="none"/>
        </w:rPr>
        <w:t xml:space="preserve">Nonostante </w:t>
      </w:r>
      <w:r w:rsidR="00516F3D" w:rsidRPr="002B500D">
        <w:rPr>
          <w:rFonts w:ascii="Calibri" w:eastAsia="Times New Roman" w:hAnsi="Calibri" w:cs="Calibri"/>
          <w:kern w:val="0"/>
          <w:sz w:val="22"/>
          <w:szCs w:val="22"/>
          <w:lang w:val="it-IT" w:eastAsia="en-GB"/>
          <w14:ligatures w14:val="none"/>
        </w:rPr>
        <w:t xml:space="preserve">si sia tentati di concludere che stiamo già assistendo a un tale cambiamento di regime nelle catene di approvvigionamento globali, almeno </w:t>
      </w:r>
      <w:r w:rsidR="00516F3D" w:rsidRPr="002B500D">
        <w:rPr>
          <w:rFonts w:ascii="Calibri" w:eastAsia="Times New Roman" w:hAnsi="Calibri" w:cs="Calibri"/>
          <w:b/>
          <w:bCs/>
          <w:kern w:val="0"/>
          <w:sz w:val="22"/>
          <w:szCs w:val="22"/>
          <w:lang w:val="it-IT" w:eastAsia="en-GB"/>
          <w14:ligatures w14:val="none"/>
        </w:rPr>
        <w:t xml:space="preserve">tre fattori suggeriscono che la Cina beneficerà ancora di un’eventuale ripresa del ciclo </w:t>
      </w:r>
      <w:r w:rsidR="008F2ACD" w:rsidRPr="002B500D">
        <w:rPr>
          <w:rFonts w:ascii="Calibri" w:eastAsia="Times New Roman" w:hAnsi="Calibri" w:cs="Calibri"/>
          <w:b/>
          <w:bCs/>
          <w:kern w:val="0"/>
          <w:sz w:val="22"/>
          <w:szCs w:val="22"/>
          <w:lang w:val="it-IT" w:eastAsia="en-GB"/>
          <w14:ligatures w14:val="none"/>
        </w:rPr>
        <w:t xml:space="preserve">dei beni </w:t>
      </w:r>
      <w:r w:rsidR="00516F3D" w:rsidRPr="002B500D">
        <w:rPr>
          <w:rFonts w:ascii="Calibri" w:eastAsia="Times New Roman" w:hAnsi="Calibri" w:cs="Calibri"/>
          <w:kern w:val="0"/>
          <w:sz w:val="22"/>
          <w:szCs w:val="22"/>
          <w:lang w:val="it-IT" w:eastAsia="en-GB"/>
          <w14:ligatures w14:val="none"/>
        </w:rPr>
        <w:t>nei prossimi mesi.</w:t>
      </w:r>
    </w:p>
    <w:p w14:paraId="7B3A708E" w14:textId="77777777" w:rsidR="00224772" w:rsidRDefault="00224772" w:rsidP="00224772">
      <w:pPr>
        <w:contextualSpacing/>
        <w:rPr>
          <w:rFonts w:ascii="Calibri" w:eastAsia="Times New Roman" w:hAnsi="Calibri" w:cs="Calibri"/>
          <w:kern w:val="0"/>
          <w:sz w:val="22"/>
          <w:szCs w:val="22"/>
          <w:u w:val="single"/>
          <w:lang w:val="it-IT" w:eastAsia="en-GB"/>
          <w14:ligatures w14:val="none"/>
        </w:rPr>
      </w:pPr>
    </w:p>
    <w:p w14:paraId="0D1DE71C" w14:textId="52491D3B" w:rsidR="00516F3D" w:rsidRDefault="00516F3D" w:rsidP="00224772">
      <w:pPr>
        <w:contextualSpacing/>
        <w:rPr>
          <w:rFonts w:ascii="Calibri" w:eastAsia="Times New Roman" w:hAnsi="Calibri" w:cs="Calibri"/>
          <w:kern w:val="0"/>
          <w:sz w:val="22"/>
          <w:szCs w:val="22"/>
          <w:u w:val="single"/>
          <w:lang w:val="it-IT" w:eastAsia="en-GB"/>
          <w14:ligatures w14:val="none"/>
        </w:rPr>
      </w:pPr>
      <w:r w:rsidRPr="002B500D">
        <w:rPr>
          <w:rFonts w:ascii="Calibri" w:eastAsia="Times New Roman" w:hAnsi="Calibri" w:cs="Calibri"/>
          <w:kern w:val="0"/>
          <w:sz w:val="22"/>
          <w:szCs w:val="22"/>
          <w:u w:val="single"/>
          <w:lang w:val="it-IT" w:eastAsia="en-GB"/>
          <w14:ligatures w14:val="none"/>
        </w:rPr>
        <w:t>La guerra in Ucraina, il Covid e le tariffe doganali</w:t>
      </w:r>
    </w:p>
    <w:p w14:paraId="15C6848F" w14:textId="77777777" w:rsidR="008448A2" w:rsidRPr="002B500D" w:rsidRDefault="008448A2" w:rsidP="00224772">
      <w:pPr>
        <w:contextualSpacing/>
        <w:rPr>
          <w:rFonts w:ascii="Calibri" w:eastAsia="Times New Roman" w:hAnsi="Calibri" w:cs="Calibri"/>
          <w:kern w:val="0"/>
          <w:sz w:val="22"/>
          <w:szCs w:val="22"/>
          <w:u w:val="single"/>
          <w:lang w:val="it-IT" w:eastAsia="en-GB"/>
          <w14:ligatures w14:val="none"/>
        </w:rPr>
      </w:pPr>
    </w:p>
    <w:p w14:paraId="05DCC026" w14:textId="59F33FF7" w:rsidR="006418F3" w:rsidRDefault="006418F3" w:rsidP="00224772">
      <w:pPr>
        <w:pStyle w:val="typographyparagraph-sc-numijp-1"/>
        <w:spacing w:before="0" w:beforeAutospacing="0" w:after="0" w:afterAutospacing="0"/>
        <w:contextualSpacing/>
        <w:rPr>
          <w:rFonts w:ascii="Calibri" w:hAnsi="Calibri" w:cs="Calibri"/>
          <w:sz w:val="22"/>
          <w:szCs w:val="22"/>
          <w:lang w:val="it-IT"/>
        </w:rPr>
      </w:pPr>
      <w:r w:rsidRPr="002B500D">
        <w:rPr>
          <w:rFonts w:ascii="Calibri" w:hAnsi="Calibri" w:cs="Calibri"/>
          <w:sz w:val="22"/>
          <w:szCs w:val="22"/>
          <w:lang w:val="it-IT"/>
        </w:rPr>
        <w:t>In primo luogo, mentre la Cina ha registrato una performance inferiore, vale la pena notare che</w:t>
      </w:r>
      <w:r w:rsidR="00E11CD2" w:rsidRPr="002B500D">
        <w:rPr>
          <w:rFonts w:ascii="Calibri" w:hAnsi="Calibri" w:cs="Calibri"/>
          <w:sz w:val="22"/>
          <w:szCs w:val="22"/>
          <w:lang w:val="it-IT"/>
        </w:rPr>
        <w:t>,</w:t>
      </w:r>
      <w:r w:rsidRPr="002B500D">
        <w:rPr>
          <w:rFonts w:ascii="Calibri" w:hAnsi="Calibri" w:cs="Calibri"/>
          <w:sz w:val="22"/>
          <w:szCs w:val="22"/>
          <w:lang w:val="it-IT"/>
        </w:rPr>
        <w:t xml:space="preserve"> </w:t>
      </w:r>
      <w:r w:rsidR="004D49EC" w:rsidRPr="002B500D">
        <w:rPr>
          <w:rFonts w:ascii="Calibri" w:hAnsi="Calibri" w:cs="Calibri"/>
          <w:sz w:val="22"/>
          <w:szCs w:val="22"/>
          <w:lang w:val="it-IT"/>
        </w:rPr>
        <w:t xml:space="preserve">nell’ultimo anno, </w:t>
      </w:r>
      <w:r w:rsidRPr="002B500D">
        <w:rPr>
          <w:rFonts w:ascii="Calibri" w:hAnsi="Calibri" w:cs="Calibri"/>
          <w:sz w:val="22"/>
          <w:szCs w:val="22"/>
          <w:lang w:val="it-IT"/>
        </w:rPr>
        <w:t xml:space="preserve">le importazioni nominali statunitensi dall’Asia sono state deboli in tutti i settori. Ciò riflette in gran parte gli effetti sui prezzi, in quanto le forti </w:t>
      </w:r>
      <w:r w:rsidRPr="002B500D">
        <w:rPr>
          <w:rFonts w:ascii="Calibri" w:hAnsi="Calibri" w:cs="Calibri"/>
          <w:b/>
          <w:bCs/>
          <w:sz w:val="22"/>
          <w:szCs w:val="22"/>
          <w:lang w:val="it-IT"/>
        </w:rPr>
        <w:t>oscillazioni dei prezzi dell’energia dopo l’invasione dell’Ucraina da parte della Russia</w:t>
      </w:r>
      <w:r w:rsidRPr="002B500D">
        <w:rPr>
          <w:rFonts w:ascii="Calibri" w:hAnsi="Calibri" w:cs="Calibri"/>
          <w:sz w:val="22"/>
          <w:szCs w:val="22"/>
          <w:lang w:val="it-IT"/>
        </w:rPr>
        <w:t xml:space="preserve"> sono state eliminate dai dati economici in entrata.</w:t>
      </w:r>
    </w:p>
    <w:p w14:paraId="501B0B1C" w14:textId="77777777" w:rsidR="008B3FFE" w:rsidRPr="002B500D" w:rsidRDefault="008B3FFE" w:rsidP="00224772">
      <w:pPr>
        <w:pStyle w:val="typographyparagraph-sc-numijp-1"/>
        <w:spacing w:before="0" w:beforeAutospacing="0" w:after="0" w:afterAutospacing="0"/>
        <w:contextualSpacing/>
        <w:rPr>
          <w:rFonts w:ascii="Calibri" w:hAnsi="Calibri" w:cs="Calibri"/>
          <w:sz w:val="22"/>
          <w:szCs w:val="22"/>
          <w:lang w:val="it-IT"/>
        </w:rPr>
      </w:pPr>
    </w:p>
    <w:p w14:paraId="00C41C71" w14:textId="14865CE7" w:rsidR="006418F3" w:rsidRPr="002B500D" w:rsidRDefault="006418F3" w:rsidP="00224772">
      <w:pPr>
        <w:pStyle w:val="typographyparagraph-sc-numijp-1"/>
        <w:spacing w:before="0" w:beforeAutospacing="0" w:after="0" w:afterAutospacing="0"/>
        <w:contextualSpacing/>
        <w:rPr>
          <w:rFonts w:ascii="Calibri" w:hAnsi="Calibri" w:cs="Calibri"/>
          <w:sz w:val="22"/>
          <w:szCs w:val="22"/>
          <w:lang w:val="it-IT"/>
        </w:rPr>
      </w:pPr>
      <w:r w:rsidRPr="002B500D">
        <w:rPr>
          <w:rFonts w:ascii="Calibri" w:hAnsi="Calibri" w:cs="Calibri"/>
          <w:sz w:val="22"/>
          <w:szCs w:val="22"/>
          <w:lang w:val="it-IT"/>
        </w:rPr>
        <w:t xml:space="preserve">Così come il calo delle componenti energetiche ha contribuito alla diminuzione dell’inflazione globale negli ultimi mesi, anche </w:t>
      </w:r>
      <w:r w:rsidRPr="002B500D">
        <w:rPr>
          <w:rFonts w:ascii="Calibri" w:hAnsi="Calibri" w:cs="Calibri"/>
          <w:b/>
          <w:bCs/>
          <w:sz w:val="22"/>
          <w:szCs w:val="22"/>
          <w:lang w:val="it-IT"/>
        </w:rPr>
        <w:t>le esportazioni nominali sono state trascinate al ribasso, poiché le fluttuazioni dei prezzi alla produzione e dei costi di trasporto sono state trasferite ai consumatori</w:t>
      </w:r>
      <w:r w:rsidRPr="002B500D">
        <w:rPr>
          <w:rFonts w:ascii="Calibri" w:hAnsi="Calibri" w:cs="Calibri"/>
          <w:sz w:val="22"/>
          <w:szCs w:val="22"/>
          <w:lang w:val="it-IT"/>
        </w:rPr>
        <w:t xml:space="preserve">. In effetti, è da notare che, nonostante l’importazione netta di petrolio, la crescita delle esportazioni nominali della Cina si è storicamente mossa di pari passo con le variazioni dei prezzi dell’energia. </w:t>
      </w:r>
    </w:p>
    <w:p w14:paraId="7E83DC16" w14:textId="6AB3CCBB" w:rsidR="006418F3" w:rsidRPr="002B500D" w:rsidRDefault="006418F3" w:rsidP="00224772">
      <w:pPr>
        <w:pStyle w:val="typographyparagraph-sc-numijp-1"/>
        <w:spacing w:before="0" w:beforeAutospacing="0" w:after="0" w:afterAutospacing="0"/>
        <w:contextualSpacing/>
        <w:rPr>
          <w:rFonts w:ascii="Calibri" w:hAnsi="Calibri" w:cs="Calibri"/>
          <w:sz w:val="22"/>
          <w:szCs w:val="22"/>
          <w:lang w:val="it-IT"/>
        </w:rPr>
      </w:pPr>
      <w:r w:rsidRPr="002B500D">
        <w:rPr>
          <w:rFonts w:ascii="Calibri" w:hAnsi="Calibri" w:cs="Calibri"/>
          <w:sz w:val="22"/>
          <w:szCs w:val="22"/>
          <w:lang w:val="it-IT"/>
        </w:rPr>
        <w:t xml:space="preserve">Al di là di questi effetti sui prezzi, vale la pena notare che </w:t>
      </w:r>
      <w:r w:rsidRPr="002B500D">
        <w:rPr>
          <w:rFonts w:ascii="Calibri" w:hAnsi="Calibri" w:cs="Calibri"/>
          <w:b/>
          <w:bCs/>
          <w:sz w:val="22"/>
          <w:szCs w:val="22"/>
          <w:lang w:val="it-IT"/>
        </w:rPr>
        <w:t>le esportazioni asiatiche sono cresciute in termini di volume</w:t>
      </w:r>
      <w:r w:rsidRPr="002B500D">
        <w:rPr>
          <w:rFonts w:ascii="Calibri" w:hAnsi="Calibri" w:cs="Calibri"/>
          <w:sz w:val="22"/>
          <w:szCs w:val="22"/>
          <w:lang w:val="it-IT"/>
        </w:rPr>
        <w:t xml:space="preserve">. Al contrario, </w:t>
      </w:r>
      <w:r w:rsidRPr="002B500D">
        <w:rPr>
          <w:rFonts w:ascii="Calibri" w:hAnsi="Calibri" w:cs="Calibri"/>
          <w:b/>
          <w:bCs/>
          <w:sz w:val="22"/>
          <w:szCs w:val="22"/>
          <w:lang w:val="it-IT"/>
        </w:rPr>
        <w:t xml:space="preserve">il controllo dei prezzi imposto dal governo attraverso le compagnie energetiche statali ha fatto sì che le oscillazioni dei costi energetici fossero meno </w:t>
      </w:r>
      <w:r w:rsidR="00CF652E">
        <w:rPr>
          <w:rFonts w:ascii="Calibri" w:hAnsi="Calibri" w:cs="Calibri"/>
          <w:b/>
          <w:bCs/>
          <w:sz w:val="22"/>
          <w:szCs w:val="22"/>
          <w:lang w:val="it-IT"/>
        </w:rPr>
        <w:t>forti</w:t>
      </w:r>
      <w:r w:rsidR="00CF652E" w:rsidRPr="002B500D">
        <w:rPr>
          <w:rFonts w:ascii="Calibri" w:hAnsi="Calibri" w:cs="Calibri"/>
          <w:b/>
          <w:bCs/>
          <w:sz w:val="22"/>
          <w:szCs w:val="22"/>
          <w:lang w:val="it-IT"/>
        </w:rPr>
        <w:t xml:space="preserve"> </w:t>
      </w:r>
      <w:r w:rsidRPr="002B500D">
        <w:rPr>
          <w:rFonts w:ascii="Calibri" w:hAnsi="Calibri" w:cs="Calibri"/>
          <w:b/>
          <w:bCs/>
          <w:sz w:val="22"/>
          <w:szCs w:val="22"/>
          <w:lang w:val="it-IT"/>
        </w:rPr>
        <w:t>in Messico e che ora abbiano un effetto meno frenante sul commercio nominale</w:t>
      </w:r>
      <w:r w:rsidRPr="002B500D">
        <w:rPr>
          <w:rFonts w:ascii="Calibri" w:hAnsi="Calibri" w:cs="Calibri"/>
          <w:sz w:val="22"/>
          <w:szCs w:val="22"/>
          <w:lang w:val="it-IT"/>
        </w:rPr>
        <w:t xml:space="preserve">. </w:t>
      </w:r>
    </w:p>
    <w:p w14:paraId="587DED46" w14:textId="77777777" w:rsidR="00224772" w:rsidRDefault="00224772" w:rsidP="00224772">
      <w:pPr>
        <w:pStyle w:val="typographyparagraph-sc-numijp-1"/>
        <w:spacing w:before="0" w:beforeAutospacing="0" w:after="0" w:afterAutospacing="0"/>
        <w:contextualSpacing/>
        <w:rPr>
          <w:rFonts w:ascii="Calibri" w:hAnsi="Calibri" w:cs="Calibri"/>
          <w:sz w:val="22"/>
          <w:szCs w:val="22"/>
          <w:lang w:val="it-IT"/>
        </w:rPr>
      </w:pPr>
    </w:p>
    <w:p w14:paraId="239F2B4F" w14:textId="7BD820F6" w:rsidR="006418F3" w:rsidRPr="002B500D" w:rsidRDefault="006418F3" w:rsidP="00224772">
      <w:pPr>
        <w:pStyle w:val="typographyparagraph-sc-numijp-1"/>
        <w:spacing w:before="0" w:beforeAutospacing="0" w:after="0" w:afterAutospacing="0"/>
        <w:contextualSpacing/>
        <w:rPr>
          <w:rFonts w:ascii="Calibri" w:hAnsi="Calibri" w:cs="Calibri"/>
          <w:sz w:val="22"/>
          <w:szCs w:val="22"/>
          <w:lang w:val="it-IT"/>
        </w:rPr>
      </w:pPr>
      <w:r w:rsidRPr="002B500D">
        <w:rPr>
          <w:rFonts w:ascii="Calibri" w:hAnsi="Calibri" w:cs="Calibri"/>
          <w:sz w:val="22"/>
          <w:szCs w:val="22"/>
          <w:lang w:val="it-IT"/>
        </w:rPr>
        <w:t>In secondo luogo,</w:t>
      </w:r>
      <w:r w:rsidRPr="002B500D">
        <w:rPr>
          <w:rFonts w:ascii="Calibri" w:hAnsi="Calibri" w:cs="Calibri"/>
          <w:b/>
          <w:bCs/>
          <w:sz w:val="22"/>
          <w:szCs w:val="22"/>
          <w:lang w:val="it-IT"/>
        </w:rPr>
        <w:t xml:space="preserve"> i cambiamenti dei consumi statunitensi </w:t>
      </w:r>
      <w:r w:rsidR="00462EA3" w:rsidRPr="002B500D">
        <w:rPr>
          <w:rFonts w:ascii="Calibri" w:hAnsi="Calibri" w:cs="Calibri"/>
          <w:b/>
          <w:bCs/>
          <w:sz w:val="22"/>
          <w:szCs w:val="22"/>
          <w:lang w:val="it-IT"/>
        </w:rPr>
        <w:t xml:space="preserve">hanno diminuito la richiesta di </w:t>
      </w:r>
      <w:r w:rsidRPr="002B500D">
        <w:rPr>
          <w:rFonts w:ascii="Calibri" w:hAnsi="Calibri" w:cs="Calibri"/>
          <w:b/>
          <w:bCs/>
          <w:sz w:val="22"/>
          <w:szCs w:val="22"/>
          <w:lang w:val="it-IT"/>
        </w:rPr>
        <w:t>importazioni.</w:t>
      </w:r>
      <w:r w:rsidRPr="002B500D">
        <w:rPr>
          <w:rFonts w:ascii="Calibri" w:hAnsi="Calibri" w:cs="Calibri"/>
          <w:sz w:val="22"/>
          <w:szCs w:val="22"/>
          <w:lang w:val="it-IT"/>
        </w:rPr>
        <w:t xml:space="preserve"> Mentre la fase iniziale della pandemia e le successive chiusure hanno concentrato la domanda </w:t>
      </w:r>
      <w:r w:rsidR="00462EA3" w:rsidRPr="002B500D">
        <w:rPr>
          <w:rFonts w:ascii="Calibri" w:hAnsi="Calibri" w:cs="Calibri"/>
          <w:sz w:val="22"/>
          <w:szCs w:val="22"/>
          <w:lang w:val="it-IT"/>
        </w:rPr>
        <w:t xml:space="preserve">sul </w:t>
      </w:r>
      <w:r w:rsidRPr="002B500D">
        <w:rPr>
          <w:rFonts w:ascii="Calibri" w:hAnsi="Calibri" w:cs="Calibri"/>
          <w:sz w:val="22"/>
          <w:szCs w:val="22"/>
          <w:lang w:val="it-IT"/>
        </w:rPr>
        <w:t>settore dei beni, la riapertura dell’economia statunitense ha liberato la domanda repressa di servizi che dipendono molto meno dai beni importati.</w:t>
      </w:r>
    </w:p>
    <w:p w14:paraId="14FA14B5" w14:textId="77777777" w:rsidR="00224772" w:rsidRDefault="00224772" w:rsidP="00224772">
      <w:pPr>
        <w:pStyle w:val="typographyparagraph-sc-numijp-1"/>
        <w:spacing w:before="0" w:beforeAutospacing="0" w:after="0" w:afterAutospacing="0"/>
        <w:contextualSpacing/>
        <w:rPr>
          <w:rFonts w:ascii="Calibri" w:hAnsi="Calibri" w:cs="Calibri"/>
          <w:sz w:val="22"/>
          <w:szCs w:val="22"/>
          <w:lang w:val="it-IT"/>
        </w:rPr>
      </w:pPr>
    </w:p>
    <w:p w14:paraId="2C4D498C" w14:textId="6B86E54D" w:rsidR="006418F3" w:rsidRPr="002B500D" w:rsidRDefault="006418F3" w:rsidP="00224772">
      <w:pPr>
        <w:pStyle w:val="typographyparagraph-sc-numijp-1"/>
        <w:spacing w:before="0" w:beforeAutospacing="0" w:after="0" w:afterAutospacing="0"/>
        <w:contextualSpacing/>
        <w:rPr>
          <w:rFonts w:ascii="Calibri" w:hAnsi="Calibri" w:cs="Calibri"/>
          <w:sz w:val="22"/>
          <w:szCs w:val="22"/>
          <w:lang w:val="it-IT"/>
        </w:rPr>
      </w:pPr>
      <w:r w:rsidRPr="002B500D">
        <w:rPr>
          <w:rFonts w:ascii="Calibri" w:hAnsi="Calibri" w:cs="Calibri"/>
          <w:sz w:val="22"/>
          <w:szCs w:val="22"/>
          <w:lang w:val="it-IT"/>
        </w:rPr>
        <w:t xml:space="preserve">Sebbene anche </w:t>
      </w:r>
      <w:r w:rsidRPr="002B500D">
        <w:rPr>
          <w:rFonts w:ascii="Calibri" w:hAnsi="Calibri" w:cs="Calibri"/>
          <w:b/>
          <w:bCs/>
          <w:sz w:val="22"/>
          <w:szCs w:val="22"/>
          <w:lang w:val="it-IT"/>
        </w:rPr>
        <w:t>gli esportatori messicani</w:t>
      </w:r>
      <w:r w:rsidRPr="002B500D">
        <w:rPr>
          <w:rFonts w:ascii="Calibri" w:hAnsi="Calibri" w:cs="Calibri"/>
          <w:sz w:val="22"/>
          <w:szCs w:val="22"/>
          <w:lang w:val="it-IT"/>
        </w:rPr>
        <w:t xml:space="preserve"> abbiano dovuto affrontare gli stessi problemi, </w:t>
      </w:r>
      <w:r w:rsidRPr="002B500D">
        <w:rPr>
          <w:rFonts w:ascii="Calibri" w:hAnsi="Calibri" w:cs="Calibri"/>
          <w:b/>
          <w:bCs/>
          <w:sz w:val="22"/>
          <w:szCs w:val="22"/>
          <w:lang w:val="it-IT"/>
        </w:rPr>
        <w:t>hanno beneficiato delle forti esportazioni di autoveicoli</w:t>
      </w:r>
      <w:r w:rsidRPr="002B500D">
        <w:rPr>
          <w:rFonts w:ascii="Calibri" w:hAnsi="Calibri" w:cs="Calibri"/>
          <w:sz w:val="22"/>
          <w:szCs w:val="22"/>
          <w:lang w:val="it-IT"/>
        </w:rPr>
        <w:t>. Anche le esportazioni di auto dall’Asia sono andate bene, in particolare grazie all’emergere della Cina come produttore chiave di veicoli elettrici. Ma ben pochi di questi prodotti sono destinati al mercato statunitense.</w:t>
      </w:r>
    </w:p>
    <w:p w14:paraId="5124874B" w14:textId="77777777" w:rsidR="00CF652E" w:rsidRDefault="00CF652E" w:rsidP="00224772">
      <w:pPr>
        <w:pStyle w:val="typographyparagraph-sc-numijp-1"/>
        <w:spacing w:before="0" w:beforeAutospacing="0" w:after="0" w:afterAutospacing="0"/>
        <w:contextualSpacing/>
        <w:rPr>
          <w:rFonts w:ascii="Calibri" w:hAnsi="Calibri" w:cs="Calibri"/>
          <w:sz w:val="22"/>
          <w:szCs w:val="22"/>
          <w:lang w:val="it-IT"/>
        </w:rPr>
      </w:pPr>
    </w:p>
    <w:p w14:paraId="0AC27179" w14:textId="46E16D22" w:rsidR="00224772" w:rsidRDefault="006418F3" w:rsidP="00224772">
      <w:pPr>
        <w:pStyle w:val="typographyparagraph-sc-numijp-1"/>
        <w:spacing w:before="0" w:beforeAutospacing="0" w:after="0" w:afterAutospacing="0"/>
        <w:contextualSpacing/>
        <w:rPr>
          <w:rFonts w:ascii="Calibri" w:hAnsi="Calibri" w:cs="Calibri"/>
          <w:sz w:val="22"/>
          <w:szCs w:val="22"/>
          <w:lang w:val="it-IT"/>
        </w:rPr>
      </w:pPr>
      <w:r w:rsidRPr="002B500D">
        <w:rPr>
          <w:rFonts w:ascii="Calibri" w:hAnsi="Calibri" w:cs="Calibri"/>
          <w:sz w:val="22"/>
          <w:szCs w:val="22"/>
          <w:lang w:val="it-IT"/>
        </w:rPr>
        <w:t xml:space="preserve">Terzo, e forse più importante, </w:t>
      </w:r>
      <w:r w:rsidRPr="002B500D">
        <w:rPr>
          <w:rFonts w:ascii="Calibri" w:hAnsi="Calibri" w:cs="Calibri"/>
          <w:b/>
          <w:bCs/>
          <w:sz w:val="22"/>
          <w:szCs w:val="22"/>
          <w:lang w:val="it-IT"/>
        </w:rPr>
        <w:t xml:space="preserve">sembra che le aziende cinesi stiano dirottando le esportazioni attraverso </w:t>
      </w:r>
      <w:r w:rsidR="00E11CD2" w:rsidRPr="002B500D">
        <w:rPr>
          <w:rFonts w:ascii="Calibri" w:hAnsi="Calibri" w:cs="Calibri"/>
          <w:b/>
          <w:bCs/>
          <w:sz w:val="22"/>
          <w:szCs w:val="22"/>
          <w:lang w:val="it-IT"/>
        </w:rPr>
        <w:t xml:space="preserve">paesi </w:t>
      </w:r>
      <w:r w:rsidRPr="002B500D">
        <w:rPr>
          <w:rFonts w:ascii="Calibri" w:hAnsi="Calibri" w:cs="Calibri"/>
          <w:b/>
          <w:bCs/>
          <w:sz w:val="22"/>
          <w:szCs w:val="22"/>
          <w:lang w:val="it-IT"/>
        </w:rPr>
        <w:t xml:space="preserve">terzi per aggirare le tariffe doganali e le sanzioni </w:t>
      </w:r>
      <w:r w:rsidRPr="002B500D">
        <w:rPr>
          <w:rFonts w:ascii="Calibri" w:hAnsi="Calibri" w:cs="Calibri"/>
          <w:sz w:val="22"/>
          <w:szCs w:val="22"/>
          <w:lang w:val="it-IT"/>
        </w:rPr>
        <w:t>imposte dal governo statunitense negli ultimi anni.</w:t>
      </w:r>
      <w:r w:rsidR="00462EA3" w:rsidRPr="002B500D">
        <w:rPr>
          <w:rFonts w:ascii="Calibri" w:hAnsi="Calibri" w:cs="Calibri"/>
          <w:sz w:val="22"/>
          <w:szCs w:val="22"/>
          <w:lang w:val="it-IT"/>
        </w:rPr>
        <w:t xml:space="preserve"> </w:t>
      </w:r>
    </w:p>
    <w:p w14:paraId="36B56FA8" w14:textId="77777777" w:rsidR="000013EF" w:rsidRDefault="000013EF" w:rsidP="00224772">
      <w:pPr>
        <w:pStyle w:val="typographyparagraph-sc-numijp-1"/>
        <w:spacing w:before="0" w:beforeAutospacing="0" w:after="0" w:afterAutospacing="0"/>
        <w:contextualSpacing/>
        <w:rPr>
          <w:rFonts w:ascii="Calibri" w:hAnsi="Calibri" w:cs="Calibri"/>
          <w:sz w:val="22"/>
          <w:szCs w:val="22"/>
          <w:lang w:val="it-IT"/>
        </w:rPr>
      </w:pPr>
    </w:p>
    <w:p w14:paraId="18B88914" w14:textId="3B68BAEC" w:rsidR="006418F3" w:rsidRPr="002B500D" w:rsidRDefault="00462EA3" w:rsidP="00224772">
      <w:pPr>
        <w:pStyle w:val="typographyparagraph-sc-numijp-1"/>
        <w:spacing w:before="0" w:beforeAutospacing="0" w:after="0" w:afterAutospacing="0"/>
        <w:contextualSpacing/>
        <w:rPr>
          <w:rFonts w:ascii="Calibri" w:hAnsi="Calibri" w:cs="Calibri"/>
          <w:b/>
          <w:bCs/>
          <w:sz w:val="22"/>
          <w:szCs w:val="22"/>
          <w:lang w:val="it-IT"/>
        </w:rPr>
      </w:pPr>
      <w:r w:rsidRPr="002B500D">
        <w:rPr>
          <w:rFonts w:ascii="Calibri" w:hAnsi="Calibri" w:cs="Calibri"/>
          <w:sz w:val="22"/>
          <w:szCs w:val="22"/>
          <w:lang w:val="it-IT"/>
        </w:rPr>
        <w:t>Questo fenomeno si può dedurre dal fatto che</w:t>
      </w:r>
      <w:r w:rsidR="006418F3" w:rsidRPr="002B500D">
        <w:rPr>
          <w:rFonts w:ascii="Calibri" w:hAnsi="Calibri" w:cs="Calibri"/>
          <w:sz w:val="22"/>
          <w:szCs w:val="22"/>
          <w:lang w:val="it-IT"/>
        </w:rPr>
        <w:t>, mentre la quota di commercio bilaterale della Cina con gli Stati Uniti è diminuita, la quota del mercato globale delle esportazioni non è diminuita. Anzi,</w:t>
      </w:r>
      <w:r w:rsidR="006418F3" w:rsidRPr="002B500D">
        <w:rPr>
          <w:rFonts w:ascii="Calibri" w:hAnsi="Calibri" w:cs="Calibri"/>
          <w:b/>
          <w:bCs/>
          <w:sz w:val="22"/>
          <w:szCs w:val="22"/>
          <w:lang w:val="it-IT"/>
        </w:rPr>
        <w:t xml:space="preserve"> la quota di esportazioni globali della Cina è aumentata durante la pandemia e da allora è rimasta elevata.</w:t>
      </w:r>
    </w:p>
    <w:p w14:paraId="3D76AC0D" w14:textId="77777777" w:rsidR="00224772" w:rsidRDefault="00224772" w:rsidP="00224772">
      <w:pPr>
        <w:pStyle w:val="typographyparagraph-sc-numijp-1"/>
        <w:spacing w:before="0" w:beforeAutospacing="0" w:after="0" w:afterAutospacing="0"/>
        <w:contextualSpacing/>
        <w:rPr>
          <w:rFonts w:ascii="Calibri" w:hAnsi="Calibri" w:cs="Calibri"/>
          <w:sz w:val="22"/>
          <w:szCs w:val="22"/>
          <w:lang w:val="it-IT"/>
        </w:rPr>
      </w:pPr>
    </w:p>
    <w:p w14:paraId="0745AD1F" w14:textId="0EC1FF13" w:rsidR="00224772" w:rsidRDefault="00CF652E" w:rsidP="00224772">
      <w:pPr>
        <w:contextualSpacing/>
        <w:outlineLvl w:val="1"/>
        <w:rPr>
          <w:rFonts w:ascii="Calibri" w:eastAsia="Times New Roman" w:hAnsi="Calibri" w:cs="Calibri"/>
          <w:kern w:val="0"/>
          <w:sz w:val="22"/>
          <w:szCs w:val="22"/>
          <w:lang w:val="it-IT" w:eastAsia="en-GB"/>
          <w14:ligatures w14:val="none"/>
        </w:rPr>
      </w:pPr>
      <w:r>
        <w:rPr>
          <w:rFonts w:ascii="Calibri" w:eastAsia="Times New Roman" w:hAnsi="Calibri" w:cs="Calibri"/>
          <w:kern w:val="0"/>
          <w:sz w:val="22"/>
          <w:szCs w:val="22"/>
          <w:lang w:val="it-IT" w:eastAsia="en-GB"/>
          <w14:ligatures w14:val="none"/>
        </w:rPr>
        <w:t>C</w:t>
      </w:r>
      <w:r w:rsidR="006418F3" w:rsidRPr="002B500D">
        <w:rPr>
          <w:rFonts w:ascii="Calibri" w:eastAsia="Times New Roman" w:hAnsi="Calibri" w:cs="Calibri"/>
          <w:kern w:val="0"/>
          <w:sz w:val="22"/>
          <w:szCs w:val="22"/>
          <w:lang w:val="it-IT" w:eastAsia="en-GB"/>
          <w14:ligatures w14:val="none"/>
        </w:rPr>
        <w:t>’è stata una certa diversificazione nel commercio cinese, ad esempio la quota di commercio con la Russia è molto più elevata dopo l’invasione dell’Ucraina. Ma la pura e semplice differenza nelle dimensioni della spesa per i consumi significa che un aumento delle esportazioni verso la Russia non può spiegare il fatto che la Cina</w:t>
      </w:r>
      <w:r w:rsidR="008448A2">
        <w:rPr>
          <w:rFonts w:ascii="Calibri" w:eastAsia="Times New Roman" w:hAnsi="Calibri" w:cs="Calibri"/>
          <w:kern w:val="0"/>
          <w:sz w:val="22"/>
          <w:szCs w:val="22"/>
          <w:lang w:val="it-IT" w:eastAsia="en-GB"/>
          <w14:ligatures w14:val="none"/>
        </w:rPr>
        <w:t xml:space="preserve"> </w:t>
      </w:r>
      <w:r w:rsidR="006418F3" w:rsidRPr="002B500D">
        <w:rPr>
          <w:rFonts w:ascii="Calibri" w:eastAsia="Times New Roman" w:hAnsi="Calibri" w:cs="Calibri"/>
          <w:kern w:val="0"/>
          <w:sz w:val="22"/>
          <w:szCs w:val="22"/>
          <w:lang w:val="it-IT" w:eastAsia="en-GB"/>
          <w14:ligatures w14:val="none"/>
        </w:rPr>
        <w:t>abbia mantenuto la quota di mercato globale anche quando le esportazioni verso gli Stati Uniti sono diminuite.</w:t>
      </w:r>
      <w:r w:rsidR="00462EA3" w:rsidRPr="002B500D">
        <w:rPr>
          <w:rFonts w:ascii="Calibri" w:eastAsia="Times New Roman" w:hAnsi="Calibri" w:cs="Calibri"/>
          <w:kern w:val="0"/>
          <w:sz w:val="22"/>
          <w:szCs w:val="22"/>
          <w:lang w:val="it-IT" w:eastAsia="en-GB"/>
          <w14:ligatures w14:val="none"/>
        </w:rPr>
        <w:t xml:space="preserve"> </w:t>
      </w:r>
    </w:p>
    <w:p w14:paraId="189A5754" w14:textId="71B53E1D" w:rsidR="006418F3" w:rsidRPr="002B500D" w:rsidRDefault="006418F3" w:rsidP="00224772">
      <w:pPr>
        <w:contextualSpacing/>
        <w:outlineLvl w:val="1"/>
        <w:rPr>
          <w:rFonts w:ascii="Calibri" w:eastAsia="Times New Roman" w:hAnsi="Calibri" w:cs="Calibri"/>
          <w:kern w:val="0"/>
          <w:sz w:val="22"/>
          <w:szCs w:val="22"/>
          <w:lang w:val="it-IT" w:eastAsia="en-GB"/>
          <w14:ligatures w14:val="none"/>
        </w:rPr>
      </w:pPr>
      <w:r w:rsidRPr="002B500D">
        <w:rPr>
          <w:rFonts w:ascii="Calibri" w:eastAsia="Times New Roman" w:hAnsi="Calibri" w:cs="Calibri"/>
          <w:kern w:val="0"/>
          <w:sz w:val="22"/>
          <w:szCs w:val="22"/>
          <w:lang w:val="it-IT" w:eastAsia="en-GB"/>
          <w14:ligatures w14:val="none"/>
        </w:rPr>
        <w:t xml:space="preserve">Un’altra indicazione è che le esportazioni cinesi verso altri </w:t>
      </w:r>
      <w:r w:rsidR="00E11CD2" w:rsidRPr="002B500D">
        <w:rPr>
          <w:rFonts w:ascii="Calibri" w:eastAsia="Times New Roman" w:hAnsi="Calibri" w:cs="Calibri"/>
          <w:kern w:val="0"/>
          <w:sz w:val="22"/>
          <w:szCs w:val="22"/>
          <w:lang w:val="it-IT" w:eastAsia="en-GB"/>
          <w14:ligatures w14:val="none"/>
        </w:rPr>
        <w:t>p</w:t>
      </w:r>
      <w:r w:rsidRPr="002B500D">
        <w:rPr>
          <w:rFonts w:ascii="Calibri" w:eastAsia="Times New Roman" w:hAnsi="Calibri" w:cs="Calibri"/>
          <w:kern w:val="0"/>
          <w:sz w:val="22"/>
          <w:szCs w:val="22"/>
          <w:lang w:val="it-IT" w:eastAsia="en-GB"/>
          <w14:ligatures w14:val="none"/>
        </w:rPr>
        <w:t xml:space="preserve">aesi </w:t>
      </w:r>
      <w:r w:rsidR="00E11CD2" w:rsidRPr="002B500D">
        <w:rPr>
          <w:rFonts w:ascii="Calibri" w:eastAsia="Times New Roman" w:hAnsi="Calibri" w:cs="Calibri"/>
          <w:kern w:val="0"/>
          <w:sz w:val="22"/>
          <w:szCs w:val="22"/>
          <w:lang w:val="it-IT" w:eastAsia="en-GB"/>
          <w14:ligatures w14:val="none"/>
        </w:rPr>
        <w:t xml:space="preserve">asiatici </w:t>
      </w:r>
      <w:r w:rsidRPr="002B500D">
        <w:rPr>
          <w:rFonts w:ascii="Calibri" w:eastAsia="Times New Roman" w:hAnsi="Calibri" w:cs="Calibri"/>
          <w:kern w:val="0"/>
          <w:sz w:val="22"/>
          <w:szCs w:val="22"/>
          <w:lang w:val="it-IT" w:eastAsia="en-GB"/>
          <w14:ligatures w14:val="none"/>
        </w:rPr>
        <w:t xml:space="preserve">e verso lo stesso Messico sono aumentate notevolmente negli ultimi anni, proprio mentre anche le importazioni statunitensi da questi </w:t>
      </w:r>
      <w:r w:rsidR="00E11CD2" w:rsidRPr="002B500D">
        <w:rPr>
          <w:rFonts w:ascii="Calibri" w:eastAsia="Times New Roman" w:hAnsi="Calibri" w:cs="Calibri"/>
          <w:kern w:val="0"/>
          <w:sz w:val="22"/>
          <w:szCs w:val="22"/>
          <w:lang w:val="it-IT" w:eastAsia="en-GB"/>
          <w14:ligatures w14:val="none"/>
        </w:rPr>
        <w:t>p</w:t>
      </w:r>
      <w:r w:rsidRPr="002B500D">
        <w:rPr>
          <w:rFonts w:ascii="Calibri" w:eastAsia="Times New Roman" w:hAnsi="Calibri" w:cs="Calibri"/>
          <w:kern w:val="0"/>
          <w:sz w:val="22"/>
          <w:szCs w:val="22"/>
          <w:lang w:val="it-IT" w:eastAsia="en-GB"/>
          <w14:ligatures w14:val="none"/>
        </w:rPr>
        <w:t xml:space="preserve">aesi sono cresciute fortemente. </w:t>
      </w:r>
    </w:p>
    <w:p w14:paraId="7414F5D9" w14:textId="3FD81011" w:rsidR="006418F3" w:rsidRPr="002B500D" w:rsidRDefault="00462EA3" w:rsidP="00224772">
      <w:pPr>
        <w:contextualSpacing/>
        <w:outlineLvl w:val="1"/>
        <w:rPr>
          <w:rFonts w:ascii="Calibri" w:eastAsia="Times New Roman" w:hAnsi="Calibri" w:cs="Calibri"/>
          <w:kern w:val="0"/>
          <w:sz w:val="22"/>
          <w:szCs w:val="22"/>
          <w:lang w:val="it-IT" w:eastAsia="en-GB"/>
          <w14:ligatures w14:val="none"/>
        </w:rPr>
      </w:pPr>
      <w:r w:rsidRPr="002B500D">
        <w:rPr>
          <w:rFonts w:ascii="Calibri" w:eastAsia="Times New Roman" w:hAnsi="Calibri" w:cs="Calibri"/>
          <w:kern w:val="0"/>
          <w:sz w:val="22"/>
          <w:szCs w:val="22"/>
          <w:lang w:val="it-IT" w:eastAsia="en-GB"/>
          <w14:ligatures w14:val="none"/>
        </w:rPr>
        <w:t>Bisogna</w:t>
      </w:r>
      <w:r w:rsidR="006418F3" w:rsidRPr="002B500D">
        <w:rPr>
          <w:rFonts w:ascii="Calibri" w:eastAsia="Times New Roman" w:hAnsi="Calibri" w:cs="Calibri"/>
          <w:kern w:val="0"/>
          <w:sz w:val="22"/>
          <w:szCs w:val="22"/>
          <w:lang w:val="it-IT" w:eastAsia="en-GB"/>
          <w14:ligatures w14:val="none"/>
        </w:rPr>
        <w:t xml:space="preserve"> notare che </w:t>
      </w:r>
      <w:r w:rsidR="006418F3" w:rsidRPr="002B500D">
        <w:rPr>
          <w:rFonts w:ascii="Calibri" w:eastAsia="Times New Roman" w:hAnsi="Calibri" w:cs="Calibri"/>
          <w:b/>
          <w:bCs/>
          <w:kern w:val="0"/>
          <w:sz w:val="22"/>
          <w:szCs w:val="22"/>
          <w:lang w:val="it-IT" w:eastAsia="en-GB"/>
          <w14:ligatures w14:val="none"/>
        </w:rPr>
        <w:t>la bilancia commerciale della Cina con il Messico è aumentata di circa l’1% del P</w:t>
      </w:r>
      <w:r w:rsidRPr="002B500D">
        <w:rPr>
          <w:rFonts w:ascii="Calibri" w:eastAsia="Times New Roman" w:hAnsi="Calibri" w:cs="Calibri"/>
          <w:b/>
          <w:bCs/>
          <w:kern w:val="0"/>
          <w:sz w:val="22"/>
          <w:szCs w:val="22"/>
          <w:lang w:val="it-IT" w:eastAsia="en-GB"/>
          <w14:ligatures w14:val="none"/>
        </w:rPr>
        <w:t>il</w:t>
      </w:r>
      <w:r w:rsidR="006418F3" w:rsidRPr="002B500D">
        <w:rPr>
          <w:rFonts w:ascii="Calibri" w:eastAsia="Times New Roman" w:hAnsi="Calibri" w:cs="Calibri"/>
          <w:b/>
          <w:bCs/>
          <w:kern w:val="0"/>
          <w:sz w:val="22"/>
          <w:szCs w:val="22"/>
          <w:lang w:val="it-IT" w:eastAsia="en-GB"/>
          <w14:ligatures w14:val="none"/>
        </w:rPr>
        <w:t xml:space="preserve"> </w:t>
      </w:r>
      <w:r w:rsidRPr="002B500D">
        <w:rPr>
          <w:rFonts w:ascii="Calibri" w:eastAsia="Times New Roman" w:hAnsi="Calibri" w:cs="Calibri"/>
          <w:kern w:val="0"/>
          <w:sz w:val="22"/>
          <w:szCs w:val="22"/>
          <w:lang w:val="it-IT" w:eastAsia="en-GB"/>
          <w14:ligatures w14:val="none"/>
        </w:rPr>
        <w:t>nell’ultimo periodo.</w:t>
      </w:r>
    </w:p>
    <w:p w14:paraId="22048D8C" w14:textId="77777777" w:rsidR="00224772" w:rsidRDefault="00224772" w:rsidP="00224772">
      <w:pPr>
        <w:contextualSpacing/>
        <w:rPr>
          <w:rFonts w:ascii="Calibri" w:eastAsia="Times New Roman" w:hAnsi="Calibri" w:cs="Calibri"/>
          <w:kern w:val="0"/>
          <w:sz w:val="22"/>
          <w:szCs w:val="22"/>
          <w:u w:val="single"/>
          <w:lang w:val="it-IT" w:eastAsia="en-GB"/>
          <w14:ligatures w14:val="none"/>
        </w:rPr>
      </w:pPr>
    </w:p>
    <w:p w14:paraId="3633DBAD" w14:textId="00BE5D0E" w:rsidR="006418F3" w:rsidRDefault="006418F3" w:rsidP="00224772">
      <w:pPr>
        <w:contextualSpacing/>
        <w:rPr>
          <w:rFonts w:ascii="Calibri" w:eastAsia="Times New Roman" w:hAnsi="Calibri" w:cs="Calibri"/>
          <w:kern w:val="0"/>
          <w:sz w:val="22"/>
          <w:szCs w:val="22"/>
          <w:u w:val="single"/>
          <w:lang w:val="it-IT" w:eastAsia="en-GB"/>
          <w14:ligatures w14:val="none"/>
        </w:rPr>
      </w:pPr>
      <w:r w:rsidRPr="002B500D">
        <w:rPr>
          <w:rFonts w:ascii="Calibri" w:eastAsia="Times New Roman" w:hAnsi="Calibri" w:cs="Calibri"/>
          <w:kern w:val="0"/>
          <w:sz w:val="22"/>
          <w:szCs w:val="22"/>
          <w:u w:val="single"/>
          <w:lang w:val="it-IT" w:eastAsia="en-GB"/>
          <w14:ligatures w14:val="none"/>
        </w:rPr>
        <w:t xml:space="preserve">La Cina dovrebbe ancora beneficiare della ripresa del commercio di beni a livello globale </w:t>
      </w:r>
    </w:p>
    <w:p w14:paraId="453E3683" w14:textId="77777777" w:rsidR="008448A2" w:rsidRPr="002B500D" w:rsidRDefault="008448A2" w:rsidP="00224772">
      <w:pPr>
        <w:contextualSpacing/>
        <w:rPr>
          <w:rFonts w:ascii="Calibri" w:eastAsia="Times New Roman" w:hAnsi="Calibri" w:cs="Calibri"/>
          <w:kern w:val="0"/>
          <w:sz w:val="22"/>
          <w:szCs w:val="22"/>
          <w:u w:val="single"/>
          <w:lang w:val="it-IT" w:eastAsia="en-GB"/>
          <w14:ligatures w14:val="none"/>
        </w:rPr>
      </w:pPr>
    </w:p>
    <w:p w14:paraId="29F64E46" w14:textId="18B3609C" w:rsidR="006418F3" w:rsidRPr="002B500D" w:rsidRDefault="006418F3" w:rsidP="00224772">
      <w:pPr>
        <w:contextualSpacing/>
        <w:rPr>
          <w:rFonts w:ascii="Calibri" w:eastAsia="Times New Roman" w:hAnsi="Calibri" w:cs="Calibri"/>
          <w:kern w:val="0"/>
          <w:sz w:val="22"/>
          <w:szCs w:val="22"/>
          <w:lang w:val="it-IT" w:eastAsia="en-GB"/>
          <w14:ligatures w14:val="none"/>
        </w:rPr>
      </w:pPr>
      <w:r w:rsidRPr="002B500D">
        <w:rPr>
          <w:rFonts w:ascii="Calibri" w:eastAsia="Times New Roman" w:hAnsi="Calibri" w:cs="Calibri"/>
          <w:b/>
          <w:bCs/>
          <w:kern w:val="0"/>
          <w:sz w:val="22"/>
          <w:szCs w:val="22"/>
          <w:lang w:val="it-IT" w:eastAsia="en-GB"/>
          <w14:ligatures w14:val="none"/>
        </w:rPr>
        <w:t xml:space="preserve">La Cina non è al sicuro dal reshoring. </w:t>
      </w:r>
      <w:r w:rsidRPr="002B500D">
        <w:rPr>
          <w:rFonts w:ascii="Calibri" w:eastAsia="Times New Roman" w:hAnsi="Calibri" w:cs="Calibri"/>
          <w:kern w:val="0"/>
          <w:sz w:val="22"/>
          <w:szCs w:val="22"/>
          <w:lang w:val="it-IT" w:eastAsia="en-GB"/>
          <w14:ligatures w14:val="none"/>
        </w:rPr>
        <w:t>L’esplosione degli investimenti fissi lordi in Messico negli ultimi mesi, che rispecchia gli investimenti altrettanto significativi nelle strutture produttive statunitensi, suggerisce che le aziende stanno iniziando a rilocalizzare</w:t>
      </w:r>
      <w:r w:rsidR="00462EA3" w:rsidRPr="002B500D">
        <w:rPr>
          <w:rFonts w:ascii="Calibri" w:eastAsia="Times New Roman" w:hAnsi="Calibri" w:cs="Calibri"/>
          <w:kern w:val="0"/>
          <w:sz w:val="22"/>
          <w:szCs w:val="22"/>
          <w:lang w:val="it-IT" w:eastAsia="en-GB"/>
          <w14:ligatures w14:val="none"/>
        </w:rPr>
        <w:t xml:space="preserve"> le attività produttive</w:t>
      </w:r>
      <w:r w:rsidRPr="002B500D">
        <w:rPr>
          <w:rFonts w:ascii="Calibri" w:eastAsia="Times New Roman" w:hAnsi="Calibri" w:cs="Calibri"/>
          <w:kern w:val="0"/>
          <w:sz w:val="22"/>
          <w:szCs w:val="22"/>
          <w:lang w:val="it-IT" w:eastAsia="en-GB"/>
          <w14:ligatures w14:val="none"/>
        </w:rPr>
        <w:t>.</w:t>
      </w:r>
    </w:p>
    <w:p w14:paraId="5E95B146" w14:textId="77777777" w:rsidR="00224772" w:rsidRDefault="00224772" w:rsidP="00224772">
      <w:pPr>
        <w:contextualSpacing/>
        <w:rPr>
          <w:rFonts w:ascii="Calibri" w:eastAsia="Times New Roman" w:hAnsi="Calibri" w:cs="Calibri"/>
          <w:kern w:val="0"/>
          <w:sz w:val="22"/>
          <w:szCs w:val="22"/>
          <w:lang w:val="it-IT" w:eastAsia="en-GB"/>
          <w14:ligatures w14:val="none"/>
        </w:rPr>
      </w:pPr>
    </w:p>
    <w:p w14:paraId="6925A89F" w14:textId="4DA2A499" w:rsidR="006418F3" w:rsidRPr="002B500D" w:rsidRDefault="006418F3" w:rsidP="00224772">
      <w:pPr>
        <w:contextualSpacing/>
        <w:rPr>
          <w:rFonts w:ascii="Calibri" w:eastAsia="Times New Roman" w:hAnsi="Calibri" w:cs="Calibri"/>
          <w:kern w:val="0"/>
          <w:sz w:val="22"/>
          <w:szCs w:val="22"/>
          <w:lang w:val="it-IT" w:eastAsia="en-GB"/>
          <w14:ligatures w14:val="none"/>
        </w:rPr>
      </w:pPr>
      <w:r w:rsidRPr="002B500D">
        <w:rPr>
          <w:rFonts w:ascii="Calibri" w:eastAsia="Times New Roman" w:hAnsi="Calibri" w:cs="Calibri"/>
          <w:kern w:val="0"/>
          <w:sz w:val="22"/>
          <w:szCs w:val="22"/>
          <w:lang w:val="it-IT" w:eastAsia="en-GB"/>
          <w14:ligatures w14:val="none"/>
        </w:rPr>
        <w:t xml:space="preserve">Tuttavia, </w:t>
      </w:r>
      <w:r w:rsidRPr="002B500D">
        <w:rPr>
          <w:rFonts w:ascii="Calibri" w:eastAsia="Times New Roman" w:hAnsi="Calibri" w:cs="Calibri"/>
          <w:b/>
          <w:bCs/>
          <w:kern w:val="0"/>
          <w:sz w:val="22"/>
          <w:szCs w:val="22"/>
          <w:lang w:val="it-IT" w:eastAsia="en-GB"/>
          <w14:ligatures w14:val="none"/>
        </w:rPr>
        <w:t>mentre il Messico beneficerà del nuovo regime del commercio globale, il reshoring sarà un processo lento</w:t>
      </w:r>
      <w:r w:rsidRPr="002B500D">
        <w:rPr>
          <w:rFonts w:ascii="Calibri" w:eastAsia="Times New Roman" w:hAnsi="Calibri" w:cs="Calibri"/>
          <w:kern w:val="0"/>
          <w:sz w:val="22"/>
          <w:szCs w:val="22"/>
          <w:lang w:val="it-IT" w:eastAsia="en-GB"/>
          <w14:ligatures w14:val="none"/>
        </w:rPr>
        <w:t xml:space="preserve"> che richiederà anni. Nel frattempo, se abbiamo ragione nel prevedere una</w:t>
      </w:r>
      <w:r w:rsidRPr="002B500D">
        <w:rPr>
          <w:rFonts w:ascii="Calibri" w:eastAsia="Times New Roman" w:hAnsi="Calibri" w:cs="Calibri"/>
          <w:b/>
          <w:bCs/>
          <w:kern w:val="0"/>
          <w:sz w:val="22"/>
          <w:szCs w:val="22"/>
          <w:lang w:val="it-IT" w:eastAsia="en-GB"/>
          <w14:ligatures w14:val="none"/>
        </w:rPr>
        <w:t xml:space="preserve"> ripresa del ciclo globale dei beni</w:t>
      </w:r>
      <w:r w:rsidRPr="002B500D">
        <w:rPr>
          <w:rFonts w:ascii="Calibri" w:eastAsia="Times New Roman" w:hAnsi="Calibri" w:cs="Calibri"/>
          <w:kern w:val="0"/>
          <w:sz w:val="22"/>
          <w:szCs w:val="22"/>
          <w:lang w:val="it-IT" w:eastAsia="en-GB"/>
          <w14:ligatures w14:val="none"/>
        </w:rPr>
        <w:t>, questo dovrebbe essere un</w:t>
      </w:r>
      <w:r w:rsidRPr="002B500D">
        <w:rPr>
          <w:rFonts w:ascii="Calibri" w:eastAsia="Times New Roman" w:hAnsi="Calibri" w:cs="Calibri"/>
          <w:b/>
          <w:bCs/>
          <w:kern w:val="0"/>
          <w:sz w:val="22"/>
          <w:szCs w:val="22"/>
          <w:lang w:val="it-IT" w:eastAsia="en-GB"/>
          <w14:ligatures w14:val="none"/>
        </w:rPr>
        <w:t xml:space="preserve"> catalizzatore positivo per l’economia cinese </w:t>
      </w:r>
      <w:r w:rsidRPr="002B500D">
        <w:rPr>
          <w:rFonts w:ascii="Calibri" w:eastAsia="Times New Roman" w:hAnsi="Calibri" w:cs="Calibri"/>
          <w:kern w:val="0"/>
          <w:sz w:val="22"/>
          <w:szCs w:val="22"/>
          <w:lang w:val="it-IT" w:eastAsia="en-GB"/>
          <w14:ligatures w14:val="none"/>
        </w:rPr>
        <w:t>e per alcuni dei suoi mercati, in particolare per il renminbi che</w:t>
      </w:r>
      <w:r w:rsidR="000013EF">
        <w:rPr>
          <w:rFonts w:ascii="Calibri" w:eastAsia="Times New Roman" w:hAnsi="Calibri" w:cs="Calibri"/>
          <w:kern w:val="0"/>
          <w:sz w:val="22"/>
          <w:szCs w:val="22"/>
          <w:lang w:val="it-IT" w:eastAsia="en-GB"/>
          <w14:ligatures w14:val="none"/>
        </w:rPr>
        <w:t>,</w:t>
      </w:r>
      <w:r w:rsidRPr="002B500D">
        <w:rPr>
          <w:rFonts w:ascii="Calibri" w:eastAsia="Times New Roman" w:hAnsi="Calibri" w:cs="Calibri"/>
          <w:kern w:val="0"/>
          <w:sz w:val="22"/>
          <w:szCs w:val="22"/>
          <w:lang w:val="it-IT" w:eastAsia="en-GB"/>
          <w14:ligatures w14:val="none"/>
        </w:rPr>
        <w:t xml:space="preserve"> quest’anno</w:t>
      </w:r>
      <w:r w:rsidR="000013EF">
        <w:rPr>
          <w:rFonts w:ascii="Calibri" w:eastAsia="Times New Roman" w:hAnsi="Calibri" w:cs="Calibri"/>
          <w:kern w:val="0"/>
          <w:sz w:val="22"/>
          <w:szCs w:val="22"/>
          <w:lang w:val="it-IT" w:eastAsia="en-GB"/>
          <w14:ligatures w14:val="none"/>
        </w:rPr>
        <w:t>,</w:t>
      </w:r>
      <w:r w:rsidRPr="002B500D">
        <w:rPr>
          <w:rFonts w:ascii="Calibri" w:eastAsia="Times New Roman" w:hAnsi="Calibri" w:cs="Calibri"/>
          <w:kern w:val="0"/>
          <w:sz w:val="22"/>
          <w:szCs w:val="22"/>
          <w:lang w:val="it-IT" w:eastAsia="en-GB"/>
          <w14:ligatures w14:val="none"/>
        </w:rPr>
        <w:t xml:space="preserve"> si è fortemente indebolito ed è guidato in gran parte dal ciclo delle esportazioni.</w:t>
      </w:r>
    </w:p>
    <w:p w14:paraId="40950FB3" w14:textId="73088C2B" w:rsidR="006E49B2" w:rsidRPr="00FA1F66" w:rsidRDefault="006E49B2" w:rsidP="00224772">
      <w:pPr>
        <w:contextualSpacing/>
        <w:rPr>
          <w:rFonts w:ascii="Calibri" w:hAnsi="Calibri" w:cs="Calibri"/>
          <w:sz w:val="22"/>
          <w:szCs w:val="22"/>
          <w:lang w:val="it-IT"/>
        </w:rPr>
      </w:pPr>
    </w:p>
    <w:sectPr w:rsidR="006E49B2" w:rsidRPr="00FA1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03"/>
    <w:rsid w:val="000013EF"/>
    <w:rsid w:val="00022E03"/>
    <w:rsid w:val="001F1E0E"/>
    <w:rsid w:val="00212737"/>
    <w:rsid w:val="00224772"/>
    <w:rsid w:val="00292F9F"/>
    <w:rsid w:val="002B500D"/>
    <w:rsid w:val="00462EA3"/>
    <w:rsid w:val="004A0485"/>
    <w:rsid w:val="004D49EC"/>
    <w:rsid w:val="00516F3D"/>
    <w:rsid w:val="005E0CF2"/>
    <w:rsid w:val="006418F3"/>
    <w:rsid w:val="006E49B2"/>
    <w:rsid w:val="007B3EEB"/>
    <w:rsid w:val="008448A2"/>
    <w:rsid w:val="008B3FFE"/>
    <w:rsid w:val="008F2ACD"/>
    <w:rsid w:val="009E7042"/>
    <w:rsid w:val="00B147C4"/>
    <w:rsid w:val="00BC4C71"/>
    <w:rsid w:val="00CF652E"/>
    <w:rsid w:val="00E11CD2"/>
    <w:rsid w:val="00E313FC"/>
    <w:rsid w:val="00FA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34B5"/>
  <w15:chartTrackingRefBased/>
  <w15:docId w15:val="{E1CB16CA-7E39-3A4D-9617-F5F9E751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22E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022E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22E0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22E0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22E0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22E03"/>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22E03"/>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22E03"/>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22E03"/>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2E0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022E0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22E0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22E0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22E0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22E0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22E0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22E0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22E03"/>
    <w:rPr>
      <w:rFonts w:eastAsiaTheme="majorEastAsia" w:cstheme="majorBidi"/>
      <w:color w:val="272727" w:themeColor="text1" w:themeTint="D8"/>
    </w:rPr>
  </w:style>
  <w:style w:type="paragraph" w:styleId="Titolo">
    <w:name w:val="Title"/>
    <w:basedOn w:val="Normale"/>
    <w:next w:val="Normale"/>
    <w:link w:val="TitoloCarattere"/>
    <w:uiPriority w:val="10"/>
    <w:qFormat/>
    <w:rsid w:val="00022E03"/>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22E0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22E03"/>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22E0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22E03"/>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022E03"/>
    <w:rPr>
      <w:i/>
      <w:iCs/>
      <w:color w:val="404040" w:themeColor="text1" w:themeTint="BF"/>
    </w:rPr>
  </w:style>
  <w:style w:type="paragraph" w:styleId="Paragrafoelenco">
    <w:name w:val="List Paragraph"/>
    <w:basedOn w:val="Normale"/>
    <w:uiPriority w:val="34"/>
    <w:qFormat/>
    <w:rsid w:val="00022E03"/>
    <w:pPr>
      <w:ind w:left="720"/>
      <w:contextualSpacing/>
    </w:pPr>
  </w:style>
  <w:style w:type="character" w:styleId="Enfasiintensa">
    <w:name w:val="Intense Emphasis"/>
    <w:basedOn w:val="Carpredefinitoparagrafo"/>
    <w:uiPriority w:val="21"/>
    <w:qFormat/>
    <w:rsid w:val="00022E03"/>
    <w:rPr>
      <w:i/>
      <w:iCs/>
      <w:color w:val="0F4761" w:themeColor="accent1" w:themeShade="BF"/>
    </w:rPr>
  </w:style>
  <w:style w:type="paragraph" w:styleId="Citazioneintensa">
    <w:name w:val="Intense Quote"/>
    <w:basedOn w:val="Normale"/>
    <w:next w:val="Normale"/>
    <w:link w:val="CitazioneintensaCarattere"/>
    <w:uiPriority w:val="30"/>
    <w:qFormat/>
    <w:rsid w:val="00022E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22E03"/>
    <w:rPr>
      <w:i/>
      <w:iCs/>
      <w:color w:val="0F4761" w:themeColor="accent1" w:themeShade="BF"/>
    </w:rPr>
  </w:style>
  <w:style w:type="character" w:styleId="Riferimentointenso">
    <w:name w:val="Intense Reference"/>
    <w:basedOn w:val="Carpredefinitoparagrafo"/>
    <w:uiPriority w:val="32"/>
    <w:qFormat/>
    <w:rsid w:val="00022E03"/>
    <w:rPr>
      <w:b/>
      <w:bCs/>
      <w:smallCaps/>
      <w:color w:val="0F4761" w:themeColor="accent1" w:themeShade="BF"/>
      <w:spacing w:val="5"/>
    </w:rPr>
  </w:style>
  <w:style w:type="paragraph" w:customStyle="1" w:styleId="utilsstyledtypography-sc-1yp2xd1-0">
    <w:name w:val="utils__styledtypography-sc-1yp2xd1-0"/>
    <w:basedOn w:val="Normale"/>
    <w:rsid w:val="005E0CF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uthorstyledauthorname-sc-wzv1n4-6">
    <w:name w:val="authorstyled__authorname-sc-wzv1n4-6"/>
    <w:basedOn w:val="Carpredefinitoparagrafo"/>
    <w:rsid w:val="005E0CF2"/>
  </w:style>
  <w:style w:type="paragraph" w:customStyle="1" w:styleId="typographyparagraph-sc-numijp-1">
    <w:name w:val="typography__paragraph-sc-numijp-1"/>
    <w:basedOn w:val="Normale"/>
    <w:rsid w:val="005E0CF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llegamentoipertestuale">
    <w:name w:val="Hyperlink"/>
    <w:basedOn w:val="Carpredefinitoparagrafo"/>
    <w:uiPriority w:val="99"/>
    <w:semiHidden/>
    <w:unhideWhenUsed/>
    <w:rsid w:val="005E0CF2"/>
    <w:rPr>
      <w:color w:val="0000FF"/>
      <w:u w:val="single"/>
    </w:rPr>
  </w:style>
  <w:style w:type="character" w:styleId="Enfasigrassetto">
    <w:name w:val="Strong"/>
    <w:basedOn w:val="Carpredefinitoparagrafo"/>
    <w:uiPriority w:val="22"/>
    <w:qFormat/>
    <w:rsid w:val="005E0CF2"/>
    <w:rPr>
      <w:b/>
      <w:bCs/>
    </w:rPr>
  </w:style>
  <w:style w:type="character" w:styleId="Enfasicorsivo">
    <w:name w:val="Emphasis"/>
    <w:basedOn w:val="Carpredefinitoparagrafo"/>
    <w:uiPriority w:val="20"/>
    <w:qFormat/>
    <w:rsid w:val="005E0CF2"/>
    <w:rPr>
      <w:i/>
      <w:iCs/>
    </w:rPr>
  </w:style>
  <w:style w:type="paragraph" w:styleId="Revisione">
    <w:name w:val="Revision"/>
    <w:hidden/>
    <w:uiPriority w:val="99"/>
    <w:semiHidden/>
    <w:rsid w:val="00B1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1122">
      <w:bodyDiv w:val="1"/>
      <w:marLeft w:val="0"/>
      <w:marRight w:val="0"/>
      <w:marTop w:val="0"/>
      <w:marBottom w:val="0"/>
      <w:divBdr>
        <w:top w:val="none" w:sz="0" w:space="0" w:color="auto"/>
        <w:left w:val="none" w:sz="0" w:space="0" w:color="auto"/>
        <w:bottom w:val="none" w:sz="0" w:space="0" w:color="auto"/>
        <w:right w:val="none" w:sz="0" w:space="0" w:color="auto"/>
      </w:divBdr>
    </w:div>
    <w:div w:id="639699181">
      <w:bodyDiv w:val="1"/>
      <w:marLeft w:val="0"/>
      <w:marRight w:val="0"/>
      <w:marTop w:val="0"/>
      <w:marBottom w:val="0"/>
      <w:divBdr>
        <w:top w:val="none" w:sz="0" w:space="0" w:color="auto"/>
        <w:left w:val="none" w:sz="0" w:space="0" w:color="auto"/>
        <w:bottom w:val="none" w:sz="0" w:space="0" w:color="auto"/>
        <w:right w:val="none" w:sz="0" w:space="0" w:color="auto"/>
      </w:divBdr>
    </w:div>
    <w:div w:id="672798275">
      <w:bodyDiv w:val="1"/>
      <w:marLeft w:val="0"/>
      <w:marRight w:val="0"/>
      <w:marTop w:val="0"/>
      <w:marBottom w:val="0"/>
      <w:divBdr>
        <w:top w:val="none" w:sz="0" w:space="0" w:color="auto"/>
        <w:left w:val="none" w:sz="0" w:space="0" w:color="auto"/>
        <w:bottom w:val="none" w:sz="0" w:space="0" w:color="auto"/>
        <w:right w:val="none" w:sz="0" w:space="0" w:color="auto"/>
      </w:divBdr>
    </w:div>
    <w:div w:id="698551878">
      <w:bodyDiv w:val="1"/>
      <w:marLeft w:val="0"/>
      <w:marRight w:val="0"/>
      <w:marTop w:val="0"/>
      <w:marBottom w:val="0"/>
      <w:divBdr>
        <w:top w:val="none" w:sz="0" w:space="0" w:color="auto"/>
        <w:left w:val="none" w:sz="0" w:space="0" w:color="auto"/>
        <w:bottom w:val="none" w:sz="0" w:space="0" w:color="auto"/>
        <w:right w:val="none" w:sz="0" w:space="0" w:color="auto"/>
      </w:divBdr>
      <w:divsChild>
        <w:div w:id="390809739">
          <w:marLeft w:val="0"/>
          <w:marRight w:val="0"/>
          <w:marTop w:val="0"/>
          <w:marBottom w:val="60"/>
          <w:divBdr>
            <w:top w:val="none" w:sz="0" w:space="0" w:color="auto"/>
            <w:left w:val="none" w:sz="0" w:space="0" w:color="auto"/>
            <w:bottom w:val="none" w:sz="0" w:space="0" w:color="auto"/>
            <w:right w:val="none" w:sz="0" w:space="0" w:color="auto"/>
          </w:divBdr>
        </w:div>
      </w:divsChild>
    </w:div>
    <w:div w:id="904529434">
      <w:bodyDiv w:val="1"/>
      <w:marLeft w:val="0"/>
      <w:marRight w:val="0"/>
      <w:marTop w:val="0"/>
      <w:marBottom w:val="0"/>
      <w:divBdr>
        <w:top w:val="none" w:sz="0" w:space="0" w:color="auto"/>
        <w:left w:val="none" w:sz="0" w:space="0" w:color="auto"/>
        <w:bottom w:val="none" w:sz="0" w:space="0" w:color="auto"/>
        <w:right w:val="none" w:sz="0" w:space="0" w:color="auto"/>
      </w:divBdr>
    </w:div>
    <w:div w:id="1207258833">
      <w:bodyDiv w:val="1"/>
      <w:marLeft w:val="0"/>
      <w:marRight w:val="0"/>
      <w:marTop w:val="0"/>
      <w:marBottom w:val="0"/>
      <w:divBdr>
        <w:top w:val="none" w:sz="0" w:space="0" w:color="auto"/>
        <w:left w:val="none" w:sz="0" w:space="0" w:color="auto"/>
        <w:bottom w:val="none" w:sz="0" w:space="0" w:color="auto"/>
        <w:right w:val="none" w:sz="0" w:space="0" w:color="auto"/>
      </w:divBdr>
      <w:divsChild>
        <w:div w:id="266473825">
          <w:marLeft w:val="-180"/>
          <w:marRight w:val="-180"/>
          <w:marTop w:val="0"/>
          <w:marBottom w:val="0"/>
          <w:divBdr>
            <w:top w:val="none" w:sz="0" w:space="0" w:color="auto"/>
            <w:left w:val="none" w:sz="0" w:space="0" w:color="auto"/>
            <w:bottom w:val="none" w:sz="0" w:space="0" w:color="auto"/>
            <w:right w:val="none" w:sz="0" w:space="0" w:color="auto"/>
          </w:divBdr>
          <w:divsChild>
            <w:div w:id="20369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1522">
      <w:bodyDiv w:val="1"/>
      <w:marLeft w:val="0"/>
      <w:marRight w:val="0"/>
      <w:marTop w:val="0"/>
      <w:marBottom w:val="0"/>
      <w:divBdr>
        <w:top w:val="none" w:sz="0" w:space="0" w:color="auto"/>
        <w:left w:val="none" w:sz="0" w:space="0" w:color="auto"/>
        <w:bottom w:val="none" w:sz="0" w:space="0" w:color="auto"/>
        <w:right w:val="none" w:sz="0" w:space="0" w:color="auto"/>
      </w:divBdr>
    </w:div>
    <w:div w:id="1413161823">
      <w:bodyDiv w:val="1"/>
      <w:marLeft w:val="0"/>
      <w:marRight w:val="0"/>
      <w:marTop w:val="0"/>
      <w:marBottom w:val="0"/>
      <w:divBdr>
        <w:top w:val="none" w:sz="0" w:space="0" w:color="auto"/>
        <w:left w:val="none" w:sz="0" w:space="0" w:color="auto"/>
        <w:bottom w:val="none" w:sz="0" w:space="0" w:color="auto"/>
        <w:right w:val="none" w:sz="0" w:space="0" w:color="auto"/>
      </w:divBdr>
    </w:div>
    <w:div w:id="1710179778">
      <w:bodyDiv w:val="1"/>
      <w:marLeft w:val="0"/>
      <w:marRight w:val="0"/>
      <w:marTop w:val="0"/>
      <w:marBottom w:val="0"/>
      <w:divBdr>
        <w:top w:val="none" w:sz="0" w:space="0" w:color="auto"/>
        <w:left w:val="none" w:sz="0" w:space="0" w:color="auto"/>
        <w:bottom w:val="none" w:sz="0" w:space="0" w:color="auto"/>
        <w:right w:val="none" w:sz="0" w:space="0" w:color="auto"/>
      </w:divBdr>
    </w:div>
    <w:div w:id="17447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Jacopo Bogo</cp:lastModifiedBy>
  <cp:revision>4</cp:revision>
  <dcterms:created xsi:type="dcterms:W3CDTF">2023-09-27T13:09:00Z</dcterms:created>
  <dcterms:modified xsi:type="dcterms:W3CDTF">2023-09-27T13:28:00Z</dcterms:modified>
</cp:coreProperties>
</file>