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0A83" w14:textId="1CD8D513" w:rsidR="0012755E" w:rsidRPr="0012755E" w:rsidRDefault="0012755E" w:rsidP="0012755E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 w:rsidRPr="0012755E">
        <w:rPr>
          <w:rFonts w:ascii="Calibri" w:hAnsi="Calibri"/>
          <w:b/>
          <w:bCs/>
          <w:sz w:val="28"/>
          <w:szCs w:val="28"/>
        </w:rPr>
        <w:t>VENDEMMIA 2023: ANCHE SE IN RITARDO, SIAMO PRONTI AL VIA</w:t>
      </w:r>
    </w:p>
    <w:p w14:paraId="78FD34CB" w14:textId="0ACA05D4" w:rsidR="00360188" w:rsidRPr="00360188" w:rsidRDefault="00360188" w:rsidP="006F7629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</w:p>
    <w:p w14:paraId="54682465" w14:textId="6C3D9CAA" w:rsidR="00DA4526" w:rsidRPr="00DA4526" w:rsidRDefault="00DA4526" w:rsidP="00DA4526">
      <w:pPr>
        <w:ind w:right="-427"/>
        <w:jc w:val="center"/>
        <w:rPr>
          <w:rFonts w:ascii="Calibri" w:hAnsi="Calibri"/>
          <w:b/>
          <w:bCs/>
        </w:rPr>
      </w:pPr>
      <w:r w:rsidRPr="00DA4526">
        <w:rPr>
          <w:rFonts w:ascii="Calibri" w:hAnsi="Calibri"/>
          <w:b/>
          <w:bCs/>
        </w:rPr>
        <w:t>Arrivano puntuali le previsioni del CREA, con il suo Centro Viticoltura ed Enologia</w:t>
      </w:r>
    </w:p>
    <w:p w14:paraId="35C264DD" w14:textId="77777777" w:rsidR="00BE7242" w:rsidRPr="00BE7242" w:rsidRDefault="00BE7242" w:rsidP="00DA4526">
      <w:pPr>
        <w:spacing w:line="276" w:lineRule="auto"/>
        <w:ind w:right="-427"/>
        <w:rPr>
          <w:rFonts w:ascii="Calibri" w:hAnsi="Calibri"/>
          <w:b/>
          <w:bCs/>
          <w:i/>
          <w:sz w:val="16"/>
          <w:szCs w:val="16"/>
        </w:rPr>
      </w:pPr>
    </w:p>
    <w:p w14:paraId="763A62D9" w14:textId="315ACFF1" w:rsidR="00C91B84" w:rsidRPr="00C91B84" w:rsidRDefault="00C91B84" w:rsidP="00C91B8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C91B84">
        <w:rPr>
          <w:rFonts w:asciiTheme="minorHAnsi" w:hAnsiTheme="minorHAnsi" w:cstheme="minorHAnsi"/>
          <w:i/>
          <w:iCs/>
          <w:sz w:val="22"/>
          <w:szCs w:val="22"/>
        </w:rPr>
        <w:t>“La vendemmia 2023</w:t>
      </w:r>
      <w:r w:rsidRPr="00C91B84">
        <w:rPr>
          <w:rFonts w:asciiTheme="minorHAnsi" w:hAnsiTheme="minorHAnsi" w:cstheme="minorHAnsi"/>
          <w:sz w:val="22"/>
          <w:szCs w:val="22"/>
        </w:rPr>
        <w:t xml:space="preserve"> – afferma </w:t>
      </w:r>
      <w:r w:rsidRPr="00C91B84">
        <w:rPr>
          <w:rFonts w:asciiTheme="minorHAnsi" w:hAnsiTheme="minorHAnsi" w:cstheme="minorHAnsi"/>
          <w:b/>
          <w:bCs/>
          <w:sz w:val="22"/>
          <w:szCs w:val="22"/>
        </w:rPr>
        <w:t>Riccardo Velasco, direttore del CREA Viticoltura ed Enologia</w:t>
      </w:r>
      <w:r w:rsidRPr="00C91B84">
        <w:rPr>
          <w:rFonts w:asciiTheme="minorHAnsi" w:hAnsiTheme="minorHAnsi" w:cstheme="minorHAnsi"/>
          <w:sz w:val="22"/>
          <w:szCs w:val="22"/>
        </w:rPr>
        <w:t xml:space="preserve">, nel commentare le previsioni elaborate come ogni anno dal suo Centro – </w:t>
      </w:r>
      <w:r w:rsidRPr="00C91B84">
        <w:rPr>
          <w:rFonts w:asciiTheme="minorHAnsi" w:hAnsiTheme="minorHAnsi" w:cstheme="minorHAnsi"/>
          <w:i/>
          <w:iCs/>
          <w:sz w:val="22"/>
          <w:szCs w:val="22"/>
        </w:rPr>
        <w:t xml:space="preserve">si presenta inevitabilmente segnata dalle piogge e dal freddo primaverili, che hanno ritardato la maturazione delle uve posticipando la vendemmia di una settimana rispetto </w:t>
      </w:r>
      <w:r w:rsidR="00E31ADE">
        <w:rPr>
          <w:rFonts w:asciiTheme="minorHAnsi" w:hAnsiTheme="minorHAnsi" w:cstheme="minorHAnsi"/>
          <w:i/>
          <w:iCs/>
          <w:sz w:val="22"/>
          <w:szCs w:val="22"/>
        </w:rPr>
        <w:t>al</w:t>
      </w:r>
      <w:r w:rsidRPr="00C91B84">
        <w:rPr>
          <w:rFonts w:asciiTheme="minorHAnsi" w:hAnsiTheme="minorHAnsi" w:cstheme="minorHAnsi"/>
          <w:i/>
          <w:iCs/>
          <w:sz w:val="22"/>
          <w:szCs w:val="22"/>
        </w:rPr>
        <w:t>la passata stagione. Avremo meno produzione</w:t>
      </w:r>
      <w:r w:rsidR="00CB3E45">
        <w:rPr>
          <w:rFonts w:asciiTheme="minorHAnsi" w:hAnsiTheme="minorHAnsi" w:cstheme="minorHAnsi"/>
          <w:i/>
          <w:iCs/>
          <w:sz w:val="22"/>
          <w:szCs w:val="22"/>
        </w:rPr>
        <w:t xml:space="preserve"> del </w:t>
      </w:r>
      <w:r w:rsidRPr="00C91B84">
        <w:rPr>
          <w:rFonts w:asciiTheme="minorHAnsi" w:hAnsiTheme="minorHAnsi" w:cstheme="minorHAnsi"/>
          <w:i/>
          <w:iCs/>
          <w:sz w:val="22"/>
          <w:szCs w:val="22"/>
        </w:rPr>
        <w:t>2022, ma con un interessante profilo aromatico, grazie alle temperature più fresche di questo periodo”</w:t>
      </w:r>
      <w:r w:rsidR="00C00FF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8EF1F7C" w14:textId="23D1A20B" w:rsidR="00C91B84" w:rsidRPr="00C91B84" w:rsidRDefault="00C91B84" w:rsidP="00C91B8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C91B84">
        <w:rPr>
          <w:rFonts w:asciiTheme="minorHAnsi" w:hAnsiTheme="minorHAnsi" w:cstheme="minorHAnsi"/>
          <w:b/>
          <w:bCs/>
          <w:sz w:val="22"/>
          <w:szCs w:val="22"/>
          <w:u w:val="single"/>
        </w:rPr>
        <w:t>Andamento meteo</w:t>
      </w:r>
      <w:r w:rsidRPr="00C91B84">
        <w:rPr>
          <w:rFonts w:asciiTheme="minorHAnsi" w:hAnsiTheme="minorHAnsi" w:cstheme="minorHAnsi"/>
          <w:sz w:val="22"/>
          <w:szCs w:val="22"/>
        </w:rPr>
        <w:t xml:space="preserve"> La carenza di piogge e il caldo dei primi mesi dell’anno hanno fatto temere un riproporsi delle condizioni metereologiche del 2022. Invece, dalla fine di aprile tutto è cambiato. Diverse perturbazioni hanno interessato la penisola da nord a sud con effetti purtroppo disastrosi</w:t>
      </w:r>
      <w:r w:rsidR="00CB3E45">
        <w:rPr>
          <w:rFonts w:asciiTheme="minorHAnsi" w:hAnsiTheme="minorHAnsi" w:cstheme="minorHAnsi"/>
          <w:sz w:val="22"/>
          <w:szCs w:val="22"/>
        </w:rPr>
        <w:t>,</w:t>
      </w:r>
      <w:r w:rsidRPr="00C91B84">
        <w:rPr>
          <w:rFonts w:asciiTheme="minorHAnsi" w:hAnsiTheme="minorHAnsi" w:cstheme="minorHAnsi"/>
          <w:sz w:val="22"/>
          <w:szCs w:val="22"/>
        </w:rPr>
        <w:t xml:space="preserve"> soprattutto in Emilia-Romagna. Ma se il 2023 sarà ricordato dai romagnoli per la devastazione di intere aree</w:t>
      </w:r>
      <w:r w:rsidR="00472EE8">
        <w:rPr>
          <w:rFonts w:asciiTheme="minorHAnsi" w:hAnsiTheme="minorHAnsi" w:cstheme="minorHAnsi"/>
          <w:sz w:val="22"/>
          <w:szCs w:val="22"/>
        </w:rPr>
        <w:t>,</w:t>
      </w:r>
      <w:r w:rsidRPr="00C91B84">
        <w:rPr>
          <w:rFonts w:asciiTheme="minorHAnsi" w:hAnsiTheme="minorHAnsi" w:cstheme="minorHAnsi"/>
          <w:sz w:val="22"/>
          <w:szCs w:val="22"/>
        </w:rPr>
        <w:t xml:space="preserve"> anche i viticoltori italiani lo ricorderanno per la grandine e l’aggressività di alcune malattie fungine: peronospora </w:t>
      </w:r>
      <w:r w:rsidRPr="00C91B84">
        <w:rPr>
          <w:rFonts w:asciiTheme="minorHAnsi" w:hAnsiTheme="minorHAnsi" w:cstheme="minorHAnsi"/>
          <w:i/>
          <w:iCs/>
          <w:sz w:val="22"/>
          <w:szCs w:val="22"/>
        </w:rPr>
        <w:t>in primis</w:t>
      </w:r>
      <w:r w:rsidRPr="00C91B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7AD3D" w14:textId="5E5FD41F" w:rsidR="00C91B84" w:rsidRPr="00C91B84" w:rsidRDefault="00C91B84" w:rsidP="00C91B8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C91B84">
        <w:rPr>
          <w:rFonts w:asciiTheme="minorHAnsi" w:hAnsiTheme="minorHAnsi" w:cstheme="minorHAnsi"/>
          <w:b/>
          <w:bCs/>
          <w:sz w:val="22"/>
          <w:szCs w:val="22"/>
          <w:u w:val="single"/>
        </w:rPr>
        <w:t>Il punto di vista fitosanitario</w:t>
      </w:r>
      <w:r w:rsidRPr="00C91B84">
        <w:rPr>
          <w:rFonts w:asciiTheme="minorHAnsi" w:hAnsiTheme="minorHAnsi" w:cstheme="minorHAnsi"/>
          <w:sz w:val="22"/>
          <w:szCs w:val="22"/>
        </w:rPr>
        <w:t xml:space="preserve"> “</w:t>
      </w:r>
      <w:r w:rsidRPr="00C91B84">
        <w:rPr>
          <w:rFonts w:asciiTheme="minorHAnsi" w:hAnsiTheme="minorHAnsi" w:cstheme="minorHAnsi"/>
          <w:i/>
          <w:iCs/>
          <w:sz w:val="22"/>
          <w:szCs w:val="22"/>
        </w:rPr>
        <w:t>Tutta la penisola ha sperimentato l’aggressività di questo patogeno</w:t>
      </w:r>
      <w:r w:rsidRPr="00C91B84">
        <w:rPr>
          <w:rFonts w:asciiTheme="minorHAnsi" w:hAnsiTheme="minorHAnsi" w:cstheme="minorHAnsi"/>
          <w:sz w:val="22"/>
          <w:szCs w:val="22"/>
        </w:rPr>
        <w:t xml:space="preserve"> – sostiene </w:t>
      </w:r>
      <w:r w:rsidRPr="00C91B84">
        <w:rPr>
          <w:rFonts w:asciiTheme="minorHAnsi" w:hAnsiTheme="minorHAnsi" w:cstheme="minorHAnsi"/>
          <w:b/>
          <w:bCs/>
          <w:sz w:val="22"/>
          <w:szCs w:val="22"/>
        </w:rPr>
        <w:t xml:space="preserve">il </w:t>
      </w:r>
      <w:r w:rsidRPr="00C91B84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C91B84">
        <w:rPr>
          <w:rFonts w:asciiTheme="minorHAnsi" w:hAnsiTheme="minorHAnsi" w:cstheme="minorHAnsi"/>
          <w:b/>
          <w:bCs/>
          <w:sz w:val="22"/>
          <w:szCs w:val="22"/>
        </w:rPr>
        <w:t xml:space="preserve">icercatore CREA, Patrick Marcuzzo </w:t>
      </w:r>
      <w:r w:rsidRPr="00C91B84">
        <w:rPr>
          <w:rFonts w:asciiTheme="minorHAnsi" w:hAnsiTheme="minorHAnsi" w:cstheme="minorHAnsi"/>
          <w:sz w:val="22"/>
          <w:szCs w:val="22"/>
        </w:rPr>
        <w:t xml:space="preserve">- </w:t>
      </w:r>
      <w:r w:rsidRPr="00C91B84">
        <w:rPr>
          <w:rFonts w:asciiTheme="minorHAnsi" w:hAnsiTheme="minorHAnsi" w:cstheme="minorHAnsi"/>
          <w:i/>
          <w:iCs/>
          <w:sz w:val="22"/>
          <w:szCs w:val="22"/>
        </w:rPr>
        <w:t xml:space="preserve">ma è soprattutto nel centro-sud Italia che si sono </w:t>
      </w:r>
      <w:r w:rsidR="00D75FDD">
        <w:rPr>
          <w:rFonts w:asciiTheme="minorHAnsi" w:hAnsiTheme="minorHAnsi" w:cstheme="minorHAnsi"/>
          <w:i/>
          <w:iCs/>
          <w:sz w:val="22"/>
          <w:szCs w:val="22"/>
        </w:rPr>
        <w:t>verificati</w:t>
      </w:r>
      <w:r w:rsidRPr="00C91B84">
        <w:rPr>
          <w:rFonts w:asciiTheme="minorHAnsi" w:hAnsiTheme="minorHAnsi" w:cstheme="minorHAnsi"/>
          <w:i/>
          <w:iCs/>
          <w:sz w:val="22"/>
          <w:szCs w:val="22"/>
        </w:rPr>
        <w:t xml:space="preserve"> i danni maggiori, conseguenza delle insolite precipitazioni primaverili. Difficoltà a contenere il fungo anche nel vigneto biologico (la cui superficie è in aumento nell’intero stivale), soprattutto quando coltivato nelle aree meno vocate. Oltre alla peronospora, si registrano alcune problematiche legate alla muffa grigia, in particolare per le cultivar a grappolo compatto, mentre appare sotto controllo l’oidio. In espansione, invece, il problema della flavescenza dorata</w:t>
      </w:r>
      <w:r w:rsidRPr="00C91B84">
        <w:rPr>
          <w:rFonts w:asciiTheme="minorHAnsi" w:hAnsiTheme="minorHAnsi" w:cstheme="minorHAnsi"/>
          <w:sz w:val="22"/>
          <w:szCs w:val="22"/>
        </w:rPr>
        <w:t>”.</w:t>
      </w:r>
    </w:p>
    <w:p w14:paraId="7DDDEB27" w14:textId="7030FE4D" w:rsidR="00C91B84" w:rsidRPr="00C91B84" w:rsidRDefault="00C91B84" w:rsidP="00C91B8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C91B84">
        <w:rPr>
          <w:rFonts w:asciiTheme="minorHAnsi" w:hAnsiTheme="minorHAnsi" w:cstheme="minorHAnsi"/>
          <w:b/>
          <w:bCs/>
          <w:sz w:val="22"/>
          <w:szCs w:val="22"/>
          <w:u w:val="single"/>
        </w:rPr>
        <w:t>Data di raccolta e produzione</w:t>
      </w:r>
      <w:r w:rsidRPr="00C91B84">
        <w:rPr>
          <w:rFonts w:asciiTheme="minorHAnsi" w:hAnsiTheme="minorHAnsi" w:cstheme="minorHAnsi"/>
          <w:sz w:val="22"/>
          <w:szCs w:val="22"/>
        </w:rPr>
        <w:t xml:space="preserve">  Le basse temperature primaverili hanno rallentato il metabolismo della pianta, ritardando</w:t>
      </w:r>
      <w:r w:rsidR="00077EE6">
        <w:rPr>
          <w:rFonts w:asciiTheme="minorHAnsi" w:hAnsiTheme="minorHAnsi" w:cstheme="minorHAnsi"/>
          <w:sz w:val="22"/>
          <w:szCs w:val="22"/>
        </w:rPr>
        <w:t>ne</w:t>
      </w:r>
      <w:r w:rsidRPr="00C91B84">
        <w:rPr>
          <w:rFonts w:asciiTheme="minorHAnsi" w:hAnsiTheme="minorHAnsi" w:cstheme="minorHAnsi"/>
          <w:sz w:val="22"/>
          <w:szCs w:val="22"/>
        </w:rPr>
        <w:t xml:space="preserve"> lo sviluppo. La fioritura si è presentata, </w:t>
      </w:r>
      <w:r w:rsidR="00441C4A">
        <w:rPr>
          <w:rFonts w:asciiTheme="minorHAnsi" w:hAnsiTheme="minorHAnsi" w:cstheme="minorHAnsi"/>
          <w:sz w:val="22"/>
          <w:szCs w:val="22"/>
        </w:rPr>
        <w:t>in confronto</w:t>
      </w:r>
      <w:r w:rsidRPr="00C91B84">
        <w:rPr>
          <w:rFonts w:asciiTheme="minorHAnsi" w:hAnsiTheme="minorHAnsi" w:cstheme="minorHAnsi"/>
          <w:sz w:val="22"/>
          <w:szCs w:val="22"/>
        </w:rPr>
        <w:t xml:space="preserve"> alla passata stagione, in ritardo di circa 5/10 giorni, slittamento che ancora ad oggi non risulta colmato. </w:t>
      </w:r>
    </w:p>
    <w:p w14:paraId="459329E2" w14:textId="6BD4D516" w:rsidR="00C91B84" w:rsidRPr="00C91B84" w:rsidRDefault="00C91B84" w:rsidP="00C91B8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C91B84">
        <w:rPr>
          <w:rFonts w:asciiTheme="minorHAnsi" w:hAnsiTheme="minorHAnsi" w:cstheme="minorHAnsi"/>
          <w:sz w:val="22"/>
          <w:szCs w:val="22"/>
        </w:rPr>
        <w:t xml:space="preserve">Le produzioni si prevedono in leggera contrazione rispetto al 2022 al centro sud Italia (in generale si prevede un calo del -5/-10%) dovuta agli effetti nefasti della peronospora. Al nord invece la situazione produttiva sembra confermare i valori della passata stagione, forse anche con un leggere incremento, nell’ordine del +5/10%. </w:t>
      </w:r>
    </w:p>
    <w:p w14:paraId="39BAA08A" w14:textId="77777777" w:rsidR="00C91B84" w:rsidRPr="00C91B84" w:rsidRDefault="00C91B84" w:rsidP="00C91B8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C91B84">
        <w:rPr>
          <w:rFonts w:asciiTheme="minorHAnsi" w:hAnsiTheme="minorHAnsi" w:cstheme="minorHAnsi"/>
          <w:sz w:val="22"/>
          <w:szCs w:val="22"/>
        </w:rPr>
        <w:t xml:space="preserve">Discorso a parte in Romagna dove, soprattutto a causa dei grossi problemi che l’acqua ha causato, i viticoltori con difficoltà hanno svolto le consuete operazioni colturali, con perdite più consistenti nell’ordine del -10/ -15%. </w:t>
      </w:r>
    </w:p>
    <w:p w14:paraId="47AD9504" w14:textId="77777777" w:rsidR="00C91B84" w:rsidRPr="00C91B84" w:rsidRDefault="00C91B84" w:rsidP="00C91B8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C91B84">
        <w:rPr>
          <w:rFonts w:asciiTheme="minorHAnsi" w:hAnsiTheme="minorHAnsi" w:cstheme="minorHAnsi"/>
          <w:sz w:val="22"/>
          <w:szCs w:val="22"/>
        </w:rPr>
        <w:t xml:space="preserve">Sofferenze produttive importanti invece per la produzione ottenuta seguendo il metodo biologico, che ha patito maggiormente le condizioni avverse di questa annata, con perdite medie del -10/ -15% al Centro-Nord, ma con picchi oltre il 50% al Sud. </w:t>
      </w:r>
    </w:p>
    <w:p w14:paraId="693A8DD9" w14:textId="6997B20B" w:rsidR="00C91B84" w:rsidRPr="00C91B84" w:rsidRDefault="00C91B84" w:rsidP="00C91B8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C91B84">
        <w:rPr>
          <w:rFonts w:asciiTheme="minorHAnsi" w:hAnsiTheme="minorHAnsi" w:cstheme="minorHAnsi"/>
          <w:sz w:val="22"/>
          <w:szCs w:val="22"/>
        </w:rPr>
        <w:t>Per quanto concerne la qualità, le cultivar a bacca bianca registrano un equilibrato rapporto zuccheri/acidi</w:t>
      </w:r>
      <w:r w:rsidR="003F6E5E">
        <w:rPr>
          <w:rFonts w:asciiTheme="minorHAnsi" w:hAnsiTheme="minorHAnsi" w:cstheme="minorHAnsi"/>
          <w:sz w:val="22"/>
          <w:szCs w:val="22"/>
        </w:rPr>
        <w:t>,</w:t>
      </w:r>
      <w:r w:rsidRPr="00C91B84">
        <w:rPr>
          <w:rFonts w:asciiTheme="minorHAnsi" w:hAnsiTheme="minorHAnsi" w:cstheme="minorHAnsi"/>
          <w:sz w:val="22"/>
          <w:szCs w:val="22"/>
        </w:rPr>
        <w:t xml:space="preserve"> conseguenza delle temperature più miti di maturazione legate all’annata e al ritardo dell’epoca di raccolta. Per le cultivar a bacca rossa saranno invece decisive le prossime settimane, considerando come sia fondamentale un leggero stress idrico per la sintesi delle sostanze polifenoliche. </w:t>
      </w:r>
    </w:p>
    <w:p w14:paraId="10FCFA87" w14:textId="77777777" w:rsidR="00DE691A" w:rsidRPr="00C91B84" w:rsidRDefault="00DE691A" w:rsidP="00C91B84">
      <w:pPr>
        <w:ind w:left="-616"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CE871" w14:textId="77777777" w:rsidR="003A59EF" w:rsidRPr="003A59EF" w:rsidRDefault="003A59EF" w:rsidP="00641F75">
      <w:pPr>
        <w:ind w:left="-616" w:right="-427"/>
        <w:jc w:val="both"/>
        <w:rPr>
          <w:rFonts w:asciiTheme="minorHAnsi" w:hAnsiTheme="minorHAnsi" w:cstheme="minorHAnsi"/>
          <w:sz w:val="16"/>
          <w:szCs w:val="16"/>
        </w:rPr>
      </w:pPr>
    </w:p>
    <w:p w14:paraId="30C6EE96" w14:textId="041BE4F8" w:rsidR="008A4F6E" w:rsidRPr="00AE3BD9" w:rsidRDefault="0033077E" w:rsidP="00050A88">
      <w:pPr>
        <w:ind w:left="-567" w:right="-42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AE3BD9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2EE7" w14:textId="77777777" w:rsidR="009E7E62" w:rsidRDefault="009E7E62">
      <w:r>
        <w:separator/>
      </w:r>
    </w:p>
  </w:endnote>
  <w:endnote w:type="continuationSeparator" w:id="0">
    <w:p w14:paraId="6C3C89D2" w14:textId="77777777" w:rsidR="009E7E62" w:rsidRDefault="009E7E62">
      <w:r>
        <w:continuationSeparator/>
      </w:r>
    </w:p>
  </w:endnote>
  <w:endnote w:type="continuationNotice" w:id="1">
    <w:p w14:paraId="74FAFC97" w14:textId="77777777" w:rsidR="009E7E62" w:rsidRDefault="009E7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C01809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4384" w14:textId="77777777" w:rsidR="009E7E62" w:rsidRDefault="009E7E62">
      <w:r>
        <w:separator/>
      </w:r>
    </w:p>
  </w:footnote>
  <w:footnote w:type="continuationSeparator" w:id="0">
    <w:p w14:paraId="26D86E40" w14:textId="77777777" w:rsidR="009E7E62" w:rsidRDefault="009E7E62">
      <w:r>
        <w:continuationSeparator/>
      </w:r>
    </w:p>
  </w:footnote>
  <w:footnote w:type="continuationNotice" w:id="1">
    <w:p w14:paraId="1FE888A3" w14:textId="77777777" w:rsidR="009E7E62" w:rsidRDefault="009E7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15CB9AD6" w:rsidR="00ED7ACC" w:rsidRDefault="00944876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51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4044D94C" w:rsidR="00ED7ACC" w:rsidRPr="00ED7ACC" w:rsidRDefault="00944876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30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8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15CB9AD6" w:rsidR="00ED7ACC" w:rsidRDefault="00944876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51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4044D94C" w:rsidR="00ED7ACC" w:rsidRPr="00ED7ACC" w:rsidRDefault="00944876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30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8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77EE6"/>
    <w:rsid w:val="000814B7"/>
    <w:rsid w:val="000832CE"/>
    <w:rsid w:val="00087257"/>
    <w:rsid w:val="00093C9D"/>
    <w:rsid w:val="00093CA3"/>
    <w:rsid w:val="000A18DC"/>
    <w:rsid w:val="000A5EDD"/>
    <w:rsid w:val="000B4A80"/>
    <w:rsid w:val="000B50C2"/>
    <w:rsid w:val="000B5605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2755E"/>
    <w:rsid w:val="00137797"/>
    <w:rsid w:val="00145F30"/>
    <w:rsid w:val="00151137"/>
    <w:rsid w:val="00163153"/>
    <w:rsid w:val="0016659D"/>
    <w:rsid w:val="001748D2"/>
    <w:rsid w:val="0018029B"/>
    <w:rsid w:val="001836AC"/>
    <w:rsid w:val="00184E18"/>
    <w:rsid w:val="00184FC9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E400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647D"/>
    <w:rsid w:val="002225F7"/>
    <w:rsid w:val="00226FEC"/>
    <w:rsid w:val="0023215F"/>
    <w:rsid w:val="002326ED"/>
    <w:rsid w:val="00235D23"/>
    <w:rsid w:val="00237783"/>
    <w:rsid w:val="0024251E"/>
    <w:rsid w:val="00246210"/>
    <w:rsid w:val="00246C89"/>
    <w:rsid w:val="0024791D"/>
    <w:rsid w:val="00254C29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75C3"/>
    <w:rsid w:val="002848A6"/>
    <w:rsid w:val="00287086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41774"/>
    <w:rsid w:val="00344C86"/>
    <w:rsid w:val="00351AB4"/>
    <w:rsid w:val="003541ED"/>
    <w:rsid w:val="003554DB"/>
    <w:rsid w:val="00360188"/>
    <w:rsid w:val="0036315B"/>
    <w:rsid w:val="003663C9"/>
    <w:rsid w:val="0037075D"/>
    <w:rsid w:val="0037338F"/>
    <w:rsid w:val="003766AE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E5E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1C4A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24A5"/>
    <w:rsid w:val="00472EE8"/>
    <w:rsid w:val="00476D8A"/>
    <w:rsid w:val="00477990"/>
    <w:rsid w:val="00483105"/>
    <w:rsid w:val="00486825"/>
    <w:rsid w:val="00486D1B"/>
    <w:rsid w:val="00491A5C"/>
    <w:rsid w:val="004921BA"/>
    <w:rsid w:val="004938EE"/>
    <w:rsid w:val="004969A4"/>
    <w:rsid w:val="004A37D5"/>
    <w:rsid w:val="004A39A7"/>
    <w:rsid w:val="004A498B"/>
    <w:rsid w:val="004A53C6"/>
    <w:rsid w:val="004A5A3A"/>
    <w:rsid w:val="004B5A61"/>
    <w:rsid w:val="004C1FE4"/>
    <w:rsid w:val="004C5C41"/>
    <w:rsid w:val="004D094B"/>
    <w:rsid w:val="004D5354"/>
    <w:rsid w:val="004D65E3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828CA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49D9"/>
    <w:rsid w:val="00641F75"/>
    <w:rsid w:val="00642546"/>
    <w:rsid w:val="00645ABA"/>
    <w:rsid w:val="00654DE4"/>
    <w:rsid w:val="00656957"/>
    <w:rsid w:val="00660CF5"/>
    <w:rsid w:val="00665A16"/>
    <w:rsid w:val="00672992"/>
    <w:rsid w:val="00672AAD"/>
    <w:rsid w:val="00673DA7"/>
    <w:rsid w:val="006832DC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40BB5"/>
    <w:rsid w:val="00742234"/>
    <w:rsid w:val="00742717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458C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63E07"/>
    <w:rsid w:val="00874597"/>
    <w:rsid w:val="00874D9A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52CD"/>
    <w:rsid w:val="008C597B"/>
    <w:rsid w:val="008D1B2E"/>
    <w:rsid w:val="008D6A89"/>
    <w:rsid w:val="008D7F3C"/>
    <w:rsid w:val="008E021A"/>
    <w:rsid w:val="008E0A9D"/>
    <w:rsid w:val="008E1AB5"/>
    <w:rsid w:val="008E73F1"/>
    <w:rsid w:val="008F26BD"/>
    <w:rsid w:val="008F45B9"/>
    <w:rsid w:val="008F7033"/>
    <w:rsid w:val="00902D82"/>
    <w:rsid w:val="009106E5"/>
    <w:rsid w:val="009106FA"/>
    <w:rsid w:val="00913C03"/>
    <w:rsid w:val="00914677"/>
    <w:rsid w:val="00924255"/>
    <w:rsid w:val="00926DB3"/>
    <w:rsid w:val="00932180"/>
    <w:rsid w:val="0093588A"/>
    <w:rsid w:val="00935EFE"/>
    <w:rsid w:val="00944876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A03A50"/>
    <w:rsid w:val="00A04672"/>
    <w:rsid w:val="00A05D74"/>
    <w:rsid w:val="00A07D56"/>
    <w:rsid w:val="00A2011E"/>
    <w:rsid w:val="00A23E57"/>
    <w:rsid w:val="00A24493"/>
    <w:rsid w:val="00A279D1"/>
    <w:rsid w:val="00A27DDE"/>
    <w:rsid w:val="00A34499"/>
    <w:rsid w:val="00A403B2"/>
    <w:rsid w:val="00A42D71"/>
    <w:rsid w:val="00A432A2"/>
    <w:rsid w:val="00A54968"/>
    <w:rsid w:val="00A569B8"/>
    <w:rsid w:val="00A601FB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33D27"/>
    <w:rsid w:val="00B364A9"/>
    <w:rsid w:val="00B402F1"/>
    <w:rsid w:val="00B41682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0FF6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75D9"/>
    <w:rsid w:val="00C90B8F"/>
    <w:rsid w:val="00C91B84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B3E45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2B6D"/>
    <w:rsid w:val="00D731D5"/>
    <w:rsid w:val="00D74865"/>
    <w:rsid w:val="00D75FDD"/>
    <w:rsid w:val="00D81BAE"/>
    <w:rsid w:val="00D86F1C"/>
    <w:rsid w:val="00D87D80"/>
    <w:rsid w:val="00D90218"/>
    <w:rsid w:val="00D93E4C"/>
    <w:rsid w:val="00D974DB"/>
    <w:rsid w:val="00DA2700"/>
    <w:rsid w:val="00DA2E82"/>
    <w:rsid w:val="00DA3E91"/>
    <w:rsid w:val="00DA4526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7025"/>
    <w:rsid w:val="00E0116D"/>
    <w:rsid w:val="00E016DF"/>
    <w:rsid w:val="00E047F7"/>
    <w:rsid w:val="00E06371"/>
    <w:rsid w:val="00E078AD"/>
    <w:rsid w:val="00E227C8"/>
    <w:rsid w:val="00E22EC3"/>
    <w:rsid w:val="00E24A99"/>
    <w:rsid w:val="00E27BCC"/>
    <w:rsid w:val="00E31ADE"/>
    <w:rsid w:val="00E34F8E"/>
    <w:rsid w:val="00E40A85"/>
    <w:rsid w:val="00E42032"/>
    <w:rsid w:val="00E428A7"/>
    <w:rsid w:val="00E42EBC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5609"/>
    <w:rsid w:val="00EB62A0"/>
    <w:rsid w:val="00EC24E1"/>
    <w:rsid w:val="00EC7D9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120D7"/>
    <w:rsid w:val="00F12F4A"/>
    <w:rsid w:val="00F20519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A08B6"/>
    <w:rsid w:val="00FA4D3A"/>
    <w:rsid w:val="00FA69E1"/>
    <w:rsid w:val="00FB4B27"/>
    <w:rsid w:val="00FB4DE4"/>
    <w:rsid w:val="00FB50E3"/>
    <w:rsid w:val="00FD3629"/>
    <w:rsid w:val="00FD695E"/>
    <w:rsid w:val="00FD7A6F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3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D6DB8-C0C3-41BE-BC25-FDF15225A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3395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46</cp:revision>
  <cp:lastPrinted>2019-03-12T15:36:00Z</cp:lastPrinted>
  <dcterms:created xsi:type="dcterms:W3CDTF">2021-04-30T09:21:00Z</dcterms:created>
  <dcterms:modified xsi:type="dcterms:W3CDTF">2023-08-30T09:34:00Z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