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D692" w14:textId="3FC5A32C" w:rsidR="00AC36D0" w:rsidRPr="00C821CF" w:rsidRDefault="009C2761" w:rsidP="00C821CF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Schroders</w:t>
      </w:r>
      <w:r w:rsid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-</w:t>
      </w:r>
      <w:r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T</w:t>
      </w:r>
      <w:r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re domande per chi vuole investire in </w:t>
      </w:r>
      <w:r w:rsidR="008B0135">
        <w:rPr>
          <w:rFonts w:asciiTheme="minorHAnsi" w:hAnsiTheme="minorHAnsi" w:cstheme="minorHAnsi"/>
          <w:b/>
          <w:bCs/>
          <w:sz w:val="22"/>
          <w:szCs w:val="22"/>
          <w:lang w:val="it-IT"/>
        </w:rPr>
        <w:t>obbligazioni</w:t>
      </w:r>
      <w:r w:rsidR="008B0135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oggi</w:t>
      </w:r>
      <w:r w:rsidR="007D4694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</w:p>
    <w:p w14:paraId="0288451C" w14:textId="77777777" w:rsidR="00C821CF" w:rsidRPr="00C821CF" w:rsidRDefault="00C821CF" w:rsidP="00C821CF">
      <w:pPr>
        <w:spacing w:line="240" w:lineRule="auto"/>
        <w:rPr>
          <w:rFonts w:asciiTheme="minorHAnsi" w:hAnsiTheme="minorHAnsi" w:cstheme="minorHAnsi"/>
          <w:sz w:val="10"/>
          <w:szCs w:val="10"/>
          <w:lang w:val="it-IT"/>
        </w:rPr>
      </w:pPr>
    </w:p>
    <w:p w14:paraId="64CD412B" w14:textId="0636E1FC" w:rsidR="009C2761" w:rsidRPr="00C821CF" w:rsidRDefault="009C2761" w:rsidP="00C821C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821CF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C821CF">
        <w:rPr>
          <w:rFonts w:asciiTheme="minorHAnsi" w:hAnsiTheme="minorHAnsi" w:cstheme="minorHAnsi"/>
          <w:sz w:val="22"/>
          <w:szCs w:val="22"/>
        </w:rPr>
        <w:t>cura</w:t>
      </w:r>
      <w:proofErr w:type="spellEnd"/>
      <w:r w:rsidRPr="00C821CF">
        <w:rPr>
          <w:rFonts w:asciiTheme="minorHAnsi" w:hAnsiTheme="minorHAnsi" w:cstheme="minorHAnsi"/>
          <w:sz w:val="22"/>
          <w:szCs w:val="22"/>
        </w:rPr>
        <w:t xml:space="preserve"> di </w:t>
      </w:r>
      <w:r w:rsidRPr="00C821CF">
        <w:rPr>
          <w:rFonts w:asciiTheme="minorHAnsi" w:hAnsiTheme="minorHAnsi" w:cstheme="minorHAnsi"/>
          <w:b/>
          <w:bCs/>
          <w:sz w:val="22"/>
          <w:szCs w:val="22"/>
        </w:rPr>
        <w:t xml:space="preserve">Julien </w:t>
      </w:r>
      <w:proofErr w:type="spellStart"/>
      <w:r w:rsidRPr="00C821CF">
        <w:rPr>
          <w:rFonts w:asciiTheme="minorHAnsi" w:hAnsiTheme="minorHAnsi" w:cstheme="minorHAnsi"/>
          <w:b/>
          <w:bCs/>
          <w:sz w:val="22"/>
          <w:szCs w:val="22"/>
        </w:rPr>
        <w:t>Houdain</w:t>
      </w:r>
      <w:proofErr w:type="spellEnd"/>
      <w:r w:rsidRPr="00C821CF">
        <w:rPr>
          <w:rFonts w:asciiTheme="minorHAnsi" w:hAnsiTheme="minorHAnsi" w:cstheme="minorHAnsi"/>
          <w:b/>
          <w:bCs/>
          <w:sz w:val="22"/>
          <w:szCs w:val="22"/>
        </w:rPr>
        <w:t>, head of global unconstrained fixed income di Schroders</w:t>
      </w:r>
      <w:r w:rsidRPr="00C821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49F4C0" w14:textId="77777777" w:rsidR="009C2761" w:rsidRPr="00C821CF" w:rsidRDefault="009C2761" w:rsidP="00C821C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D36279E" w14:textId="3EC91B1C" w:rsidR="00C821CF" w:rsidRPr="00C821CF" w:rsidRDefault="00C821CF" w:rsidP="00C821CF">
      <w:pPr>
        <w:spacing w:line="24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Ci sono tre domande fondamentali che chi vuole investire in bond oggi dovrebbe </w:t>
      </w:r>
      <w:r>
        <w:rPr>
          <w:rFonts w:asciiTheme="minorHAnsi" w:hAnsiTheme="minorHAnsi" w:cstheme="minorHAnsi"/>
          <w:sz w:val="22"/>
          <w:szCs w:val="22"/>
          <w:lang w:val="it-IT"/>
        </w:rPr>
        <w:t>porsi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01A80CC8" w14:textId="77777777" w:rsidR="00C821CF" w:rsidRDefault="00C821CF" w:rsidP="00C821CF">
      <w:pPr>
        <w:spacing w:line="24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6F45D59D" w14:textId="1C1193D9" w:rsidR="00750112" w:rsidRPr="00C821CF" w:rsidRDefault="00C821CF" w:rsidP="00C821CF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>La prima: v</w:t>
      </w:r>
      <w:r w:rsidR="00750112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ale la pena </w:t>
      </w:r>
      <w:r w:rsidR="00B0130C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comprare</w:t>
      </w:r>
      <w:r w:rsidR="00750112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8B0135">
        <w:rPr>
          <w:rFonts w:asciiTheme="minorHAnsi" w:hAnsiTheme="minorHAnsi" w:cstheme="minorHAnsi"/>
          <w:b/>
          <w:bCs/>
          <w:sz w:val="22"/>
          <w:szCs w:val="22"/>
          <w:lang w:val="it-IT"/>
        </w:rPr>
        <w:t>obbligazioni</w:t>
      </w:r>
      <w:r w:rsidR="008B0135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750112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quando la remunerazione della liquidità è così elevata? </w:t>
      </w:r>
    </w:p>
    <w:p w14:paraId="74B4980B" w14:textId="2F4EE9A9" w:rsidR="009C2761" w:rsidRPr="00C821CF" w:rsidRDefault="00750112" w:rsidP="00C821CF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Questa è la domanda dell’anno e forse degli anni a venire. </w:t>
      </w:r>
      <w:r w:rsidR="008B0135">
        <w:rPr>
          <w:rFonts w:asciiTheme="minorHAnsi" w:hAnsiTheme="minorHAnsi" w:cstheme="minorHAnsi"/>
          <w:sz w:val="22"/>
          <w:szCs w:val="22"/>
          <w:lang w:val="it-IT"/>
        </w:rPr>
        <w:t>Di fronte a un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guadagn</w:t>
      </w:r>
      <w:r w:rsidR="008B0135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tra il 3% e il 5% </w:t>
      </w:r>
      <w:r w:rsidR="008B0135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>a seconda del paese in cui si vive</w:t>
      </w:r>
      <w:r w:rsidR="008B0135">
        <w:rPr>
          <w:rFonts w:asciiTheme="minorHAnsi" w:hAnsiTheme="minorHAnsi" w:cstheme="minorHAnsi"/>
          <w:sz w:val="22"/>
          <w:szCs w:val="22"/>
          <w:lang w:val="it-IT"/>
        </w:rPr>
        <w:t>) senza praticamente rischio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8B0135">
        <w:rPr>
          <w:rFonts w:asciiTheme="minorHAnsi" w:hAnsiTheme="minorHAnsi" w:cstheme="minorHAnsi"/>
          <w:sz w:val="22"/>
          <w:szCs w:val="22"/>
          <w:lang w:val="it-IT"/>
        </w:rPr>
        <w:t xml:space="preserve">i depositi sono ovviamente allettanti. </w:t>
      </w:r>
      <w:r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Ma </w:t>
      </w:r>
      <w:r w:rsid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ciò che ci si dovrebbe effettivamente chiedere è </w:t>
      </w:r>
      <w:r w:rsidR="000C0980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per </w:t>
      </w:r>
      <w:r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quanto tempo </w:t>
      </w:r>
      <w:r w:rsid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i tassi </w:t>
      </w:r>
      <w:r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resteranno così </w:t>
      </w:r>
      <w:r w:rsidR="008B0135">
        <w:rPr>
          <w:rFonts w:asciiTheme="minorHAnsi" w:hAnsiTheme="minorHAnsi" w:cstheme="minorHAnsi"/>
          <w:b/>
          <w:bCs/>
          <w:sz w:val="22"/>
          <w:szCs w:val="22"/>
          <w:lang w:val="it-IT"/>
        </w:rPr>
        <w:t>alti</w:t>
      </w:r>
      <w:r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</w:p>
    <w:p w14:paraId="7958885B" w14:textId="77777777" w:rsidR="00C821CF" w:rsidRDefault="00C821CF" w:rsidP="00C821CF">
      <w:pPr>
        <w:spacing w:line="24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7916E765" w14:textId="1047C4D7" w:rsidR="009C2761" w:rsidRPr="00C821CF" w:rsidRDefault="00750112" w:rsidP="00C821CF">
      <w:pPr>
        <w:spacing w:line="24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C821CF">
        <w:rPr>
          <w:rFonts w:asciiTheme="minorHAnsi" w:hAnsiTheme="minorHAnsi" w:cstheme="minorHAnsi"/>
          <w:sz w:val="22"/>
          <w:szCs w:val="22"/>
          <w:lang w:val="it-IT"/>
        </w:rPr>
        <w:t>La liquidità offre tassi elevat</w:t>
      </w:r>
      <w:r w:rsidR="000C0980" w:rsidRPr="00C821CF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nel breve </w:t>
      </w:r>
      <w:r w:rsidR="00AC36D0" w:rsidRPr="00C821CF">
        <w:rPr>
          <w:rFonts w:asciiTheme="minorHAnsi" w:hAnsiTheme="minorHAnsi" w:cstheme="minorHAnsi"/>
          <w:sz w:val="22"/>
          <w:szCs w:val="22"/>
          <w:lang w:val="it-IT"/>
        </w:rPr>
        <w:t>periodo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, ma </w:t>
      </w:r>
      <w:r w:rsidR="00664C1D">
        <w:rPr>
          <w:rFonts w:asciiTheme="minorHAnsi" w:hAnsiTheme="minorHAnsi" w:cstheme="minorHAnsi"/>
          <w:sz w:val="22"/>
          <w:szCs w:val="22"/>
          <w:lang w:val="it-IT"/>
        </w:rPr>
        <w:t xml:space="preserve">è improbabile 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questi </w:t>
      </w:r>
      <w:r w:rsidR="001E170E">
        <w:rPr>
          <w:rFonts w:asciiTheme="minorHAnsi" w:hAnsiTheme="minorHAnsi" w:cstheme="minorHAnsi"/>
          <w:sz w:val="22"/>
          <w:szCs w:val="22"/>
          <w:lang w:val="it-IT"/>
        </w:rPr>
        <w:t>rendimenti</w:t>
      </w:r>
      <w:r w:rsidR="001E170E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8B0135">
        <w:rPr>
          <w:rFonts w:asciiTheme="minorHAnsi" w:hAnsiTheme="minorHAnsi" w:cstheme="minorHAnsi"/>
          <w:sz w:val="22"/>
          <w:szCs w:val="22"/>
          <w:lang w:val="it-IT"/>
        </w:rPr>
        <w:t>restino tali</w:t>
      </w:r>
      <w:r w:rsidR="001E170E">
        <w:rPr>
          <w:rFonts w:asciiTheme="minorHAnsi" w:hAnsiTheme="minorHAnsi" w:cstheme="minorHAnsi"/>
          <w:sz w:val="22"/>
          <w:szCs w:val="22"/>
          <w:lang w:val="it-IT"/>
        </w:rPr>
        <w:t>, ad esempio,</w:t>
      </w:r>
      <w:r w:rsidR="008B01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per i prossimi 5-10 anni. </w:t>
      </w:r>
      <w:r w:rsidR="001E170E">
        <w:rPr>
          <w:rFonts w:asciiTheme="minorHAnsi" w:hAnsiTheme="minorHAnsi" w:cstheme="minorHAnsi"/>
          <w:sz w:val="22"/>
          <w:szCs w:val="22"/>
          <w:lang w:val="it-IT"/>
        </w:rPr>
        <w:t>Acquistare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obbligazioni, </w:t>
      </w:r>
      <w:r w:rsidR="001E170E">
        <w:rPr>
          <w:rFonts w:asciiTheme="minorHAnsi" w:hAnsiTheme="minorHAnsi" w:cstheme="minorHAnsi"/>
          <w:sz w:val="22"/>
          <w:szCs w:val="22"/>
          <w:lang w:val="it-IT"/>
        </w:rPr>
        <w:t xml:space="preserve">invece, consente di 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ottenere </w:t>
      </w:r>
      <w:r w:rsidR="00987451">
        <w:rPr>
          <w:rFonts w:asciiTheme="minorHAnsi" w:hAnsiTheme="minorHAnsi" w:cstheme="minorHAnsi"/>
          <w:sz w:val="22"/>
          <w:szCs w:val="22"/>
          <w:lang w:val="it-IT"/>
        </w:rPr>
        <w:t xml:space="preserve">tassi analoghi 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per un periodo molto più lungo. </w:t>
      </w:r>
      <w:r w:rsidR="001E170E">
        <w:rPr>
          <w:rFonts w:asciiTheme="minorHAnsi" w:hAnsiTheme="minorHAnsi" w:cstheme="minorHAnsi"/>
          <w:b/>
          <w:bCs/>
          <w:sz w:val="22"/>
          <w:szCs w:val="22"/>
          <w:lang w:val="it-IT"/>
        </w:rPr>
        <w:t>Tenere</w:t>
      </w:r>
      <w:r w:rsidR="001E170E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1E170E">
        <w:rPr>
          <w:rFonts w:asciiTheme="minorHAnsi" w:hAnsiTheme="minorHAnsi" w:cstheme="minorHAnsi"/>
          <w:b/>
          <w:bCs/>
          <w:sz w:val="22"/>
          <w:szCs w:val="22"/>
          <w:lang w:val="it-IT"/>
        </w:rPr>
        <w:t>il denaro</w:t>
      </w:r>
      <w:r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664C1D">
        <w:rPr>
          <w:rFonts w:asciiTheme="minorHAnsi" w:hAnsiTheme="minorHAnsi" w:cstheme="minorHAnsi"/>
          <w:b/>
          <w:bCs/>
          <w:sz w:val="22"/>
          <w:szCs w:val="22"/>
          <w:lang w:val="it-IT"/>
        </w:rPr>
        <w:t>in un</w:t>
      </w:r>
      <w:r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conto deposito</w:t>
      </w:r>
      <w:r w:rsidR="001E170E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98745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significherebbe quindi rinunciare all’opportunità di bloccare questi livelli di rendimento </w:t>
      </w:r>
      <w:r w:rsidR="00664C1D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nel lungo termine </w:t>
      </w:r>
      <w:r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(</w:t>
      </w:r>
      <w:r w:rsidR="007009ED">
        <w:rPr>
          <w:rFonts w:asciiTheme="minorHAnsi" w:hAnsiTheme="minorHAnsi" w:cstheme="minorHAnsi"/>
          <w:b/>
          <w:bCs/>
          <w:sz w:val="22"/>
          <w:szCs w:val="22"/>
          <w:lang w:val="it-IT"/>
        </w:rPr>
        <w:t>a fronte di</w:t>
      </w:r>
      <w:r w:rsidR="007009ED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un rischio leggermente superiore).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AC3F45" w:rsidRPr="00C821CF">
        <w:rPr>
          <w:rFonts w:asciiTheme="minorHAnsi" w:hAnsiTheme="minorHAnsi" w:cstheme="minorHAnsi"/>
          <w:sz w:val="22"/>
          <w:szCs w:val="22"/>
          <w:lang w:val="it-IT"/>
        </w:rPr>
        <w:t>Di fatto</w:t>
      </w:r>
      <w:r w:rsidR="005A673F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, comprare obbligazioni adesso </w:t>
      </w:r>
      <w:r w:rsidR="007009ED">
        <w:rPr>
          <w:rFonts w:asciiTheme="minorHAnsi" w:hAnsiTheme="minorHAnsi" w:cstheme="minorHAnsi"/>
          <w:sz w:val="22"/>
          <w:szCs w:val="22"/>
          <w:lang w:val="it-IT"/>
        </w:rPr>
        <w:t>può essere particolarmente</w:t>
      </w:r>
      <w:r w:rsidR="00AC3F45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5A673F" w:rsidRPr="00C821CF">
        <w:rPr>
          <w:rFonts w:asciiTheme="minorHAnsi" w:hAnsiTheme="minorHAnsi" w:cstheme="minorHAnsi"/>
          <w:sz w:val="22"/>
          <w:szCs w:val="22"/>
          <w:lang w:val="it-IT"/>
        </w:rPr>
        <w:t>redditizio</w:t>
      </w:r>
      <w:r w:rsidR="00BF5618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, soprattutto se </w:t>
      </w:r>
      <w:r w:rsidR="00AC3F45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si prevede </w:t>
      </w:r>
      <w:r w:rsidR="00BF5618" w:rsidRPr="00C821CF">
        <w:rPr>
          <w:rFonts w:asciiTheme="minorHAnsi" w:hAnsiTheme="minorHAnsi" w:cstheme="minorHAnsi"/>
          <w:sz w:val="22"/>
          <w:szCs w:val="22"/>
          <w:lang w:val="it-IT"/>
        </w:rPr>
        <w:t>un taglio dei tassi di interesse e/o una recessione.</w:t>
      </w:r>
    </w:p>
    <w:p w14:paraId="0241F7C4" w14:textId="77777777" w:rsidR="00C821CF" w:rsidRDefault="00C821CF" w:rsidP="00C821CF">
      <w:pPr>
        <w:spacing w:line="24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7292E30C" w14:textId="785C6CCB" w:rsidR="009C2761" w:rsidRPr="00C821CF" w:rsidRDefault="00AC36D0" w:rsidP="00C821CF">
      <w:pPr>
        <w:spacing w:line="24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C821CF">
        <w:rPr>
          <w:rFonts w:asciiTheme="minorHAnsi" w:hAnsiTheme="minorHAnsi" w:cstheme="minorHAnsi"/>
          <w:sz w:val="22"/>
          <w:szCs w:val="22"/>
          <w:lang w:val="it-IT"/>
        </w:rPr>
        <w:t>Ci sono anche altri modi</w:t>
      </w:r>
      <w:r w:rsidR="00AC3F45" w:rsidRPr="00C821CF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che vale la pena considerare</w:t>
      </w:r>
      <w:r w:rsidR="009C2761" w:rsidRPr="00C821CF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AC3F45" w:rsidRPr="00C821CF">
        <w:rPr>
          <w:rFonts w:asciiTheme="minorHAnsi" w:hAnsiTheme="minorHAnsi" w:cstheme="minorHAnsi"/>
          <w:sz w:val="22"/>
          <w:szCs w:val="22"/>
          <w:lang w:val="it-IT"/>
        </w:rPr>
        <w:t>per trarre vantaggio dal mercato obbligazionario, in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particolare sulle scadenze più brevi,</w:t>
      </w:r>
      <w:r w:rsidR="00E229CD">
        <w:rPr>
          <w:rFonts w:asciiTheme="minorHAnsi" w:hAnsiTheme="minorHAnsi" w:cstheme="minorHAnsi"/>
          <w:sz w:val="22"/>
          <w:szCs w:val="22"/>
          <w:lang w:val="it-IT"/>
        </w:rPr>
        <w:t xml:space="preserve"> come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B0C7F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3-4 anni. Per esempio, </w:t>
      </w:r>
      <w:r w:rsidR="004B0C7F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sul credito a breve, si ha oggi accesso a rendimenti vicino al</w:t>
      </w:r>
      <w:r w:rsidR="009C2761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7% in dollar</w:t>
      </w:r>
      <w:r w:rsidR="004B0C7F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i</w:t>
      </w:r>
      <w:r w:rsidR="009C2761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="00664C1D">
        <w:rPr>
          <w:rFonts w:asciiTheme="minorHAnsi" w:hAnsiTheme="minorHAnsi" w:cstheme="minorHAnsi"/>
          <w:sz w:val="22"/>
          <w:szCs w:val="22"/>
          <w:lang w:val="it-IT"/>
        </w:rPr>
        <w:t>Bisogna essere disposti a tollerare</w:t>
      </w:r>
      <w:r w:rsidR="004B0C7F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un po’ di rischio</w:t>
      </w:r>
      <w:r w:rsidR="009C2761" w:rsidRPr="00C821CF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714E22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ma si tratta pur sempre di titoli di alta qualità e l’investimento</w:t>
      </w:r>
      <w:r w:rsidR="0037768A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714E22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in questo caso</w:t>
      </w:r>
      <w:r w:rsidR="0037768A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714E22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A76F6D" w:rsidRPr="00C821CF">
        <w:rPr>
          <w:rFonts w:asciiTheme="minorHAnsi" w:hAnsiTheme="minorHAnsi" w:cstheme="minorHAnsi"/>
          <w:sz w:val="22"/>
          <w:szCs w:val="22"/>
          <w:lang w:val="it-IT"/>
        </w:rPr>
        <w:t>sarà meno influenzato dalla traiettoria dei tassi di interesse.</w:t>
      </w:r>
    </w:p>
    <w:p w14:paraId="3B15AD78" w14:textId="77777777" w:rsidR="00C821CF" w:rsidRDefault="00C821CF" w:rsidP="00C821CF">
      <w:pPr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630F5B94" w14:textId="0D9ED5C6" w:rsidR="00733A74" w:rsidRPr="00C821CF" w:rsidRDefault="0037768A" w:rsidP="00C821CF">
      <w:pPr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In realtà,</w:t>
      </w:r>
      <w:r w:rsidR="00E139E5" w:rsidRPr="00C821CF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 non si tratta solo della liquidità.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Guardando in particolare </w:t>
      </w:r>
      <w:r w:rsidR="007335D4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l mercato italiano, qui</w:t>
      </w:r>
      <w:r w:rsidR="00E139E5" w:rsidRPr="00C821CF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 </w:t>
      </w:r>
      <w:r w:rsidR="004E44B7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si sta</w:t>
      </w:r>
      <w:r w:rsidR="00E139E5" w:rsidRPr="00C821CF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 investendo direttamente in </w:t>
      </w:r>
      <w:r w:rsidR="009C2761" w:rsidRPr="00C821CF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BTP</w:t>
      </w:r>
      <w:r w:rsidR="00E139E5" w:rsidRPr="00C821CF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, anche 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>grazie all’</w:t>
      </w:r>
      <w:r w:rsidR="00E139E5" w:rsidRPr="00C821CF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incentivo fiscale 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>che sostiene questo tipo di acquisto</w:t>
      </w:r>
      <w:r w:rsidR="00E139E5" w:rsidRPr="00C821CF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>Con quest</w:t>
      </w:r>
      <w:r w:rsidR="00EA48E0">
        <w:rPr>
          <w:rFonts w:asciiTheme="minorHAnsi" w:hAnsiTheme="minorHAnsi" w:cstheme="minorHAnsi"/>
          <w:color w:val="auto"/>
          <w:sz w:val="22"/>
          <w:szCs w:val="22"/>
          <w:lang w:val="it-IT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allocazione, però,</w:t>
      </w:r>
      <w:r w:rsidR="00E139E5" w:rsidRPr="00C821CF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  <w:r w:rsidR="00E139E5" w:rsidRPr="00C821CF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si </w:t>
      </w:r>
      <w:r w:rsidR="00E229CD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tende a </w:t>
      </w:r>
      <w:r w:rsidR="00E139E5" w:rsidRPr="00C821CF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perde</w:t>
      </w:r>
      <w:r w:rsidR="00E229CD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re</w:t>
      </w:r>
      <w:r w:rsidR="00E139E5" w:rsidRPr="00C821CF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 il beneficio della diversificazione</w:t>
      </w:r>
      <w:r w:rsidR="00E139E5" w:rsidRPr="00C821CF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. Un portafoglio di </w:t>
      </w:r>
      <w:r w:rsidR="00E229CD" w:rsidRPr="00C821CF">
        <w:rPr>
          <w:rFonts w:asciiTheme="minorHAnsi" w:hAnsiTheme="minorHAnsi" w:cstheme="minorHAnsi"/>
          <w:color w:val="auto"/>
          <w:sz w:val="22"/>
          <w:szCs w:val="22"/>
          <w:lang w:val="it-IT"/>
        </w:rPr>
        <w:t>investiment</w:t>
      </w:r>
      <w:r w:rsidR="00E229CD">
        <w:rPr>
          <w:rFonts w:asciiTheme="minorHAnsi" w:hAnsiTheme="minorHAnsi" w:cstheme="minorHAnsi"/>
          <w:color w:val="auto"/>
          <w:sz w:val="22"/>
          <w:szCs w:val="22"/>
          <w:lang w:val="it-IT"/>
        </w:rPr>
        <w:t>i</w:t>
      </w:r>
      <w:r w:rsidR="00E229CD" w:rsidRPr="00C821CF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  <w:r w:rsidR="00E139E5" w:rsidRPr="00C821CF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ben diversificato è </w:t>
      </w:r>
      <w:r w:rsidR="00E139E5" w:rsidRPr="00C821CF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in grado di abbassare il rischio </w:t>
      </w:r>
      <w:r w:rsidRPr="00C821CF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potenziale </w:t>
      </w:r>
      <w:r w:rsidR="00E139E5" w:rsidRPr="00C821CF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e aumentare i rendimenti.</w:t>
      </w:r>
      <w:r w:rsidR="00AF5470" w:rsidRPr="00C821CF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  <w:r w:rsidR="007009ED">
        <w:rPr>
          <w:rFonts w:asciiTheme="minorHAnsi" w:hAnsiTheme="minorHAnsi" w:cstheme="minorHAnsi"/>
          <w:color w:val="auto"/>
          <w:sz w:val="22"/>
          <w:szCs w:val="22"/>
          <w:lang w:val="it-IT"/>
        </w:rPr>
        <w:t>In questo</w:t>
      </w:r>
      <w:r w:rsidR="00AF5470" w:rsidRPr="00C821CF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momento </w:t>
      </w:r>
      <w:r w:rsidR="007009ED">
        <w:rPr>
          <w:rFonts w:asciiTheme="minorHAnsi" w:hAnsiTheme="minorHAnsi" w:cstheme="minorHAnsi"/>
          <w:color w:val="auto"/>
          <w:sz w:val="22"/>
          <w:szCs w:val="22"/>
          <w:lang w:val="it-IT"/>
        </w:rPr>
        <w:t>è possibile</w:t>
      </w:r>
      <w:r w:rsidR="007009ED" w:rsidRPr="00C821CF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  <w:r w:rsidR="00AF5470" w:rsidRPr="00C821CF">
        <w:rPr>
          <w:rFonts w:asciiTheme="minorHAnsi" w:hAnsiTheme="minorHAnsi" w:cstheme="minorHAnsi"/>
          <w:color w:val="auto"/>
          <w:sz w:val="22"/>
          <w:szCs w:val="22"/>
          <w:lang w:val="it-IT"/>
        </w:rPr>
        <w:t>costruire un portafoglio obbligazionario con un rendimento elevato, approfittando di quella che pensiamo potrebbe essere una opportunità ciclica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>,</w:t>
      </w:r>
      <w:r w:rsidR="00AF5470" w:rsidRPr="00C821CF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  <w:r w:rsidR="00AC3F45" w:rsidRPr="00C821CF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dato che </w:t>
      </w:r>
      <w:r w:rsidR="00AF5470" w:rsidRPr="00C821CF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l’economia </w:t>
      </w:r>
      <w:r w:rsidR="00392CF5" w:rsidRPr="00C821CF">
        <w:rPr>
          <w:rFonts w:asciiTheme="minorHAnsi" w:hAnsiTheme="minorHAnsi" w:cstheme="minorHAnsi"/>
          <w:color w:val="auto"/>
          <w:sz w:val="22"/>
          <w:szCs w:val="22"/>
          <w:lang w:val="it-IT"/>
        </w:rPr>
        <w:t>si trova a fare i conti con delle difficoltà</w:t>
      </w:r>
      <w:r w:rsidR="009C2761" w:rsidRPr="00C821CF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. </w:t>
      </w:r>
      <w:r w:rsidR="00392CF5" w:rsidRPr="00C821CF">
        <w:rPr>
          <w:rFonts w:asciiTheme="minorHAnsi" w:hAnsiTheme="minorHAnsi" w:cstheme="minorHAnsi"/>
          <w:color w:val="auto"/>
          <w:sz w:val="22"/>
          <w:szCs w:val="22"/>
          <w:lang w:val="it-IT"/>
        </w:rPr>
        <w:t>Ci sono molti modi per incrementare il rendimento di un portafoglio obbligazionario –</w:t>
      </w:r>
      <w:r w:rsidR="009C2761" w:rsidRPr="00C821CF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  <w:r w:rsidR="00392CF5" w:rsidRPr="00C821CF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per esempio, </w:t>
      </w:r>
      <w:r w:rsidR="00392CF5" w:rsidRPr="00C821CF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al momento </w:t>
      </w:r>
      <w:r w:rsidR="00733A74" w:rsidRPr="00C821CF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vediamo come i </w:t>
      </w:r>
      <w:proofErr w:type="spellStart"/>
      <w:r w:rsidR="00733A74" w:rsidRPr="00C821CF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covered</w:t>
      </w:r>
      <w:proofErr w:type="spellEnd"/>
      <w:r w:rsidR="00733A74" w:rsidRPr="00C821CF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 bond europei, che sono emessi da banche e hanno rating elevati, </w:t>
      </w:r>
      <w:r w:rsidR="00E36227" w:rsidRPr="00C821CF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offrano un premio significativo sul mercato.</w:t>
      </w:r>
    </w:p>
    <w:p w14:paraId="276D2C62" w14:textId="77777777" w:rsidR="009C2761" w:rsidRPr="00C821CF" w:rsidRDefault="009C2761" w:rsidP="00C821CF">
      <w:pPr>
        <w:spacing w:after="120" w:line="240" w:lineRule="auto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</w:p>
    <w:p w14:paraId="4627C8AB" w14:textId="1976D7EC" w:rsidR="009C2761" w:rsidRPr="00C821CF" w:rsidRDefault="0037768A" w:rsidP="00C821CF">
      <w:pPr>
        <w:spacing w:line="240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Un’altra domanda da porsi è </w:t>
      </w:r>
      <w:r w:rsidRPr="0037768A">
        <w:rPr>
          <w:rFonts w:asciiTheme="minorHAnsi" w:hAnsiTheme="minorHAnsi" w:cstheme="minorHAnsi"/>
          <w:b/>
          <w:bCs/>
          <w:sz w:val="22"/>
          <w:szCs w:val="22"/>
          <w:lang w:val="it-IT"/>
        </w:rPr>
        <w:t>q</w:t>
      </w:r>
      <w:r w:rsidR="00750112" w:rsidRPr="0037768A">
        <w:rPr>
          <w:rFonts w:asciiTheme="minorHAnsi" w:hAnsiTheme="minorHAnsi" w:cstheme="minorHAnsi"/>
          <w:b/>
          <w:bCs/>
          <w:sz w:val="22"/>
          <w:szCs w:val="22"/>
          <w:lang w:val="it-IT"/>
        </w:rPr>
        <w:t>ua</w:t>
      </w:r>
      <w:r w:rsidR="000A5207" w:rsidRPr="0037768A">
        <w:rPr>
          <w:rFonts w:asciiTheme="minorHAnsi" w:hAnsiTheme="minorHAnsi" w:cstheme="minorHAnsi"/>
          <w:b/>
          <w:bCs/>
          <w:sz w:val="22"/>
          <w:szCs w:val="22"/>
          <w:lang w:val="it-IT"/>
        </w:rPr>
        <w:t>n</w:t>
      </w:r>
      <w:r w:rsidRPr="0037768A">
        <w:rPr>
          <w:rFonts w:asciiTheme="minorHAnsi" w:hAnsiTheme="minorHAnsi" w:cstheme="minorHAnsi"/>
          <w:b/>
          <w:bCs/>
          <w:sz w:val="22"/>
          <w:szCs w:val="22"/>
          <w:lang w:val="it-IT"/>
        </w:rPr>
        <w:t>t</w:t>
      </w:r>
      <w:r w:rsidR="000A5207" w:rsidRPr="0037768A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o tempo ci vorrà prima che i </w:t>
      </w:r>
      <w:r w:rsidR="00750112" w:rsidRPr="0037768A">
        <w:rPr>
          <w:rFonts w:asciiTheme="minorHAnsi" w:hAnsiTheme="minorHAnsi" w:cstheme="minorHAnsi"/>
          <w:b/>
          <w:bCs/>
          <w:sz w:val="22"/>
          <w:szCs w:val="22"/>
          <w:lang w:val="it-IT"/>
        </w:rPr>
        <w:t>tassi più elevat</w:t>
      </w:r>
      <w:r w:rsidR="00AC3F45" w:rsidRPr="0037768A">
        <w:rPr>
          <w:rFonts w:asciiTheme="minorHAnsi" w:hAnsiTheme="minorHAnsi" w:cstheme="minorHAnsi"/>
          <w:b/>
          <w:bCs/>
          <w:sz w:val="22"/>
          <w:szCs w:val="22"/>
          <w:lang w:val="it-IT"/>
        </w:rPr>
        <w:t>i</w:t>
      </w:r>
      <w:r w:rsidR="00750112" w:rsidRPr="0037768A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penalizz</w:t>
      </w:r>
      <w:r w:rsidR="000A5207" w:rsidRPr="0037768A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ino </w:t>
      </w:r>
      <w:r w:rsidR="00750112" w:rsidRPr="0037768A">
        <w:rPr>
          <w:rFonts w:asciiTheme="minorHAnsi" w:hAnsiTheme="minorHAnsi" w:cstheme="minorHAnsi"/>
          <w:b/>
          <w:bCs/>
          <w:sz w:val="22"/>
          <w:szCs w:val="22"/>
          <w:lang w:val="it-IT"/>
        </w:rPr>
        <w:t>chi si indebita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="00750112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Il fatto che, per ora, costi di finanziamento più elevati non abbiamo indebolito l’economia globale, ha sorpreso il mercato.</w:t>
      </w:r>
      <w:r w:rsidR="00750112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Al momento, vediamo due scenari.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50112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Negli Stati Uniti, la maggior parte del finanziamento delle aziende avviene attraverso il mercato obbligazionario</w:t>
      </w:r>
      <w:r w:rsidR="00750112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. Questo significa che le aziende Usa sono state in grado di assicurarsi </w:t>
      </w:r>
      <w:r w:rsidR="00AC3F45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tassi </w:t>
      </w:r>
      <w:r w:rsidR="00750112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molto bassi nel </w:t>
      </w:r>
      <w:r w:rsidR="009C2761" w:rsidRPr="00C821CF">
        <w:rPr>
          <w:rFonts w:asciiTheme="minorHAnsi" w:hAnsiTheme="minorHAnsi" w:cstheme="minorHAnsi"/>
          <w:sz w:val="22"/>
          <w:szCs w:val="22"/>
          <w:lang w:val="it-IT"/>
        </w:rPr>
        <w:t>2021</w:t>
      </w:r>
      <w:r w:rsidR="00750112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con scadenze relativamente lunghe. Quindi le aziende non d</w:t>
      </w:r>
      <w:r w:rsidR="00AC3F45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ovranno </w:t>
      </w:r>
      <w:r w:rsidR="00750112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preoccuparsi di rifinanziarsi a costi più alti </w:t>
      </w:r>
      <w:r w:rsidR="00E139E5" w:rsidRPr="00C821CF">
        <w:rPr>
          <w:rFonts w:asciiTheme="minorHAnsi" w:hAnsiTheme="minorHAnsi" w:cstheme="minorHAnsi"/>
          <w:sz w:val="22"/>
          <w:szCs w:val="22"/>
          <w:lang w:val="it-IT"/>
        </w:rPr>
        <w:t>ancora per qualche tempo e questo spiega come l’impatto del rialzo dei tassi sul debito delle aziende sia stato fino ad oggi relativamente limitato</w:t>
      </w:r>
      <w:r w:rsidR="009C2761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="00E139E5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Allo stesso modo, l’impatto è stato minimo sulle famiglie Usa </w:t>
      </w:r>
      <w:r w:rsidR="00AC3F45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- </w:t>
      </w:r>
      <w:r w:rsidR="00E139E5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che tipicamente si assicurano tassi fissi sui mutui a 30 </w:t>
      </w:r>
      <w:r w:rsidR="000A5207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anni </w:t>
      </w:r>
      <w:r w:rsidR="000A5207" w:rsidRPr="00C821CF">
        <w:rPr>
          <w:rFonts w:asciiTheme="minorHAnsi" w:hAnsiTheme="minorHAnsi" w:cstheme="minorHAnsi"/>
          <w:sz w:val="22"/>
          <w:szCs w:val="22"/>
          <w:lang w:val="it-IT"/>
        </w:rPr>
        <w:t>-</w:t>
      </w:r>
      <w:r w:rsidR="00E139E5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e stanno</w:t>
      </w:r>
      <w:r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E139E5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quindi</w:t>
      </w:r>
      <w:r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E139E5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ancora beneficiando di tassi bassi</w:t>
      </w:r>
      <w:r w:rsidR="009C2761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</w:p>
    <w:p w14:paraId="19F20959" w14:textId="77777777" w:rsidR="0037768A" w:rsidRDefault="0037768A" w:rsidP="00C821CF">
      <w:pPr>
        <w:spacing w:line="24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364E231D" w14:textId="217BB52B" w:rsidR="00E139E5" w:rsidRPr="00C821CF" w:rsidRDefault="00E139E5" w:rsidP="00C821CF">
      <w:pPr>
        <w:spacing w:line="24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Altrove, tuttavia, la storia è </w:t>
      </w:r>
      <w:r w:rsidR="005E7B0B">
        <w:rPr>
          <w:rFonts w:asciiTheme="minorHAnsi" w:hAnsiTheme="minorHAnsi" w:cstheme="minorHAnsi"/>
          <w:sz w:val="22"/>
          <w:szCs w:val="22"/>
          <w:lang w:val="it-IT"/>
        </w:rPr>
        <w:t>differente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Nel Regno Unito, dove </w:t>
      </w:r>
      <w:r w:rsidR="00AC3F45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le scadenze</w:t>
      </w:r>
      <w:r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dei mutui sono molto più </w:t>
      </w:r>
      <w:r w:rsidR="00AC3F45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ravvicinate</w:t>
      </w:r>
      <w:r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, le famiglie hanno dovuto rifinanziarsi a tassi molto più elevati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. Se non lo hanno già fatto, quelle famiglie che si sono indebitate con i tassi su livelli molto bassi nel 2019 e nel 2021, dovranno molto presto rifinanziarsi. </w:t>
      </w:r>
      <w:r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Nella zona euro il problema è più contenuto sul fronte dei mutui</w:t>
      </w:r>
      <w:r w:rsidR="009C2761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, </w:t>
      </w:r>
      <w:r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ma esiste </w:t>
      </w:r>
      <w:r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lastRenderedPageBreak/>
        <w:t>viceversa per le aziende, perché la maggior parte del credito è bancario e a tassi variabili</w:t>
      </w:r>
      <w:r w:rsidR="009C2761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="009C2761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Questo significa che le aziende della zona euro risentono molto di più del rialzo dei tassi di interesse e questo sta già filtrando nei dati macroeconomici, con la zona euro </w:t>
      </w:r>
      <w:r w:rsidR="005E7B0B">
        <w:rPr>
          <w:rFonts w:asciiTheme="minorHAnsi" w:hAnsiTheme="minorHAnsi" w:cstheme="minorHAnsi"/>
          <w:b/>
          <w:bCs/>
          <w:sz w:val="22"/>
          <w:szCs w:val="22"/>
          <w:lang w:val="it-IT"/>
        </w:rPr>
        <w:t>in sofferenza</w:t>
      </w:r>
      <w:r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 Al confron</w:t>
      </w:r>
      <w:r w:rsidR="000A5207" w:rsidRPr="00C821CF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>o, l’economia Usa sta andando molto meglio perché aziende e famiglie sono state per ora relativamente immuni dal rialzo dei tassi di interesse.</w:t>
      </w:r>
    </w:p>
    <w:p w14:paraId="7FA31B09" w14:textId="77777777" w:rsidR="009C2761" w:rsidRPr="00C821CF" w:rsidRDefault="009C2761" w:rsidP="00C821CF">
      <w:pPr>
        <w:spacing w:line="24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440E9CE6" w14:textId="6F9CEC19" w:rsidR="009C2761" w:rsidRDefault="00E139E5" w:rsidP="00C821CF">
      <w:pPr>
        <w:spacing w:line="24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C821CF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5E7B0B">
        <w:rPr>
          <w:rFonts w:asciiTheme="minorHAnsi" w:hAnsiTheme="minorHAnsi" w:cstheme="minorHAnsi"/>
          <w:sz w:val="22"/>
          <w:szCs w:val="22"/>
          <w:lang w:val="it-IT"/>
        </w:rPr>
        <w:t xml:space="preserve">nfine, </w:t>
      </w:r>
      <w:r w:rsidR="005E7B0B" w:rsidRPr="005E7B0B">
        <w:rPr>
          <w:rFonts w:asciiTheme="minorHAnsi" w:hAnsiTheme="minorHAnsi" w:cstheme="minorHAnsi"/>
          <w:b/>
          <w:bCs/>
          <w:sz w:val="22"/>
          <w:szCs w:val="22"/>
          <w:lang w:val="it-IT"/>
        </w:rPr>
        <w:t>è opportuno domandarsi se i</w:t>
      </w:r>
      <w:r w:rsidRPr="005E7B0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rendimenti a lungo termine </w:t>
      </w:r>
      <w:r w:rsidR="004A2B93" w:rsidRPr="005E7B0B">
        <w:rPr>
          <w:rFonts w:asciiTheme="minorHAnsi" w:hAnsiTheme="minorHAnsi" w:cstheme="minorHAnsi"/>
          <w:b/>
          <w:bCs/>
          <w:sz w:val="22"/>
          <w:szCs w:val="22"/>
          <w:lang w:val="it-IT"/>
        </w:rPr>
        <w:t>potrebbero salire ancora</w:t>
      </w:r>
      <w:r w:rsidR="005E7B0B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="001A49C5" w:rsidRPr="00C821CF">
        <w:rPr>
          <w:rFonts w:asciiTheme="minorHAnsi" w:hAnsiTheme="minorHAnsi" w:cstheme="minorHAnsi"/>
          <w:sz w:val="22"/>
          <w:szCs w:val="22"/>
          <w:lang w:val="it-IT"/>
        </w:rPr>
        <w:t>Considerando i</w:t>
      </w:r>
      <w:r w:rsidR="00125877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movimenti che abbiamo visto negli ultimi due mesi, è difficile </w:t>
      </w:r>
      <w:r w:rsidR="001A49C5" w:rsidRPr="00C821CF">
        <w:rPr>
          <w:rFonts w:asciiTheme="minorHAnsi" w:hAnsiTheme="minorHAnsi" w:cstheme="minorHAnsi"/>
          <w:sz w:val="22"/>
          <w:szCs w:val="22"/>
          <w:lang w:val="it-IT"/>
        </w:rPr>
        <w:t>rispondere “no” a questa domanda. Se si guarda ai dati macroeconomici</w:t>
      </w:r>
      <w:r w:rsidR="009C2761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1A49C5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è evidente che la resilienza </w:t>
      </w:r>
      <w:r w:rsidR="00001DA3" w:rsidRPr="00C821CF">
        <w:rPr>
          <w:rFonts w:asciiTheme="minorHAnsi" w:hAnsiTheme="minorHAnsi" w:cstheme="minorHAnsi"/>
          <w:sz w:val="22"/>
          <w:szCs w:val="22"/>
          <w:lang w:val="it-IT"/>
        </w:rPr>
        <w:t>negli Stati Uniti è stata impressionante.</w:t>
      </w:r>
    </w:p>
    <w:p w14:paraId="7A8B8D33" w14:textId="77777777" w:rsidR="005E7B0B" w:rsidRPr="00C821CF" w:rsidRDefault="005E7B0B" w:rsidP="00C821CF">
      <w:pPr>
        <w:spacing w:line="24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2E872E0C" w14:textId="339FF276" w:rsidR="00245178" w:rsidRPr="00C821CF" w:rsidRDefault="005E7B0B" w:rsidP="00C821CF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>Il punto</w:t>
      </w:r>
      <w:r w:rsidR="00B3197D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chiave riguarda il livello di risparmi in eccesso accumulati durante il periodo del Covid</w:t>
      </w:r>
      <w:r w:rsidR="002D2D21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. </w:t>
      </w:r>
    </w:p>
    <w:p w14:paraId="1BAF579E" w14:textId="7CCD36FE" w:rsidR="009C2761" w:rsidRDefault="000A5207" w:rsidP="00C821CF">
      <w:pPr>
        <w:spacing w:line="24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C821CF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="00245178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evidente che questi risparmi 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>abbiano</w:t>
      </w:r>
      <w:r w:rsidR="00245178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contribuito in maniera significativa alla forza dell’economia Usa</w:t>
      </w:r>
      <w:r w:rsidR="009C2761" w:rsidRPr="00C821CF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245178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Se è vero che 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adesso </w:t>
      </w:r>
      <w:r w:rsidR="00245178" w:rsidRPr="00C821CF">
        <w:rPr>
          <w:rFonts w:asciiTheme="minorHAnsi" w:hAnsiTheme="minorHAnsi" w:cstheme="minorHAnsi"/>
          <w:sz w:val="22"/>
          <w:szCs w:val="22"/>
          <w:lang w:val="it-IT"/>
        </w:rPr>
        <w:t>c’è un</w:t>
      </w:r>
      <w:r w:rsidR="007D0114" w:rsidRPr="00C821CF">
        <w:rPr>
          <w:rFonts w:asciiTheme="minorHAnsi" w:hAnsiTheme="minorHAnsi" w:cstheme="minorHAnsi"/>
          <w:sz w:val="22"/>
          <w:szCs w:val="22"/>
          <w:lang w:val="it-IT"/>
        </w:rPr>
        <w:t>a certa incertezza circa il livello di questi risparmi in eccesso, sappiamo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per certo</w:t>
      </w:r>
      <w:r w:rsidR="007D0114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che hanno subito una flessione </w:t>
      </w:r>
      <w:r w:rsidR="00747D59" w:rsidRPr="00C821CF">
        <w:rPr>
          <w:rFonts w:asciiTheme="minorHAnsi" w:hAnsiTheme="minorHAnsi" w:cstheme="minorHAnsi"/>
          <w:sz w:val="22"/>
          <w:szCs w:val="22"/>
          <w:lang w:val="it-IT"/>
        </w:rPr>
        <w:t>continua</w:t>
      </w:r>
      <w:r w:rsidR="007D0114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nel corso del tempo quindi questo cuscinetto di liquidità </w:t>
      </w:r>
      <w:r w:rsidR="00747D59" w:rsidRPr="00C821CF">
        <w:rPr>
          <w:rFonts w:asciiTheme="minorHAnsi" w:hAnsiTheme="minorHAnsi" w:cstheme="minorHAnsi"/>
          <w:sz w:val="22"/>
          <w:szCs w:val="22"/>
          <w:lang w:val="it-IT"/>
        </w:rPr>
        <w:t>è probabile che sia meno di supporto all’economia in futuro.</w:t>
      </w:r>
    </w:p>
    <w:p w14:paraId="5A510153" w14:textId="77777777" w:rsidR="005E7B0B" w:rsidRPr="00C821CF" w:rsidRDefault="005E7B0B" w:rsidP="00C821CF">
      <w:pPr>
        <w:spacing w:line="24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0F9EB5F0" w14:textId="29EEA036" w:rsidR="00F34CF1" w:rsidRDefault="005E7B0B" w:rsidP="00C821CF">
      <w:pPr>
        <w:spacing w:line="240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ED2E88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’è un altro fattore che è </w:t>
      </w:r>
      <w:r w:rsidR="008D3795" w:rsidRPr="00C821CF">
        <w:rPr>
          <w:rFonts w:asciiTheme="minorHAnsi" w:hAnsiTheme="minorHAnsi" w:cstheme="minorHAnsi"/>
          <w:sz w:val="22"/>
          <w:szCs w:val="22"/>
          <w:lang w:val="it-IT"/>
        </w:rPr>
        <w:t>intervenuto</w:t>
      </w:r>
      <w:r w:rsidR="00ED2E88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di recente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ED2E88" w:rsidRPr="00C821CF">
        <w:rPr>
          <w:rFonts w:asciiTheme="minorHAnsi" w:hAnsiTheme="minorHAnsi" w:cstheme="minorHAnsi"/>
          <w:sz w:val="22"/>
          <w:szCs w:val="22"/>
          <w:lang w:val="it-IT"/>
        </w:rPr>
        <w:t>l’</w:t>
      </w:r>
      <w:r w:rsidR="00ED2E88" w:rsidRPr="005E7B0B">
        <w:rPr>
          <w:rFonts w:asciiTheme="minorHAnsi" w:hAnsiTheme="minorHAnsi" w:cstheme="minorHAnsi"/>
          <w:b/>
          <w:bCs/>
          <w:sz w:val="22"/>
          <w:szCs w:val="22"/>
          <w:lang w:val="it-IT"/>
        </w:rPr>
        <w:t>elevato livello del debito negli Usa</w:t>
      </w:r>
      <w:r w:rsidR="00ED2E88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="00C454BA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Adesso </w:t>
      </w:r>
      <w:r>
        <w:rPr>
          <w:rFonts w:asciiTheme="minorHAnsi" w:hAnsiTheme="minorHAnsi" w:cstheme="minorHAnsi"/>
          <w:sz w:val="22"/>
          <w:szCs w:val="22"/>
          <w:lang w:val="it-IT"/>
        </w:rPr>
        <w:t>immaginiamo</w:t>
      </w:r>
      <w:r w:rsidR="00764E88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i</w:t>
      </w:r>
      <w:r w:rsidR="0084375C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l rapporto fra il debito pubblico e il Pil negli Stati Uniti </w:t>
      </w:r>
      <w:r w:rsidR="00C454BA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arrivare </w:t>
      </w:r>
      <w:r w:rsidR="0084375C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vicino al </w:t>
      </w:r>
      <w:r w:rsidR="009C2761" w:rsidRPr="00C821CF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120% </w:t>
      </w:r>
      <w:r w:rsidR="00764E88" w:rsidRPr="00C821CF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nel </w:t>
      </w:r>
      <w:r w:rsidR="008D3795" w:rsidRPr="00C821CF">
        <w:rPr>
          <w:rFonts w:asciiTheme="minorHAnsi" w:hAnsiTheme="minorHAnsi" w:cstheme="minorHAnsi"/>
          <w:color w:val="auto"/>
          <w:sz w:val="22"/>
          <w:szCs w:val="22"/>
          <w:lang w:val="it-IT"/>
        </w:rPr>
        <w:t>prossimo</w:t>
      </w:r>
      <w:r w:rsidR="00764E88" w:rsidRPr="00C821CF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decennio</w:t>
      </w:r>
      <w:r w:rsidR="009C2761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764E88" w:rsidRPr="00C821CF">
        <w:rPr>
          <w:rFonts w:asciiTheme="minorHAnsi" w:hAnsiTheme="minorHAnsi" w:cstheme="minorHAnsi"/>
          <w:sz w:val="22"/>
          <w:szCs w:val="22"/>
          <w:lang w:val="it-IT"/>
        </w:rPr>
        <w:t>un deciso incremento rispetto al peri</w:t>
      </w:r>
      <w:r w:rsidR="00C7306A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odo </w:t>
      </w:r>
      <w:proofErr w:type="spellStart"/>
      <w:r w:rsidR="009C2761" w:rsidRPr="00C821CF">
        <w:rPr>
          <w:rFonts w:asciiTheme="minorHAnsi" w:hAnsiTheme="minorHAnsi" w:cstheme="minorHAnsi"/>
          <w:sz w:val="22"/>
          <w:szCs w:val="22"/>
          <w:lang w:val="it-IT"/>
        </w:rPr>
        <w:t>pre</w:t>
      </w:r>
      <w:proofErr w:type="spellEnd"/>
      <w:r w:rsidR="009C2761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-Covid </w:t>
      </w:r>
      <w:r w:rsidR="00C7306A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="000A5207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rispetto </w:t>
      </w:r>
      <w:r w:rsidR="00C7306A" w:rsidRPr="00C821CF">
        <w:rPr>
          <w:rFonts w:asciiTheme="minorHAnsi" w:hAnsiTheme="minorHAnsi" w:cstheme="minorHAnsi"/>
          <w:sz w:val="22"/>
          <w:szCs w:val="22"/>
          <w:lang w:val="it-IT"/>
        </w:rPr>
        <w:t>al livello attuale vicino al 100%</w:t>
      </w:r>
      <w:r w:rsidR="009C2761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="00C7306A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Il deficit di bilancio </w:t>
      </w:r>
      <w:r w:rsidR="00C454BA" w:rsidRPr="00C821CF">
        <w:rPr>
          <w:rFonts w:asciiTheme="minorHAnsi" w:hAnsiTheme="minorHAnsi" w:cstheme="minorHAnsi"/>
          <w:sz w:val="22"/>
          <w:szCs w:val="22"/>
          <w:lang w:val="it-IT"/>
        </w:rPr>
        <w:t>quest’anno viaggia intorno a</w:t>
      </w:r>
      <w:r w:rsidR="00F34CF1" w:rsidRPr="00C821CF">
        <w:rPr>
          <w:rFonts w:asciiTheme="minorHAnsi" w:hAnsiTheme="minorHAnsi" w:cstheme="minorHAnsi"/>
          <w:sz w:val="22"/>
          <w:szCs w:val="22"/>
          <w:lang w:val="it-IT"/>
        </w:rPr>
        <w:t>ll’8%</w:t>
      </w:r>
      <w:r w:rsidR="009C2761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F34CF1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un livello che solitamente si vede </w:t>
      </w:r>
      <w:r w:rsidR="00C454BA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solo </w:t>
      </w:r>
      <w:r w:rsidR="00F34CF1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quando l’economia è in recessione e la disoccupazione è vicina al </w:t>
      </w:r>
      <w:r w:rsidR="009C2761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7%, </w:t>
      </w:r>
      <w:r w:rsidR="00F34CF1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non al </w:t>
      </w:r>
      <w:r w:rsidR="009C2761" w:rsidRPr="00C821CF">
        <w:rPr>
          <w:rFonts w:asciiTheme="minorHAnsi" w:hAnsiTheme="minorHAnsi" w:cstheme="minorHAnsi"/>
          <w:sz w:val="22"/>
          <w:szCs w:val="22"/>
          <w:lang w:val="it-IT"/>
        </w:rPr>
        <w:t>3</w:t>
      </w:r>
      <w:r w:rsidR="00F34CF1" w:rsidRPr="00C821CF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9C2761" w:rsidRPr="00C821CF">
        <w:rPr>
          <w:rFonts w:asciiTheme="minorHAnsi" w:hAnsiTheme="minorHAnsi" w:cstheme="minorHAnsi"/>
          <w:sz w:val="22"/>
          <w:szCs w:val="22"/>
          <w:lang w:val="it-IT"/>
        </w:rPr>
        <w:t>5%</w:t>
      </w:r>
      <w:r w:rsidR="00F34CF1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come</w:t>
      </w:r>
      <w:r w:rsidR="00C454BA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è</w:t>
      </w:r>
      <w:r w:rsidR="00F34CF1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adesso.</w:t>
      </w:r>
    </w:p>
    <w:p w14:paraId="0A310C74" w14:textId="77777777" w:rsidR="005E7B0B" w:rsidRPr="00C821CF" w:rsidRDefault="005E7B0B" w:rsidP="00C821CF">
      <w:pPr>
        <w:spacing w:line="24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69F8F9C7" w14:textId="411BE549" w:rsidR="009C2761" w:rsidRDefault="00505CB6" w:rsidP="00C821CF">
      <w:pPr>
        <w:spacing w:line="24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C821CF">
        <w:rPr>
          <w:rFonts w:asciiTheme="minorHAnsi" w:hAnsiTheme="minorHAnsi" w:cstheme="minorHAnsi"/>
          <w:sz w:val="22"/>
          <w:szCs w:val="22"/>
          <w:lang w:val="it-IT"/>
        </w:rPr>
        <w:t>Quindi</w:t>
      </w:r>
      <w:r w:rsidR="000A5207" w:rsidRPr="00C821CF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C454BA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a</w:t>
      </w:r>
      <w:r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confronto </w:t>
      </w:r>
      <w:r w:rsidR="00C454BA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di</w:t>
      </w:r>
      <w:r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aziende e famiglie</w:t>
      </w:r>
      <w:r w:rsidR="009C2761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, </w:t>
      </w:r>
      <w:r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il governo americano è il solo al momento che sta davvero soffrendo </w:t>
      </w:r>
      <w:r w:rsidR="0009725C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gli effetti dei tassi elevati</w:t>
      </w:r>
      <w:r w:rsidR="009C2761" w:rsidRPr="00C821CF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09725C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Si trova in un circolo molto negativo</w:t>
      </w:r>
      <w:r w:rsidR="009C2761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905522" w:rsidRPr="00C821CF">
        <w:rPr>
          <w:rFonts w:asciiTheme="minorHAnsi" w:hAnsiTheme="minorHAnsi" w:cstheme="minorHAnsi"/>
          <w:sz w:val="22"/>
          <w:szCs w:val="22"/>
          <w:lang w:val="it-IT"/>
        </w:rPr>
        <w:t>deve rifinanziare un ammontare sostanzioso di debito nel breve periodo</w:t>
      </w:r>
      <w:r w:rsidR="009C2761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932036" w:rsidRPr="00C821CF">
        <w:rPr>
          <w:rFonts w:asciiTheme="minorHAnsi" w:hAnsiTheme="minorHAnsi" w:cstheme="minorHAnsi"/>
          <w:sz w:val="22"/>
          <w:szCs w:val="22"/>
          <w:lang w:val="it-IT"/>
        </w:rPr>
        <w:t>dal momento che l’elevat</w:t>
      </w:r>
      <w:r w:rsidR="00C454BA" w:rsidRPr="00C821CF">
        <w:rPr>
          <w:rFonts w:asciiTheme="minorHAnsi" w:hAnsiTheme="minorHAnsi" w:cstheme="minorHAnsi"/>
          <w:sz w:val="22"/>
          <w:szCs w:val="22"/>
          <w:lang w:val="it-IT"/>
        </w:rPr>
        <w:t>a spesa per</w:t>
      </w:r>
      <w:r w:rsidR="00932036" w:rsidRPr="00C821CF">
        <w:rPr>
          <w:rFonts w:asciiTheme="minorHAnsi" w:hAnsiTheme="minorHAnsi" w:cstheme="minorHAnsi"/>
          <w:sz w:val="22"/>
          <w:szCs w:val="22"/>
          <w:lang w:val="it-IT"/>
        </w:rPr>
        <w:t xml:space="preserve"> interessi aumenta il deficit</w:t>
      </w:r>
      <w:r w:rsidR="009C2761" w:rsidRPr="00C821CF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9C2761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932036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Adesso il mercato sta iniziando a capir</w:t>
      </w:r>
      <w:r w:rsidR="000A5207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lo</w:t>
      </w:r>
      <w:r w:rsidR="00932036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D5185D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e sta chiedendo di essere remunerato per questi rischi con rendimenti più alti sui Treasur</w:t>
      </w:r>
      <w:r w:rsidR="000A5207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ies</w:t>
      </w:r>
      <w:r w:rsidR="00D5185D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con scadenze</w:t>
      </w:r>
      <w:r w:rsidR="00C454BA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D5185D" w:rsidRPr="00C821CF">
        <w:rPr>
          <w:rFonts w:asciiTheme="minorHAnsi" w:hAnsiTheme="minorHAnsi" w:cstheme="minorHAnsi"/>
          <w:b/>
          <w:bCs/>
          <w:sz w:val="22"/>
          <w:szCs w:val="22"/>
          <w:lang w:val="it-IT"/>
        </w:rPr>
        <w:t>lunghe</w:t>
      </w:r>
      <w:r w:rsidR="00D5185D" w:rsidRPr="00C821CF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0D97BC42" w14:textId="77777777" w:rsidR="00B422E4" w:rsidRPr="00C821CF" w:rsidRDefault="00B422E4" w:rsidP="00C821CF">
      <w:pPr>
        <w:spacing w:line="24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2FC2E252" w14:textId="79F74149" w:rsidR="00541A51" w:rsidRPr="00C821CF" w:rsidRDefault="00D5185D" w:rsidP="00C821CF">
      <w:pPr>
        <w:spacing w:line="240" w:lineRule="auto"/>
        <w:rPr>
          <w:rFonts w:asciiTheme="minorHAnsi" w:hAnsiTheme="minorHAnsi" w:cstheme="minorHAnsi"/>
          <w:sz w:val="22"/>
          <w:szCs w:val="22"/>
          <w:lang w:val="it-IT" w:eastAsia="en-US"/>
        </w:rPr>
      </w:pPr>
      <w:r w:rsidRPr="00C821CF">
        <w:rPr>
          <w:rFonts w:asciiTheme="minorHAnsi" w:hAnsiTheme="minorHAnsi" w:cstheme="minorHAnsi"/>
          <w:sz w:val="22"/>
          <w:szCs w:val="22"/>
          <w:lang w:val="it-IT" w:eastAsia="en-US"/>
        </w:rPr>
        <w:t>Per queste ragioni</w:t>
      </w:r>
      <w:r w:rsidR="00C454BA" w:rsidRPr="00C821CF">
        <w:rPr>
          <w:rFonts w:asciiTheme="minorHAnsi" w:hAnsiTheme="minorHAnsi" w:cstheme="minorHAnsi"/>
          <w:sz w:val="22"/>
          <w:szCs w:val="22"/>
          <w:lang w:val="it-IT" w:eastAsia="en-US"/>
        </w:rPr>
        <w:t xml:space="preserve"> </w:t>
      </w:r>
      <w:r w:rsidR="001D754A" w:rsidRPr="00C821CF">
        <w:rPr>
          <w:rFonts w:asciiTheme="minorHAnsi" w:hAnsiTheme="minorHAnsi" w:cstheme="minorHAnsi"/>
          <w:sz w:val="22"/>
          <w:szCs w:val="22"/>
          <w:lang w:val="it-IT" w:eastAsia="en-US"/>
        </w:rPr>
        <w:t xml:space="preserve">abbiamo un sovrappeso sui Treasuries a breve e un </w:t>
      </w:r>
      <w:r w:rsidR="00C454BA" w:rsidRPr="00C821CF">
        <w:rPr>
          <w:rFonts w:asciiTheme="minorHAnsi" w:hAnsiTheme="minorHAnsi" w:cstheme="minorHAnsi"/>
          <w:sz w:val="22"/>
          <w:szCs w:val="22"/>
          <w:lang w:val="it-IT" w:eastAsia="en-US"/>
        </w:rPr>
        <w:t xml:space="preserve">corrispondente </w:t>
      </w:r>
      <w:r w:rsidR="001D754A" w:rsidRPr="00C821CF">
        <w:rPr>
          <w:rFonts w:asciiTheme="minorHAnsi" w:hAnsiTheme="minorHAnsi" w:cstheme="minorHAnsi"/>
          <w:sz w:val="22"/>
          <w:szCs w:val="22"/>
          <w:lang w:val="it-IT" w:eastAsia="en-US"/>
        </w:rPr>
        <w:t>sottopeso sulle scadenze più lung</w:t>
      </w:r>
      <w:r w:rsidR="002B4F0A" w:rsidRPr="00C821CF">
        <w:rPr>
          <w:rFonts w:asciiTheme="minorHAnsi" w:hAnsiTheme="minorHAnsi" w:cstheme="minorHAnsi"/>
          <w:sz w:val="22"/>
          <w:szCs w:val="22"/>
          <w:lang w:val="it-IT" w:eastAsia="en-US"/>
        </w:rPr>
        <w:t>he</w:t>
      </w:r>
      <w:r w:rsidR="009C2761" w:rsidRPr="00C821CF">
        <w:rPr>
          <w:rFonts w:asciiTheme="minorHAnsi" w:hAnsiTheme="minorHAnsi" w:cstheme="minorHAnsi"/>
          <w:sz w:val="22"/>
          <w:szCs w:val="22"/>
          <w:lang w:val="it-IT" w:eastAsia="en-US"/>
        </w:rPr>
        <w:t xml:space="preserve">. </w:t>
      </w:r>
      <w:r w:rsidR="002B4F0A" w:rsidRPr="00C821CF">
        <w:rPr>
          <w:rFonts w:asciiTheme="minorHAnsi" w:hAnsiTheme="minorHAnsi" w:cstheme="minorHAnsi"/>
          <w:sz w:val="22"/>
          <w:szCs w:val="22"/>
          <w:lang w:val="it-IT" w:eastAsia="en-US"/>
        </w:rPr>
        <w:t xml:space="preserve">Questo </w:t>
      </w:r>
      <w:r w:rsidR="00C454BA" w:rsidRPr="00C821CF">
        <w:rPr>
          <w:rFonts w:asciiTheme="minorHAnsi" w:hAnsiTheme="minorHAnsi" w:cstheme="minorHAnsi"/>
          <w:sz w:val="22"/>
          <w:szCs w:val="22"/>
          <w:lang w:val="it-IT" w:eastAsia="en-US"/>
        </w:rPr>
        <w:t>perché</w:t>
      </w:r>
      <w:r w:rsidR="002B4F0A" w:rsidRPr="00C821CF">
        <w:rPr>
          <w:rFonts w:asciiTheme="minorHAnsi" w:hAnsiTheme="minorHAnsi" w:cstheme="minorHAnsi"/>
          <w:sz w:val="22"/>
          <w:szCs w:val="22"/>
          <w:lang w:val="it-IT" w:eastAsia="en-US"/>
        </w:rPr>
        <w:t xml:space="preserve"> </w:t>
      </w:r>
      <w:r w:rsidR="002B4F0A" w:rsidRPr="00B422E4">
        <w:rPr>
          <w:rFonts w:asciiTheme="minorHAnsi" w:hAnsiTheme="minorHAnsi" w:cstheme="minorHAnsi"/>
          <w:b/>
          <w:bCs/>
          <w:sz w:val="22"/>
          <w:szCs w:val="22"/>
          <w:lang w:val="it-IT" w:eastAsia="en-US"/>
        </w:rPr>
        <w:t xml:space="preserve">la </w:t>
      </w:r>
      <w:r w:rsidR="009C2761" w:rsidRPr="00B422E4">
        <w:rPr>
          <w:rFonts w:asciiTheme="minorHAnsi" w:hAnsiTheme="minorHAnsi" w:cstheme="minorHAnsi"/>
          <w:b/>
          <w:bCs/>
          <w:sz w:val="22"/>
          <w:szCs w:val="22"/>
          <w:lang w:val="it-IT" w:eastAsia="en-US"/>
        </w:rPr>
        <w:t xml:space="preserve">Federal Reserve </w:t>
      </w:r>
      <w:r w:rsidR="002B4F0A" w:rsidRPr="00B422E4">
        <w:rPr>
          <w:rFonts w:asciiTheme="minorHAnsi" w:hAnsiTheme="minorHAnsi" w:cstheme="minorHAnsi"/>
          <w:b/>
          <w:bCs/>
          <w:sz w:val="22"/>
          <w:szCs w:val="22"/>
          <w:lang w:val="it-IT" w:eastAsia="en-US"/>
        </w:rPr>
        <w:t>è vicina alla fine del suo ciclo rialzista</w:t>
      </w:r>
      <w:r w:rsidR="009C2761" w:rsidRPr="00C821CF">
        <w:rPr>
          <w:rFonts w:asciiTheme="minorHAnsi" w:hAnsiTheme="minorHAnsi" w:cstheme="minorHAnsi"/>
          <w:sz w:val="22"/>
          <w:szCs w:val="22"/>
          <w:lang w:val="it-IT" w:eastAsia="en-US"/>
        </w:rPr>
        <w:t xml:space="preserve">, </w:t>
      </w:r>
      <w:r w:rsidR="002B4F0A" w:rsidRPr="00C821CF">
        <w:rPr>
          <w:rFonts w:asciiTheme="minorHAnsi" w:hAnsiTheme="minorHAnsi" w:cstheme="minorHAnsi"/>
          <w:sz w:val="22"/>
          <w:szCs w:val="22"/>
          <w:lang w:val="it-IT" w:eastAsia="en-US"/>
        </w:rPr>
        <w:t>ma altri fattori sono meno</w:t>
      </w:r>
      <w:r w:rsidR="00541A51" w:rsidRPr="00C821CF">
        <w:rPr>
          <w:rFonts w:asciiTheme="minorHAnsi" w:hAnsiTheme="minorHAnsi" w:cstheme="minorHAnsi"/>
          <w:sz w:val="22"/>
          <w:szCs w:val="22"/>
          <w:lang w:val="it-IT" w:eastAsia="en-US"/>
        </w:rPr>
        <w:t xml:space="preserve"> favorevoli alle scadenze lunghe.</w:t>
      </w:r>
    </w:p>
    <w:p w14:paraId="65E00414" w14:textId="77777777" w:rsidR="00AC0BDD" w:rsidRPr="00C821CF" w:rsidRDefault="00AC0BDD" w:rsidP="00C821CF">
      <w:pPr>
        <w:spacing w:line="24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sectPr w:rsidR="00AC0BDD" w:rsidRPr="00C821CF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203C" w14:textId="77777777" w:rsidR="000A5207" w:rsidRDefault="000A5207">
      <w:pPr>
        <w:spacing w:line="240" w:lineRule="auto"/>
      </w:pPr>
      <w:r>
        <w:separator/>
      </w:r>
    </w:p>
  </w:endnote>
  <w:endnote w:type="continuationSeparator" w:id="0">
    <w:p w14:paraId="1A52F772" w14:textId="77777777" w:rsidR="000A5207" w:rsidRDefault="000A5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4808" w14:textId="77777777" w:rsidR="000A5207" w:rsidRDefault="000A5207">
      <w:pPr>
        <w:spacing w:line="240" w:lineRule="auto"/>
      </w:pPr>
      <w:r>
        <w:separator/>
      </w:r>
    </w:p>
  </w:footnote>
  <w:footnote w:type="continuationSeparator" w:id="0">
    <w:p w14:paraId="6A7482A5" w14:textId="77777777" w:rsidR="000A5207" w:rsidRDefault="000A52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ACB8" w14:textId="77777777" w:rsidR="007D4694" w:rsidRDefault="007D469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57E"/>
    <w:multiLevelType w:val="hybridMultilevel"/>
    <w:tmpl w:val="05EA5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71C3D"/>
    <w:multiLevelType w:val="hybridMultilevel"/>
    <w:tmpl w:val="FBF48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738956">
    <w:abstractNumId w:val="0"/>
  </w:num>
  <w:num w:numId="2" w16cid:durableId="1201355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61"/>
    <w:rsid w:val="00001DA3"/>
    <w:rsid w:val="00047F67"/>
    <w:rsid w:val="0009725C"/>
    <w:rsid w:val="000A5207"/>
    <w:rsid w:val="000C0980"/>
    <w:rsid w:val="000C6720"/>
    <w:rsid w:val="001139BC"/>
    <w:rsid w:val="00125877"/>
    <w:rsid w:val="001A49C5"/>
    <w:rsid w:val="001D754A"/>
    <w:rsid w:val="001E170E"/>
    <w:rsid w:val="00245178"/>
    <w:rsid w:val="002B4F0A"/>
    <w:rsid w:val="002D2D21"/>
    <w:rsid w:val="00303F0D"/>
    <w:rsid w:val="0037768A"/>
    <w:rsid w:val="00392CF5"/>
    <w:rsid w:val="003C3483"/>
    <w:rsid w:val="003E1048"/>
    <w:rsid w:val="004465ED"/>
    <w:rsid w:val="004A2B93"/>
    <w:rsid w:val="004B0C7F"/>
    <w:rsid w:val="004E44B7"/>
    <w:rsid w:val="00505CB6"/>
    <w:rsid w:val="00541A51"/>
    <w:rsid w:val="00570192"/>
    <w:rsid w:val="005A673F"/>
    <w:rsid w:val="005E7B0B"/>
    <w:rsid w:val="00664C1D"/>
    <w:rsid w:val="006F7CEE"/>
    <w:rsid w:val="007009ED"/>
    <w:rsid w:val="00714E22"/>
    <w:rsid w:val="007335D4"/>
    <w:rsid w:val="00733A74"/>
    <w:rsid w:val="00747D59"/>
    <w:rsid w:val="00750112"/>
    <w:rsid w:val="00764E88"/>
    <w:rsid w:val="007D0114"/>
    <w:rsid w:val="007D4694"/>
    <w:rsid w:val="0084375C"/>
    <w:rsid w:val="008B0135"/>
    <w:rsid w:val="008D3795"/>
    <w:rsid w:val="00905522"/>
    <w:rsid w:val="00932036"/>
    <w:rsid w:val="00987451"/>
    <w:rsid w:val="009C2761"/>
    <w:rsid w:val="00A76F6D"/>
    <w:rsid w:val="00AC0BDD"/>
    <w:rsid w:val="00AC36D0"/>
    <w:rsid w:val="00AC3F45"/>
    <w:rsid w:val="00AF5470"/>
    <w:rsid w:val="00B0130C"/>
    <w:rsid w:val="00B3197D"/>
    <w:rsid w:val="00B422E4"/>
    <w:rsid w:val="00BF5618"/>
    <w:rsid w:val="00C454BA"/>
    <w:rsid w:val="00C7306A"/>
    <w:rsid w:val="00C821CF"/>
    <w:rsid w:val="00D5185D"/>
    <w:rsid w:val="00DE25FB"/>
    <w:rsid w:val="00E139E5"/>
    <w:rsid w:val="00E229CD"/>
    <w:rsid w:val="00E36227"/>
    <w:rsid w:val="00EA48E0"/>
    <w:rsid w:val="00ED2E88"/>
    <w:rsid w:val="00EF6A55"/>
    <w:rsid w:val="00F3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637F6"/>
  <w15:chartTrackingRefBased/>
  <w15:docId w15:val="{91EEFD32-4930-4624-B815-FF171ABE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2761"/>
    <w:pPr>
      <w:spacing w:after="0" w:line="320" w:lineRule="auto"/>
    </w:pPr>
    <w:rPr>
      <w:rFonts w:ascii="Arial" w:eastAsia="Arial" w:hAnsi="Arial" w:cs="Arial"/>
      <w:color w:val="333333"/>
      <w:kern w:val="0"/>
      <w:sz w:val="20"/>
      <w:szCs w:val="20"/>
      <w:lang w:eastAsia="en-GB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f01">
    <w:name w:val="cf01"/>
    <w:basedOn w:val="Carpredefinitoparagrafo"/>
    <w:rsid w:val="009C2761"/>
    <w:rPr>
      <w:rFonts w:ascii="Segoe UI" w:hAnsi="Segoe UI" w:cs="Segoe UI" w:hint="default"/>
      <w:color w:val="262626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9C2761"/>
    <w:pPr>
      <w:ind w:left="720"/>
      <w:contextualSpacing/>
    </w:pPr>
  </w:style>
  <w:style w:type="paragraph" w:styleId="Revisione">
    <w:name w:val="Revision"/>
    <w:hidden/>
    <w:uiPriority w:val="99"/>
    <w:semiHidden/>
    <w:rsid w:val="008B0135"/>
    <w:pPr>
      <w:spacing w:after="0" w:line="240" w:lineRule="auto"/>
    </w:pPr>
    <w:rPr>
      <w:rFonts w:ascii="Arial" w:eastAsia="Arial" w:hAnsi="Arial" w:cs="Arial"/>
      <w:color w:val="333333"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1011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Quaglia</dc:creator>
  <cp:keywords/>
  <dc:description/>
  <cp:lastModifiedBy>Jacopo Bogo</cp:lastModifiedBy>
  <cp:revision>4</cp:revision>
  <dcterms:created xsi:type="dcterms:W3CDTF">2023-10-23T10:03:00Z</dcterms:created>
  <dcterms:modified xsi:type="dcterms:W3CDTF">2023-10-24T15:21:00Z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daa10039-97d6-4c5f-93d9-09a18d46aa3e</vt:lpwstr>
  </property>
</Properties>
</file>