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81F9" w14:textId="18C576F7" w:rsidR="003C2AED" w:rsidRPr="006226B2" w:rsidRDefault="00743353" w:rsidP="00097E6A">
      <w:pPr>
        <w:shd w:val="clear" w:color="auto" w:fill="FFFFFF"/>
        <w:spacing w:after="0" w:line="240" w:lineRule="auto"/>
        <w:contextualSpacing/>
        <w:outlineLvl w:val="0"/>
        <w:rPr>
          <w:rFonts w:ascii="Calibri" w:eastAsia="Times New Roman" w:hAnsi="Calibri" w:cs="Calibri"/>
          <w:b/>
          <w:bCs/>
          <w:kern w:val="36"/>
          <w:lang w:eastAsia="it-IT"/>
          <w14:ligatures w14:val="none"/>
        </w:rPr>
      </w:pPr>
      <w:r w:rsidRPr="00743353">
        <w:rPr>
          <w:rFonts w:ascii="Calibri" w:hAnsi="Calibri" w:cs="Calibri"/>
          <w:b/>
          <w:bCs/>
        </w:rPr>
        <w:t>RBC BlueBay</w:t>
      </w:r>
      <w:r w:rsidR="00B62D0C">
        <w:rPr>
          <w:rFonts w:ascii="Calibri" w:eastAsia="Times New Roman" w:hAnsi="Calibri" w:cs="Calibri"/>
          <w:b/>
          <w:bCs/>
          <w:kern w:val="36"/>
          <w:lang w:eastAsia="it-IT"/>
          <w14:ligatures w14:val="none"/>
        </w:rPr>
        <w:t xml:space="preserve"> - </w:t>
      </w:r>
      <w:r w:rsidR="003C2AED" w:rsidRPr="006226B2">
        <w:rPr>
          <w:rFonts w:ascii="Calibri" w:eastAsia="Times New Roman" w:hAnsi="Calibri" w:cs="Calibri"/>
          <w:b/>
          <w:bCs/>
          <w:kern w:val="36"/>
          <w:lang w:eastAsia="it-IT"/>
          <w14:ligatures w14:val="none"/>
        </w:rPr>
        <w:t xml:space="preserve">Cinque domande chiave sull’inflazione vischiosa </w:t>
      </w:r>
    </w:p>
    <w:p w14:paraId="72993531" w14:textId="77777777" w:rsidR="00097E6A" w:rsidRPr="005A0F40" w:rsidRDefault="00097E6A" w:rsidP="00097E6A">
      <w:pPr>
        <w:pStyle w:val="Titolo4"/>
        <w:shd w:val="clear" w:color="auto" w:fill="FFFFFF"/>
        <w:spacing w:before="0" w:line="240" w:lineRule="auto"/>
        <w:contextualSpacing/>
        <w:rPr>
          <w:rFonts w:ascii="Calibri" w:eastAsia="Times New Roman" w:hAnsi="Calibri" w:cs="Calibri"/>
          <w:i w:val="0"/>
          <w:iCs w:val="0"/>
          <w:color w:val="auto"/>
          <w:kern w:val="36"/>
          <w:lang w:eastAsia="it-IT"/>
          <w14:ligatures w14:val="none"/>
        </w:rPr>
      </w:pPr>
    </w:p>
    <w:p w14:paraId="1609BF58" w14:textId="6C040DFB" w:rsidR="003C2AED" w:rsidRPr="00097E6A" w:rsidRDefault="003C2AED" w:rsidP="00097E6A">
      <w:pPr>
        <w:pStyle w:val="Titolo4"/>
        <w:shd w:val="clear" w:color="auto" w:fill="FFFFFF"/>
        <w:spacing w:before="0" w:line="240" w:lineRule="auto"/>
        <w:contextualSpacing/>
        <w:rPr>
          <w:rFonts w:ascii="Calibri" w:hAnsi="Calibri" w:cs="Calibri"/>
          <w:i w:val="0"/>
          <w:iCs w:val="0"/>
          <w:color w:val="auto"/>
          <w:lang w:val="en-GB"/>
        </w:rPr>
      </w:pPr>
      <w:r w:rsidRPr="00097E6A">
        <w:rPr>
          <w:rFonts w:ascii="Calibri" w:eastAsia="Times New Roman" w:hAnsi="Calibri" w:cs="Calibri"/>
          <w:i w:val="0"/>
          <w:iCs w:val="0"/>
          <w:color w:val="auto"/>
          <w:kern w:val="36"/>
          <w:lang w:val="en-GB" w:eastAsia="it-IT"/>
          <w14:ligatures w14:val="none"/>
        </w:rPr>
        <w:t xml:space="preserve">A </w:t>
      </w:r>
      <w:proofErr w:type="spellStart"/>
      <w:r w:rsidRPr="00097E6A">
        <w:rPr>
          <w:rFonts w:ascii="Calibri" w:eastAsia="Times New Roman" w:hAnsi="Calibri" w:cs="Calibri"/>
          <w:i w:val="0"/>
          <w:iCs w:val="0"/>
          <w:color w:val="auto"/>
          <w:kern w:val="36"/>
          <w:lang w:val="en-GB" w:eastAsia="it-IT"/>
          <w14:ligatures w14:val="none"/>
        </w:rPr>
        <w:t>cura</w:t>
      </w:r>
      <w:proofErr w:type="spellEnd"/>
      <w:r w:rsidRPr="00097E6A">
        <w:rPr>
          <w:rFonts w:ascii="Calibri" w:eastAsia="Times New Roman" w:hAnsi="Calibri" w:cs="Calibri"/>
          <w:i w:val="0"/>
          <w:iCs w:val="0"/>
          <w:color w:val="auto"/>
          <w:kern w:val="36"/>
          <w:lang w:val="en-GB" w:eastAsia="it-IT"/>
          <w14:ligatures w14:val="none"/>
        </w:rPr>
        <w:t xml:space="preserve"> di </w:t>
      </w:r>
      <w:r w:rsidRPr="00097E6A">
        <w:rPr>
          <w:rFonts w:ascii="Calibri" w:eastAsia="Times New Roman" w:hAnsi="Calibri" w:cs="Calibri"/>
          <w:b/>
          <w:bCs/>
          <w:i w:val="0"/>
          <w:iCs w:val="0"/>
          <w:color w:val="auto"/>
          <w:kern w:val="36"/>
          <w:lang w:val="en-GB" w:eastAsia="it-IT"/>
          <w14:ligatures w14:val="none"/>
        </w:rPr>
        <w:t xml:space="preserve">Abhi Jain, </w:t>
      </w:r>
      <w:r w:rsidRPr="00097E6A">
        <w:rPr>
          <w:rFonts w:ascii="Calibri" w:hAnsi="Calibri" w:cs="Calibri"/>
          <w:b/>
          <w:bCs/>
          <w:i w:val="0"/>
          <w:iCs w:val="0"/>
          <w:color w:val="auto"/>
          <w:lang w:val="en-GB"/>
        </w:rPr>
        <w:t>Head of Sales, UK, Ireland &amp; Middle East, RBC BlueBay</w:t>
      </w:r>
    </w:p>
    <w:p w14:paraId="6B081D17" w14:textId="52E9E534" w:rsidR="00464B43" w:rsidRPr="006226B2" w:rsidRDefault="00464B43" w:rsidP="00097E6A">
      <w:pPr>
        <w:shd w:val="clear" w:color="auto" w:fill="FFFFFF"/>
        <w:spacing w:after="0" w:line="240" w:lineRule="auto"/>
        <w:contextualSpacing/>
        <w:textAlignment w:val="center"/>
        <w:rPr>
          <w:rFonts w:ascii="Calibri" w:eastAsia="Times New Roman" w:hAnsi="Calibri" w:cs="Calibri"/>
          <w:kern w:val="0"/>
          <w:lang w:val="en-GB" w:eastAsia="it-IT"/>
          <w14:ligatures w14:val="none"/>
        </w:rPr>
      </w:pPr>
    </w:p>
    <w:p w14:paraId="0C99DFE0" w14:textId="6523DAAA" w:rsidR="003C2AED" w:rsidRPr="00BB3ACB" w:rsidRDefault="003C2AED" w:rsidP="00097E6A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</w:pPr>
      <w:r w:rsidRPr="00BB3ACB"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 xml:space="preserve">Che fattori mantengono vischiosa l’inflazione? </w:t>
      </w:r>
    </w:p>
    <w:p w14:paraId="1AFE0490" w14:textId="75E61915" w:rsidR="00482485" w:rsidRDefault="00482485" w:rsidP="00097E6A">
      <w:pPr>
        <w:shd w:val="clear" w:color="auto" w:fill="FFFFFF"/>
        <w:spacing w:after="0" w:line="240" w:lineRule="auto"/>
        <w:contextualSpacing/>
        <w:outlineLvl w:val="2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Quando si tratta di spiegare come funziona l’inflazione, mi piace pensare al prezzo dello yogurt. C'è uno yogurt di </w:t>
      </w:r>
      <w:r w:rsidR="00BD44FF"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>fascia alta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che adoro: costava 55 pence, poi è passato a 85 pence e ora costa 1,05 sterline. Potrei ridurre </w:t>
      </w:r>
      <w:r w:rsidR="00BD44FF"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quanti ne compro 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>in una settimana, ma continuerei a</w:t>
      </w:r>
      <w:r w:rsidR="00BD44FF"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>d essere attratto da quel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prodotto.</w:t>
      </w:r>
      <w:r w:rsidR="004A2D03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="00BD44FF"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>Questo è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quello che succede in </w:t>
      </w:r>
      <w:r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un’economia in cui c’è ancora una forte domanda di beni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, come quella attuale. La logica suggerirebbe che </w:t>
      </w:r>
      <w:r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dovrei risparmiare per il rinnovo del mutuo a novembre, ma in pratica non rinuncio ancora a</w:t>
      </w:r>
      <w:r w:rsidR="00BD44FF"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lla mia abitudine di consumo</w:t>
      </w:r>
      <w:r w:rsidR="00BD44FF"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>.</w:t>
      </w:r>
      <w:r w:rsidR="004A2D03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Naturalmente, </w:t>
      </w:r>
      <w:r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la domanda non è l’unic</w:t>
      </w:r>
      <w:r w:rsidR="00BD44FF"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o fattore</w:t>
      </w:r>
      <w:r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che mantiene alta l’inflazione in questo momento. La rigidità del mercato del lavoro è certamente un fattore importante.</w:t>
      </w:r>
      <w:r w:rsidRPr="004A2D03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="004A2D03" w:rsidRPr="004A2D03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È 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più evidente </w:t>
      </w:r>
      <w:r w:rsidR="004A2D03">
        <w:rPr>
          <w:rFonts w:ascii="Calibri" w:eastAsia="Times New Roman" w:hAnsi="Calibri" w:cs="Calibri"/>
          <w:kern w:val="0"/>
          <w:lang w:eastAsia="it-IT"/>
          <w14:ligatures w14:val="none"/>
        </w:rPr>
        <w:t>n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el Regno Unito, ma anche negli Stati Uniti i tassi di occupazione sono ancora </w:t>
      </w:r>
      <w:r w:rsidR="0047654A"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>problematici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>. Non abbiamo assistito a un crollo dei posti di lavoro e, semmai, stiamo assistendo a un’inflazione</w:t>
      </w:r>
      <w:r w:rsidR="0047654A"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dei salari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che filtra nell’economia. Ci sono anche altri fattori. </w:t>
      </w:r>
      <w:r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Stiamo cercando di fare meno affidamento </w:t>
      </w:r>
      <w:r w:rsidR="00041DBB"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sulle fonti di energia fossili</w:t>
      </w:r>
      <w:r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, cercando</w:t>
      </w:r>
      <w:r w:rsidR="00041DBB"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ne di</w:t>
      </w:r>
      <w:r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più ecologiche, e questo non costa poco.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C’è stato anche un allontanamento dalla globalizzazione, con </w:t>
      </w:r>
      <w:r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i Paesi che cercano di riportare </w:t>
      </w:r>
      <w:r w:rsidR="00041DBB"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nei confini nazionali </w:t>
      </w:r>
      <w:r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le catene di approvvigionamento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>. Questo sta alimentando la tensione del mercato del lavoro di cui si parlava prima.</w:t>
      </w:r>
    </w:p>
    <w:p w14:paraId="38759787" w14:textId="77777777" w:rsidR="00097E6A" w:rsidRPr="00BB3ACB" w:rsidRDefault="00097E6A" w:rsidP="00097E6A">
      <w:pPr>
        <w:shd w:val="clear" w:color="auto" w:fill="FFFFFF"/>
        <w:spacing w:after="0" w:line="240" w:lineRule="auto"/>
        <w:contextualSpacing/>
        <w:outlineLvl w:val="2"/>
        <w:rPr>
          <w:rFonts w:ascii="Calibri" w:eastAsia="Times New Roman" w:hAnsi="Calibri" w:cs="Calibri"/>
          <w:kern w:val="0"/>
          <w:lang w:eastAsia="it-IT"/>
          <w14:ligatures w14:val="none"/>
        </w:rPr>
      </w:pPr>
    </w:p>
    <w:p w14:paraId="45BF39C0" w14:textId="04EE1F72" w:rsidR="00482485" w:rsidRPr="00BB3ACB" w:rsidRDefault="00482485" w:rsidP="00097E6A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</w:pPr>
      <w:r w:rsidRPr="00BB3ACB"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>Come vede</w:t>
      </w:r>
      <w:r w:rsidR="004A2D03"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>te</w:t>
      </w:r>
      <w:r w:rsidRPr="00BB3ACB"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 xml:space="preserve"> la traiettoria in futuro? </w:t>
      </w:r>
    </w:p>
    <w:p w14:paraId="593D2F7A" w14:textId="0C1E1FA6" w:rsidR="00482485" w:rsidRDefault="00482485" w:rsidP="00097E6A">
      <w:pPr>
        <w:shd w:val="clear" w:color="auto" w:fill="FFFFFF"/>
        <w:spacing w:after="0" w:line="240" w:lineRule="auto"/>
        <w:contextualSpacing/>
        <w:outlineLvl w:val="2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Nei mercati sviluppati, l’inflazione tenderà a diminuire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>, in parte perché gli aumenti dei prezzi dell’energia dello scorso anno scompaiono dai dati e in parte perché l’aumento dei tassi di interesse si ripercuote sull’economia reale. Tuttavia, non vediamo un ritorno a tassi d’inflazione intorno allo 0-2%. Livelli del 2-4% sono molto più probabili in questo ciclo.</w:t>
      </w:r>
      <w:r w:rsidR="004A2D03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Per quanto riguarda i mercati emergenti, è difficile generalizzare in quanto dipende da ciascun Paese o segmento. Tuttavia, </w:t>
      </w:r>
      <w:r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i Paesi emergenti stanno entrando in questo ciclo in condizioni molto migliori rispetto alla crisi finanziaria del 2007-200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>8, e molti di essi hanno agito con decisione per affrontare le pressioni inflazionistiche.</w:t>
      </w:r>
    </w:p>
    <w:p w14:paraId="78EB355F" w14:textId="77777777" w:rsidR="00097E6A" w:rsidRPr="00BB3ACB" w:rsidRDefault="00097E6A" w:rsidP="00097E6A">
      <w:pPr>
        <w:shd w:val="clear" w:color="auto" w:fill="FFFFFF"/>
        <w:spacing w:after="0" w:line="240" w:lineRule="auto"/>
        <w:contextualSpacing/>
        <w:outlineLvl w:val="2"/>
        <w:rPr>
          <w:rFonts w:ascii="Calibri" w:eastAsia="Times New Roman" w:hAnsi="Calibri" w:cs="Calibri"/>
          <w:kern w:val="0"/>
          <w:lang w:eastAsia="it-IT"/>
          <w14:ligatures w14:val="none"/>
        </w:rPr>
      </w:pPr>
    </w:p>
    <w:p w14:paraId="08E69294" w14:textId="77777777" w:rsidR="00482485" w:rsidRPr="00BB3ACB" w:rsidRDefault="00482485" w:rsidP="00097E6A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</w:pPr>
      <w:r w:rsidRPr="00BB3ACB"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 xml:space="preserve">L’obiettivo di inflazione del 2% è realistico? </w:t>
      </w:r>
    </w:p>
    <w:p w14:paraId="7C965307" w14:textId="3823397C" w:rsidR="00482485" w:rsidRPr="004A2D03" w:rsidRDefault="00482485" w:rsidP="00097E6A">
      <w:pPr>
        <w:shd w:val="clear" w:color="auto" w:fill="FFFFFF"/>
        <w:spacing w:after="0" w:line="240" w:lineRule="auto"/>
        <w:contextualSpacing/>
        <w:outlineLvl w:val="2"/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</w:pP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L’obiettivo è stato fissato a questo livello perché, storicamente, è così che si sono comportate le economie dei mercati sviluppati. All’epoca, i bilanci dei Paesi erano più </w:t>
      </w:r>
      <w:r w:rsid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leggeri 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e </w:t>
      </w:r>
      <w:r w:rsid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c’era meno pressione per 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>stampare moneta. Tutto questo viene ora messo in discussione.</w:t>
      </w:r>
      <w:r w:rsidR="004A2D03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In questo ciclo, in cui gli aumenti dei tassi di interesse non stanno combattendo l’inflazione con la rapidità che vorremmo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, credo che dovremo chiederci se l’obiettivo sia realistico. </w:t>
      </w:r>
      <w:r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Dobbiamo rivedere la teoria e i numeri </w:t>
      </w:r>
      <w:r w:rsidRPr="004A2D03">
        <w:rPr>
          <w:rFonts w:ascii="Calibri" w:eastAsia="Times New Roman" w:hAnsi="Calibri" w:cs="Calibri"/>
          <w:kern w:val="0"/>
          <w:lang w:eastAsia="it-IT"/>
          <w14:ligatures w14:val="none"/>
        </w:rPr>
        <w:t>in questo nuovo regime.</w:t>
      </w:r>
    </w:p>
    <w:p w14:paraId="374C531E" w14:textId="77777777" w:rsidR="00097E6A" w:rsidRPr="00BB3ACB" w:rsidRDefault="00097E6A" w:rsidP="00097E6A">
      <w:pPr>
        <w:shd w:val="clear" w:color="auto" w:fill="FFFFFF"/>
        <w:spacing w:after="0" w:line="240" w:lineRule="auto"/>
        <w:contextualSpacing/>
        <w:outlineLvl w:val="2"/>
        <w:rPr>
          <w:rFonts w:ascii="Calibri" w:eastAsia="Times New Roman" w:hAnsi="Calibri" w:cs="Calibri"/>
          <w:kern w:val="0"/>
          <w:lang w:eastAsia="it-IT"/>
          <w14:ligatures w14:val="none"/>
        </w:rPr>
      </w:pPr>
    </w:p>
    <w:p w14:paraId="7B02BBE8" w14:textId="4583DAA4" w:rsidR="00464B43" w:rsidRPr="00BB3ACB" w:rsidRDefault="00482485" w:rsidP="00097E6A">
      <w:pPr>
        <w:shd w:val="clear" w:color="auto" w:fill="FFFFFF"/>
        <w:spacing w:after="0" w:line="240" w:lineRule="auto"/>
        <w:contextualSpacing/>
        <w:outlineLvl w:val="2"/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</w:pPr>
      <w:r w:rsidRPr="00BB3ACB"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>Esiste il rischio di un eccessivo irrigidimento da parte delle banche centrali?</w:t>
      </w:r>
    </w:p>
    <w:p w14:paraId="799E7FE9" w14:textId="175D24A8" w:rsidR="00482485" w:rsidRDefault="00482485" w:rsidP="00097E6A">
      <w:pPr>
        <w:shd w:val="clear" w:color="auto" w:fill="FFFFFF"/>
        <w:spacing w:after="0" w:line="240" w:lineRule="auto"/>
        <w:contextualSpacing/>
        <w:outlineLvl w:val="2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È generalmente accettato che </w:t>
      </w:r>
      <w:r w:rsidR="006226B2">
        <w:rPr>
          <w:rFonts w:ascii="Calibri" w:eastAsia="Times New Roman" w:hAnsi="Calibri" w:cs="Calibri"/>
          <w:kern w:val="0"/>
          <w:lang w:eastAsia="it-IT"/>
          <w14:ligatures w14:val="none"/>
        </w:rPr>
        <w:t>l’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effetto di qualsiasi aumento dei tassi di interesse richieda tra i 6 e i 12 mesi per </w:t>
      </w:r>
      <w:r w:rsidR="006226B2">
        <w:rPr>
          <w:rFonts w:ascii="Calibri" w:eastAsia="Times New Roman" w:hAnsi="Calibri" w:cs="Calibri"/>
          <w:kern w:val="0"/>
          <w:lang w:eastAsia="it-IT"/>
          <w14:ligatures w14:val="none"/>
        </w:rPr>
        <w:t>farsi sentire completamente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, il che rende più difficile per le banche centrali essere precise sulla portata del loro intervento. Tuttavia, </w:t>
      </w:r>
      <w:r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il nostro scenario di base non prevede una correzione eccessiva a causa dei fattori che ci spingono verso un atterraggio morbido.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Nel periodo che ha preceduto la crisi finanziaria globale, sia i consumatori sia le imprese avevano una leva finanziaria molto più elevata. C’era u</w:t>
      </w:r>
      <w:r w:rsidR="006226B2">
        <w:rPr>
          <w:rFonts w:ascii="Calibri" w:eastAsia="Times New Roman" w:hAnsi="Calibri" w:cs="Calibri"/>
          <w:kern w:val="0"/>
          <w:lang w:eastAsia="it-IT"/>
          <w14:ligatures w14:val="none"/>
        </w:rPr>
        <w:t>na propensione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al denaro </w:t>
      </w:r>
      <w:r w:rsidR="006226B2">
        <w:rPr>
          <w:rFonts w:ascii="Calibri" w:eastAsia="Times New Roman" w:hAnsi="Calibri" w:cs="Calibri"/>
          <w:kern w:val="0"/>
          <w:lang w:eastAsia="it-IT"/>
          <w14:ligatures w14:val="none"/>
        </w:rPr>
        <w:t>facile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, cosa che non </w:t>
      </w:r>
      <w:r w:rsidR="006226B2">
        <w:rPr>
          <w:rFonts w:ascii="Calibri" w:eastAsia="Times New Roman" w:hAnsi="Calibri" w:cs="Calibri"/>
          <w:kern w:val="0"/>
          <w:lang w:eastAsia="it-IT"/>
          <w14:ligatures w14:val="none"/>
        </w:rPr>
        <w:t>si verifica oggi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>.</w:t>
      </w:r>
    </w:p>
    <w:p w14:paraId="4BD1ED92" w14:textId="77777777" w:rsidR="00097E6A" w:rsidRPr="00BB3ACB" w:rsidRDefault="00097E6A" w:rsidP="00097E6A">
      <w:pPr>
        <w:shd w:val="clear" w:color="auto" w:fill="FFFFFF"/>
        <w:spacing w:after="0" w:line="240" w:lineRule="auto"/>
        <w:contextualSpacing/>
        <w:outlineLvl w:val="2"/>
        <w:rPr>
          <w:rFonts w:ascii="Calibri" w:eastAsia="Times New Roman" w:hAnsi="Calibri" w:cs="Calibri"/>
          <w:kern w:val="0"/>
          <w:lang w:eastAsia="it-IT"/>
          <w14:ligatures w14:val="none"/>
        </w:rPr>
      </w:pPr>
    </w:p>
    <w:p w14:paraId="19D0CC4D" w14:textId="139BCBBB" w:rsidR="00464B43" w:rsidRPr="00BB3ACB" w:rsidRDefault="00482485" w:rsidP="00097E6A">
      <w:pPr>
        <w:shd w:val="clear" w:color="auto" w:fill="FFFFFF"/>
        <w:spacing w:after="0" w:line="240" w:lineRule="auto"/>
        <w:contextualSpacing/>
        <w:outlineLvl w:val="2"/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</w:pPr>
      <w:r w:rsidRPr="00BB3ACB"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>Come proteggere il proprio portafoglio dal</w:t>
      </w:r>
      <w:r w:rsidR="006226B2"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 xml:space="preserve"> persistere dell’</w:t>
      </w:r>
      <w:r w:rsidRPr="00BB3ACB"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>inflazione?</w:t>
      </w:r>
    </w:p>
    <w:p w14:paraId="26E1A5FF" w14:textId="388E77C8" w:rsidR="00482485" w:rsidRPr="00BB3ACB" w:rsidRDefault="00482485" w:rsidP="00097E6A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Quando parliamo con i clienti, preferiamo parlare di un portafoglio diversificato piuttosto che di soluzioni a breve termine. Si spera che la maggior parte dei portafogli dei clienti sia già coperta attraverso l’allocazione al settore immobiliare o alle </w:t>
      </w:r>
      <w:r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obbligazioni indicizzate all’inflazione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. Detto questo, un paio di anni fa le obbligazioni indicizzate all’inflazione non offrivano un valore interessante e quindi non erano in cima all’agenda. Oggi, </w:t>
      </w:r>
      <w:r w:rsidRPr="004A2D0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i rendimenti reali più elevati e l’inflazione vischiosa li rendono più interessanti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, per cui stiamo assistendo a un aumento dei clienti che aggiungono il debito indicizzato all’inflazione al loro mix </w:t>
      </w:r>
      <w:r w:rsidR="006226B2">
        <w:rPr>
          <w:rFonts w:ascii="Calibri" w:eastAsia="Times New Roman" w:hAnsi="Calibri" w:cs="Calibri"/>
          <w:kern w:val="0"/>
          <w:lang w:eastAsia="it-IT"/>
          <w14:ligatures w14:val="none"/>
        </w:rPr>
        <w:t>di investimento</w:t>
      </w:r>
      <w:r w:rsidRPr="00BB3ACB">
        <w:rPr>
          <w:rFonts w:ascii="Calibri" w:eastAsia="Times New Roman" w:hAnsi="Calibri" w:cs="Calibri"/>
          <w:kern w:val="0"/>
          <w:lang w:eastAsia="it-IT"/>
          <w14:ligatures w14:val="none"/>
        </w:rPr>
        <w:t>.</w:t>
      </w:r>
    </w:p>
    <w:p w14:paraId="26D300C2" w14:textId="77777777" w:rsidR="00D074BB" w:rsidRPr="00BB3ACB" w:rsidRDefault="00D074BB" w:rsidP="00097E6A">
      <w:pPr>
        <w:shd w:val="clear" w:color="auto" w:fill="FFFFFF"/>
        <w:spacing w:after="0" w:line="240" w:lineRule="auto"/>
        <w:contextualSpacing/>
        <w:rPr>
          <w:rFonts w:ascii="Calibri" w:hAnsi="Calibri" w:cs="Calibri"/>
        </w:rPr>
      </w:pPr>
    </w:p>
    <w:sectPr w:rsidR="00D074BB" w:rsidRPr="00BB3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BB"/>
    <w:rsid w:val="00041DBB"/>
    <w:rsid w:val="00084441"/>
    <w:rsid w:val="00097E6A"/>
    <w:rsid w:val="003C2AED"/>
    <w:rsid w:val="00464B43"/>
    <w:rsid w:val="0047654A"/>
    <w:rsid w:val="00482485"/>
    <w:rsid w:val="004A2D03"/>
    <w:rsid w:val="00583933"/>
    <w:rsid w:val="005A0F40"/>
    <w:rsid w:val="006226B2"/>
    <w:rsid w:val="00743353"/>
    <w:rsid w:val="00A064E7"/>
    <w:rsid w:val="00B62D0C"/>
    <w:rsid w:val="00BB3ACB"/>
    <w:rsid w:val="00BD44FF"/>
    <w:rsid w:val="00D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D40F"/>
  <w15:chartTrackingRefBased/>
  <w15:docId w15:val="{6B2C5DCC-3DCA-4403-BA14-3FFA4D50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64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464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464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2A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4B4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4B43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4B43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464B4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2AE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731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3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4" w:color="DBDBDB"/>
                            <w:right w:val="none" w:sz="0" w:space="0" w:color="auto"/>
                          </w:divBdr>
                        </w:div>
                        <w:div w:id="17294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3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0077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9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73822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495905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4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126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716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Bogo</dc:creator>
  <cp:keywords/>
  <dc:description/>
  <cp:lastModifiedBy>Diana Ferla</cp:lastModifiedBy>
  <cp:revision>11</cp:revision>
  <dcterms:created xsi:type="dcterms:W3CDTF">2023-09-29T06:27:00Z</dcterms:created>
  <dcterms:modified xsi:type="dcterms:W3CDTF">2023-10-02T12:59:00Z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6216f472689196a736dd26079250888dd444261bda029c2e883ffc63423a1df3</vt:lpwstr>
  </property>
</Properties>
</file>