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DCAD" w14:textId="26D7E1E9" w:rsidR="00FA3A54" w:rsidRPr="00030938" w:rsidRDefault="00FA3A54" w:rsidP="00030938">
      <w:pPr>
        <w:jc w:val="both"/>
        <w:rPr>
          <w:b/>
          <w:bCs/>
          <w:lang w:val="it-IT"/>
        </w:rPr>
      </w:pPr>
      <w:proofErr w:type="spellStart"/>
      <w:r w:rsidRPr="00030938">
        <w:rPr>
          <w:b/>
          <w:bCs/>
          <w:lang w:val="it-IT"/>
        </w:rPr>
        <w:t>Amchor</w:t>
      </w:r>
      <w:proofErr w:type="spellEnd"/>
      <w:r w:rsidRPr="00030938">
        <w:rPr>
          <w:b/>
          <w:bCs/>
          <w:lang w:val="it-IT"/>
        </w:rPr>
        <w:t xml:space="preserve"> IS</w:t>
      </w:r>
      <w:r w:rsidR="00EF6484">
        <w:rPr>
          <w:b/>
          <w:bCs/>
          <w:lang w:val="it-IT"/>
        </w:rPr>
        <w:t xml:space="preserve"> -</w:t>
      </w:r>
      <w:r w:rsidR="001E35F4">
        <w:rPr>
          <w:b/>
          <w:bCs/>
          <w:lang w:val="it-IT"/>
        </w:rPr>
        <w:t xml:space="preserve"> Recessione</w:t>
      </w:r>
      <w:r w:rsidR="00EF6484">
        <w:rPr>
          <w:b/>
          <w:bCs/>
          <w:lang w:val="it-IT"/>
        </w:rPr>
        <w:t>,</w:t>
      </w:r>
      <w:r w:rsidR="001E35F4">
        <w:rPr>
          <w:b/>
          <w:bCs/>
          <w:lang w:val="it-IT"/>
        </w:rPr>
        <w:t xml:space="preserve"> </w:t>
      </w:r>
      <w:r w:rsidR="003610D6">
        <w:rPr>
          <w:b/>
          <w:bCs/>
          <w:lang w:val="it-IT"/>
        </w:rPr>
        <w:t xml:space="preserve">quattro </w:t>
      </w:r>
      <w:r w:rsidR="00713855">
        <w:rPr>
          <w:b/>
          <w:bCs/>
          <w:lang w:val="it-IT"/>
        </w:rPr>
        <w:t>rischi</w:t>
      </w:r>
      <w:r w:rsidR="001E35F4">
        <w:rPr>
          <w:b/>
          <w:bCs/>
          <w:lang w:val="it-IT"/>
        </w:rPr>
        <w:t xml:space="preserve"> da monitorare</w:t>
      </w:r>
    </w:p>
    <w:p w14:paraId="0104BAFF" w14:textId="27E8C3A9" w:rsidR="00FA3A54" w:rsidRPr="007618F6" w:rsidRDefault="00FA3A54" w:rsidP="00030938">
      <w:pPr>
        <w:rPr>
          <w:lang w:val="it-IT"/>
        </w:rPr>
      </w:pPr>
    </w:p>
    <w:p w14:paraId="4963957F" w14:textId="0C6B0753" w:rsidR="00FA3A54" w:rsidRPr="00030938" w:rsidRDefault="00FA3A54" w:rsidP="00030938">
      <w:pPr>
        <w:rPr>
          <w:rFonts w:eastAsiaTheme="minorHAnsi"/>
          <w:lang w:val="it-IT"/>
        </w:rPr>
      </w:pPr>
      <w:r w:rsidRPr="00030938">
        <w:t xml:space="preserve">A cura di </w:t>
      </w:r>
      <w:r w:rsidRPr="00030938">
        <w:rPr>
          <w:b/>
          <w:bCs/>
        </w:rPr>
        <w:t>Alvaro Sanmartin, Chief Economist, Amchor IS</w:t>
      </w:r>
    </w:p>
    <w:p w14:paraId="76B52C87" w14:textId="77777777" w:rsidR="00FA3A54" w:rsidRPr="00030938" w:rsidRDefault="00FA3A54" w:rsidP="00030938">
      <w:pPr>
        <w:jc w:val="both"/>
        <w:rPr>
          <w:b/>
          <w:bCs/>
          <w:lang w:val="it-IT"/>
        </w:rPr>
      </w:pPr>
    </w:p>
    <w:p w14:paraId="45C7FE19" w14:textId="2D113A9B" w:rsidR="00030938" w:rsidRPr="007618F6" w:rsidRDefault="00030938" w:rsidP="00CB0045">
      <w:pPr>
        <w:jc w:val="both"/>
        <w:rPr>
          <w:lang w:val="it-IT"/>
        </w:rPr>
      </w:pPr>
      <w:r w:rsidRPr="007618F6">
        <w:rPr>
          <w:lang w:val="it-IT"/>
        </w:rPr>
        <w:t>C</w:t>
      </w:r>
      <w:r w:rsidR="001C0C86" w:rsidRPr="007618F6">
        <w:rPr>
          <w:lang w:val="it-IT"/>
        </w:rPr>
        <w:t xml:space="preserve">ontinuiamo a prevedere un </w:t>
      </w:r>
      <w:r w:rsidR="001C0C86" w:rsidRPr="00D07A7A">
        <w:rPr>
          <w:lang w:val="it-IT"/>
        </w:rPr>
        <w:t>atterraggio morbido</w:t>
      </w:r>
      <w:r w:rsidR="001C0C86" w:rsidRPr="007618F6">
        <w:rPr>
          <w:lang w:val="it-IT"/>
        </w:rPr>
        <w:t xml:space="preserve"> per la grande maggioranza dei </w:t>
      </w:r>
      <w:r w:rsidRPr="007618F6">
        <w:rPr>
          <w:lang w:val="it-IT"/>
        </w:rPr>
        <w:t>p</w:t>
      </w:r>
      <w:r w:rsidR="001C0C86" w:rsidRPr="007618F6">
        <w:rPr>
          <w:lang w:val="it-IT"/>
        </w:rPr>
        <w:t xml:space="preserve">aesi. </w:t>
      </w:r>
      <w:r w:rsidRPr="00D07A7A">
        <w:rPr>
          <w:b/>
          <w:bCs/>
          <w:lang w:val="it-IT"/>
        </w:rPr>
        <w:t xml:space="preserve">È </w:t>
      </w:r>
      <w:r w:rsidR="001C0C86" w:rsidRPr="00D07A7A">
        <w:rPr>
          <w:b/>
          <w:bCs/>
          <w:lang w:val="it-IT"/>
        </w:rPr>
        <w:t>molto probabile che l’</w:t>
      </w:r>
      <w:r w:rsidR="001C0C86" w:rsidRPr="007618F6">
        <w:rPr>
          <w:b/>
          <w:bCs/>
          <w:lang w:val="it-IT"/>
        </w:rPr>
        <w:t>economia statunitense</w:t>
      </w:r>
      <w:r w:rsidR="001C0C86" w:rsidRPr="00D07A7A">
        <w:rPr>
          <w:b/>
          <w:bCs/>
          <w:lang w:val="it-IT"/>
        </w:rPr>
        <w:t xml:space="preserve"> rallenti</w:t>
      </w:r>
      <w:r w:rsidR="001C0C86" w:rsidRPr="007618F6">
        <w:rPr>
          <w:lang w:val="it-IT"/>
        </w:rPr>
        <w:t xml:space="preserve"> e inizi a crescere un po’ al di sotto del potenziale prima della fine dell’anno. </w:t>
      </w:r>
      <w:r w:rsidRPr="00D07A7A">
        <w:rPr>
          <w:b/>
          <w:bCs/>
          <w:lang w:val="it-IT"/>
        </w:rPr>
        <w:t>C</w:t>
      </w:r>
      <w:r w:rsidR="001C0C86" w:rsidRPr="00D07A7A">
        <w:rPr>
          <w:b/>
          <w:bCs/>
          <w:lang w:val="it-IT"/>
        </w:rPr>
        <w:t>ontinuiamo a ritenere che l’</w:t>
      </w:r>
      <w:r w:rsidR="001C0C86" w:rsidRPr="007618F6">
        <w:rPr>
          <w:b/>
          <w:bCs/>
          <w:lang w:val="it-IT"/>
        </w:rPr>
        <w:t>Eurozona</w:t>
      </w:r>
      <w:r w:rsidR="001C0C86" w:rsidRPr="00D07A7A">
        <w:rPr>
          <w:b/>
          <w:bCs/>
          <w:lang w:val="it-IT"/>
        </w:rPr>
        <w:t xml:space="preserve"> possa ottenere una crescita positiva, anche se moderata, a partire dal quarto trimestre</w:t>
      </w:r>
      <w:r w:rsidRPr="007618F6">
        <w:rPr>
          <w:lang w:val="it-IT"/>
        </w:rPr>
        <w:t>.</w:t>
      </w:r>
      <w:r w:rsidR="001C0C86" w:rsidRPr="007618F6">
        <w:rPr>
          <w:lang w:val="it-IT"/>
        </w:rPr>
        <w:t xml:space="preserve"> </w:t>
      </w:r>
      <w:r w:rsidRPr="007618F6">
        <w:rPr>
          <w:lang w:val="it-IT"/>
        </w:rPr>
        <w:t>La c</w:t>
      </w:r>
      <w:r w:rsidR="001C0C86" w:rsidRPr="007618F6">
        <w:rPr>
          <w:lang w:val="it-IT"/>
        </w:rPr>
        <w:t>rescita leggermente inferiore al potenziale sia negli Stati Uniti che in Europa, unita ad aspettative di inflazione che rimangono ben ancorate e a un’immigrazione che sta aumentando l’offerta potenziale, creano il contesto adatto per un calo significativo dell’</w:t>
      </w:r>
      <w:r w:rsidR="001C0C86" w:rsidRPr="00D07A7A">
        <w:rPr>
          <w:lang w:val="it-IT"/>
        </w:rPr>
        <w:t>inflazione core</w:t>
      </w:r>
      <w:r w:rsidR="001C0C86" w:rsidRPr="007618F6">
        <w:rPr>
          <w:lang w:val="it-IT"/>
        </w:rPr>
        <w:t xml:space="preserve"> entro la metà del prossimo anno su entrambe le sponde dell’Atlantico. </w:t>
      </w:r>
    </w:p>
    <w:p w14:paraId="07A17C3C" w14:textId="77777777" w:rsidR="00C44F34" w:rsidRDefault="00C44F34" w:rsidP="00CB0045">
      <w:pPr>
        <w:jc w:val="both"/>
        <w:rPr>
          <w:lang w:val="it-IT"/>
        </w:rPr>
      </w:pPr>
    </w:p>
    <w:p w14:paraId="38775230" w14:textId="3B7160F5" w:rsidR="00CB0045" w:rsidRPr="007618F6" w:rsidRDefault="00030938" w:rsidP="00CB0045">
      <w:pPr>
        <w:jc w:val="both"/>
        <w:rPr>
          <w:lang w:val="it-IT"/>
        </w:rPr>
      </w:pPr>
      <w:r w:rsidRPr="007618F6">
        <w:rPr>
          <w:lang w:val="it-IT"/>
        </w:rPr>
        <w:t>T</w:t>
      </w:r>
      <w:r w:rsidR="001C0C86" w:rsidRPr="007618F6">
        <w:rPr>
          <w:lang w:val="it-IT"/>
        </w:rPr>
        <w:t xml:space="preserve">ali sviluppi sia nell’attività che nei prezzi dovrebbero indurre sia la Fed che la Bce a non aumentare nuovamente i </w:t>
      </w:r>
      <w:r w:rsidR="001C0C86" w:rsidRPr="00D07A7A">
        <w:rPr>
          <w:lang w:val="it-IT"/>
        </w:rPr>
        <w:t>tassi di interesse</w:t>
      </w:r>
      <w:r w:rsidR="001C0C86" w:rsidRPr="007618F6">
        <w:rPr>
          <w:lang w:val="it-IT"/>
        </w:rPr>
        <w:t xml:space="preserve"> in questo ciclo</w:t>
      </w:r>
      <w:r w:rsidRPr="007618F6">
        <w:rPr>
          <w:lang w:val="it-IT"/>
        </w:rPr>
        <w:t xml:space="preserve">, </w:t>
      </w:r>
      <w:r w:rsidR="001C0C86" w:rsidRPr="007618F6">
        <w:rPr>
          <w:lang w:val="it-IT"/>
        </w:rPr>
        <w:t>anche se, come il mercato sta imparando a sue spese nelle ultime settimane, è molto probabile che i tassi rimarranno alti ancora per un po’ di tempo</w:t>
      </w:r>
      <w:r w:rsidRPr="007618F6">
        <w:rPr>
          <w:lang w:val="it-IT"/>
        </w:rPr>
        <w:t>.</w:t>
      </w:r>
      <w:r w:rsidR="001C0C86" w:rsidRPr="007618F6">
        <w:rPr>
          <w:lang w:val="it-IT"/>
        </w:rPr>
        <w:t xml:space="preserve"> </w:t>
      </w:r>
      <w:r w:rsidRPr="00D07A7A">
        <w:rPr>
          <w:b/>
          <w:bCs/>
          <w:lang w:val="it-IT"/>
        </w:rPr>
        <w:t>R</w:t>
      </w:r>
      <w:r w:rsidR="001C0C86" w:rsidRPr="00D07A7A">
        <w:rPr>
          <w:b/>
          <w:bCs/>
          <w:lang w:val="it-IT"/>
        </w:rPr>
        <w:t xml:space="preserve">iteniamo che la </w:t>
      </w:r>
      <w:r w:rsidR="001C0C86" w:rsidRPr="007618F6">
        <w:rPr>
          <w:b/>
          <w:bCs/>
          <w:lang w:val="it-IT"/>
        </w:rPr>
        <w:t>Cina</w:t>
      </w:r>
      <w:r w:rsidR="001C0C86" w:rsidRPr="00D07A7A">
        <w:rPr>
          <w:b/>
          <w:bCs/>
          <w:lang w:val="it-IT"/>
        </w:rPr>
        <w:t xml:space="preserve"> mostrerà un certo miglioramento nell’ultima parte dell’anno e riteniamo anche che il </w:t>
      </w:r>
      <w:r w:rsidR="001C0C86" w:rsidRPr="007618F6">
        <w:rPr>
          <w:b/>
          <w:bCs/>
          <w:lang w:val="it-IT"/>
        </w:rPr>
        <w:t>Giappone</w:t>
      </w:r>
      <w:r w:rsidR="001C0C86" w:rsidRPr="00D07A7A">
        <w:rPr>
          <w:b/>
          <w:bCs/>
          <w:lang w:val="it-IT"/>
        </w:rPr>
        <w:t xml:space="preserve"> sia sulla strada giusta per stabilizzare l’inflazione intorno al 2%. </w:t>
      </w:r>
      <w:r w:rsidR="001E35F4" w:rsidRPr="007618F6">
        <w:rPr>
          <w:lang w:val="it-IT"/>
        </w:rPr>
        <w:t xml:space="preserve">Dopo aver preso atto di quanto sopra, approfondiremo un po’ i rischi “economici” che potrebbero far deragliare la nostra </w:t>
      </w:r>
      <w:proofErr w:type="spellStart"/>
      <w:r w:rsidR="001E35F4" w:rsidRPr="007618F6">
        <w:rPr>
          <w:lang w:val="it-IT"/>
        </w:rPr>
        <w:t>view</w:t>
      </w:r>
      <w:proofErr w:type="spellEnd"/>
      <w:r w:rsidR="001E35F4" w:rsidRPr="007618F6">
        <w:rPr>
          <w:lang w:val="it-IT"/>
        </w:rPr>
        <w:t>.</w:t>
      </w:r>
    </w:p>
    <w:p w14:paraId="68B43862" w14:textId="77777777" w:rsidR="00CB0045" w:rsidRPr="007618F6" w:rsidRDefault="00CB0045" w:rsidP="00CB0045">
      <w:pPr>
        <w:jc w:val="both"/>
        <w:rPr>
          <w:u w:val="single"/>
          <w:lang w:val="it-IT"/>
        </w:rPr>
      </w:pPr>
    </w:p>
    <w:p w14:paraId="50071B25" w14:textId="3BA94B22" w:rsidR="00CB0045" w:rsidRPr="007618F6" w:rsidRDefault="00CB0045" w:rsidP="00CB0045">
      <w:pPr>
        <w:jc w:val="both"/>
        <w:rPr>
          <w:u w:val="single"/>
          <w:lang w:val="it-IT"/>
        </w:rPr>
      </w:pPr>
      <w:r w:rsidRPr="007618F6">
        <w:rPr>
          <w:u w:val="single"/>
          <w:lang w:val="it-IT"/>
        </w:rPr>
        <w:t>I rischi da monitorare</w:t>
      </w:r>
    </w:p>
    <w:p w14:paraId="1FF25546" w14:textId="3604BCA8" w:rsidR="000804C6" w:rsidRPr="007618F6" w:rsidRDefault="001C0C86" w:rsidP="00CB0045">
      <w:pPr>
        <w:jc w:val="both"/>
        <w:rPr>
          <w:lang w:val="it-IT"/>
        </w:rPr>
      </w:pPr>
      <w:r w:rsidRPr="00D07A7A">
        <w:rPr>
          <w:b/>
          <w:bCs/>
          <w:lang w:val="it-IT"/>
        </w:rPr>
        <w:t>Il primo dei risc</w:t>
      </w:r>
      <w:r w:rsidR="00CB0045" w:rsidRPr="00D07A7A">
        <w:rPr>
          <w:b/>
          <w:bCs/>
          <w:lang w:val="it-IT"/>
        </w:rPr>
        <w:t>hi</w:t>
      </w:r>
      <w:r w:rsidRPr="00D07A7A">
        <w:rPr>
          <w:b/>
          <w:bCs/>
          <w:lang w:val="it-IT"/>
        </w:rPr>
        <w:t xml:space="preserve"> riguarda la possibilità che il recente spostamento verso l’alto dell’intera curva dei tassi reali finisca</w:t>
      </w:r>
      <w:r w:rsidR="001E35F4" w:rsidRPr="00D07A7A">
        <w:rPr>
          <w:b/>
          <w:bCs/>
          <w:lang w:val="it-IT"/>
        </w:rPr>
        <w:t xml:space="preserve"> </w:t>
      </w:r>
      <w:r w:rsidRPr="00D07A7A">
        <w:rPr>
          <w:b/>
          <w:bCs/>
          <w:lang w:val="it-IT"/>
        </w:rPr>
        <w:t xml:space="preserve">per generare una </w:t>
      </w:r>
      <w:r w:rsidRPr="007618F6">
        <w:rPr>
          <w:b/>
          <w:bCs/>
          <w:lang w:val="it-IT"/>
        </w:rPr>
        <w:t>debolezza economica</w:t>
      </w:r>
      <w:r w:rsidRPr="00D07A7A">
        <w:rPr>
          <w:b/>
          <w:bCs/>
          <w:lang w:val="it-IT"/>
        </w:rPr>
        <w:t xml:space="preserve"> maggiore di quella che ci aspettiamo</w:t>
      </w:r>
      <w:r w:rsidRPr="007618F6">
        <w:rPr>
          <w:lang w:val="it-IT"/>
        </w:rPr>
        <w:t xml:space="preserve">, forse al punto da spingere le principali economie più o meno immediatamente in recessione. </w:t>
      </w:r>
      <w:r w:rsidR="00D11533" w:rsidRPr="00D07A7A">
        <w:rPr>
          <w:b/>
          <w:bCs/>
          <w:lang w:val="it-IT"/>
        </w:rPr>
        <w:t>Il secondo rischio</w:t>
      </w:r>
      <w:r w:rsidR="001E35F4" w:rsidRPr="00D07A7A">
        <w:rPr>
          <w:b/>
          <w:bCs/>
          <w:lang w:val="it-IT"/>
        </w:rPr>
        <w:t xml:space="preserve"> è</w:t>
      </w:r>
      <w:r w:rsidR="00D11533" w:rsidRPr="00D07A7A">
        <w:rPr>
          <w:b/>
          <w:bCs/>
          <w:lang w:val="it-IT"/>
        </w:rPr>
        <w:t xml:space="preserve"> un eccesso di forza della domanda aggregata, in particolare nel caso dell’economia statunitense. </w:t>
      </w:r>
      <w:r w:rsidR="003610D6">
        <w:rPr>
          <w:lang w:val="it-IT"/>
        </w:rPr>
        <w:t xml:space="preserve">La </w:t>
      </w:r>
      <w:r w:rsidR="00D11533" w:rsidRPr="00030938">
        <w:rPr>
          <w:lang w:val="it-IT"/>
        </w:rPr>
        <w:t xml:space="preserve">sequenza </w:t>
      </w:r>
      <w:r w:rsidR="00D11533" w:rsidRPr="00D07A7A">
        <w:rPr>
          <w:lang w:val="it-IT"/>
        </w:rPr>
        <w:t>degli</w:t>
      </w:r>
      <w:r w:rsidR="00D11533" w:rsidRPr="00030938">
        <w:rPr>
          <w:lang w:val="it-IT"/>
        </w:rPr>
        <w:t xml:space="preserve"> eventi potrebbe essere la seguente: la crescita potrebbe rimanere al di sopra del potenziale; stando così le cose, ci sarebbero poche ragioni per aspettarsi cali sostenuti dell’inflazione core e non sarebbe irragionevole che i salari potessero ricominciare a salire</w:t>
      </w:r>
      <w:r w:rsidR="003610D6">
        <w:rPr>
          <w:lang w:val="it-IT"/>
        </w:rPr>
        <w:t>. D</w:t>
      </w:r>
      <w:r w:rsidR="00D11533" w:rsidRPr="00030938">
        <w:rPr>
          <w:lang w:val="it-IT"/>
        </w:rPr>
        <w:t xml:space="preserve">i fronte a tutto ciò, le </w:t>
      </w:r>
      <w:r w:rsidR="00D11533" w:rsidRPr="007618F6">
        <w:rPr>
          <w:lang w:val="it-IT"/>
        </w:rPr>
        <w:t>banche centrali non avrebbero altra scelta che riprendere i rialzi dei tassi. Il risultato potrebbe essere una recessione a partire dalla metà del 2024.</w:t>
      </w:r>
      <w:r w:rsidR="003610D6" w:rsidRPr="007618F6">
        <w:rPr>
          <w:lang w:val="it-IT"/>
        </w:rPr>
        <w:t xml:space="preserve"> </w:t>
      </w:r>
      <w:r w:rsidR="00B43CF1" w:rsidRPr="00D07A7A">
        <w:rPr>
          <w:b/>
          <w:bCs/>
          <w:lang w:val="it-IT"/>
        </w:rPr>
        <w:t>Il terzo rischio per il nostro scenario riguarderebbe un possibile shock negativo dell’offerta, magari associato a un rapido aumento del prezzo del petrolio</w:t>
      </w:r>
      <w:r w:rsidR="00B43CF1" w:rsidRPr="00D07A7A">
        <w:rPr>
          <w:lang w:val="it-IT"/>
        </w:rPr>
        <w:t xml:space="preserve">. </w:t>
      </w:r>
      <w:r w:rsidR="000804C6" w:rsidRPr="00D07A7A">
        <w:rPr>
          <w:b/>
          <w:bCs/>
          <w:lang w:val="it-IT"/>
        </w:rPr>
        <w:t>Infine,</w:t>
      </w:r>
      <w:r w:rsidR="000804C6" w:rsidRPr="007618F6">
        <w:rPr>
          <w:lang w:val="it-IT"/>
        </w:rPr>
        <w:t xml:space="preserve"> </w:t>
      </w:r>
      <w:r w:rsidR="000804C6" w:rsidRPr="00D07A7A">
        <w:rPr>
          <w:b/>
          <w:bCs/>
          <w:lang w:val="it-IT"/>
        </w:rPr>
        <w:t xml:space="preserve">un altro rischio che non possiamo trascurare di menzionare è quello associato a un’eventuale perdita di fiducia del mercato nella sostenibilità del debito pubblico in alcuni </w:t>
      </w:r>
      <w:r w:rsidR="001E35F4" w:rsidRPr="00D07A7A">
        <w:rPr>
          <w:b/>
          <w:bCs/>
          <w:lang w:val="it-IT"/>
        </w:rPr>
        <w:t>p</w:t>
      </w:r>
      <w:r w:rsidR="000804C6" w:rsidRPr="00D07A7A">
        <w:rPr>
          <w:b/>
          <w:bCs/>
          <w:lang w:val="it-IT"/>
        </w:rPr>
        <w:t xml:space="preserve">aesi. </w:t>
      </w:r>
      <w:r w:rsidR="000804C6" w:rsidRPr="007618F6">
        <w:rPr>
          <w:lang w:val="it-IT"/>
        </w:rPr>
        <w:t>Se ciò dovesse accadere, potremmo assistere a un significativo inasprimento delle condizioni finanziarie che, a sua volta, renderebbe molto difficile per le economie interessate evitare di entrare in recessione.</w:t>
      </w:r>
      <w:r w:rsidR="003610D6" w:rsidRPr="007618F6">
        <w:rPr>
          <w:lang w:val="it-IT"/>
        </w:rPr>
        <w:t xml:space="preserve"> </w:t>
      </w:r>
    </w:p>
    <w:p w14:paraId="41B762E2" w14:textId="77777777" w:rsidR="00CB0045" w:rsidRPr="00D07A7A" w:rsidRDefault="00CB0045" w:rsidP="00CB0045">
      <w:pPr>
        <w:jc w:val="both"/>
        <w:rPr>
          <w:lang w:val="it-IT"/>
        </w:rPr>
      </w:pPr>
    </w:p>
    <w:p w14:paraId="28D01D3F" w14:textId="77777777" w:rsidR="00CB0045" w:rsidRPr="007618F6" w:rsidRDefault="00CB0045" w:rsidP="00CB0045">
      <w:pPr>
        <w:jc w:val="both"/>
        <w:rPr>
          <w:u w:val="single"/>
          <w:lang w:val="it-IT"/>
        </w:rPr>
      </w:pPr>
      <w:r w:rsidRPr="007618F6">
        <w:rPr>
          <w:u w:val="single"/>
          <w:lang w:val="it-IT"/>
        </w:rPr>
        <w:t xml:space="preserve">Market </w:t>
      </w:r>
      <w:proofErr w:type="spellStart"/>
      <w:r w:rsidRPr="007618F6">
        <w:rPr>
          <w:u w:val="single"/>
          <w:lang w:val="it-IT"/>
        </w:rPr>
        <w:t>view</w:t>
      </w:r>
      <w:proofErr w:type="spellEnd"/>
    </w:p>
    <w:p w14:paraId="6F9A6541" w14:textId="65B1B9BF" w:rsidR="000804C6" w:rsidRPr="007618F6" w:rsidRDefault="00D82C48" w:rsidP="00CB0045">
      <w:pPr>
        <w:jc w:val="both"/>
        <w:rPr>
          <w:lang w:val="it-IT"/>
        </w:rPr>
      </w:pPr>
      <w:r w:rsidRPr="00D07A7A">
        <w:rPr>
          <w:b/>
          <w:bCs/>
          <w:lang w:val="it-IT"/>
        </w:rPr>
        <w:t>Obbligazioni</w:t>
      </w:r>
      <w:r w:rsidR="000804C6" w:rsidRPr="00D07A7A">
        <w:rPr>
          <w:b/>
          <w:bCs/>
          <w:lang w:val="it-IT"/>
        </w:rPr>
        <w:t xml:space="preserve"> governativ</w:t>
      </w:r>
      <w:r w:rsidRPr="00D07A7A">
        <w:rPr>
          <w:b/>
          <w:bCs/>
          <w:lang w:val="it-IT"/>
        </w:rPr>
        <w:t>e</w:t>
      </w:r>
      <w:r w:rsidR="000804C6" w:rsidRPr="00D07A7A">
        <w:rPr>
          <w:b/>
          <w:bCs/>
          <w:lang w:val="it-IT"/>
        </w:rPr>
        <w:t>:</w:t>
      </w:r>
      <w:r w:rsidR="001C0C86" w:rsidRPr="00D07A7A">
        <w:rPr>
          <w:b/>
          <w:bCs/>
          <w:lang w:val="it-IT"/>
        </w:rPr>
        <w:t xml:space="preserve"> </w:t>
      </w:r>
      <w:r w:rsidR="00D07A7A" w:rsidRPr="00D07A7A">
        <w:rPr>
          <w:b/>
          <w:bCs/>
          <w:lang w:val="it-IT"/>
        </w:rPr>
        <w:t>p</w:t>
      </w:r>
      <w:r w:rsidR="000804C6" w:rsidRPr="00D07A7A">
        <w:rPr>
          <w:b/>
          <w:bCs/>
          <w:lang w:val="it-IT"/>
        </w:rPr>
        <w:t>referiamo continuare a puntare sulla parte breve della curva</w:t>
      </w:r>
      <w:r w:rsidR="000804C6" w:rsidRPr="007618F6">
        <w:rPr>
          <w:lang w:val="it-IT"/>
        </w:rPr>
        <w:t xml:space="preserve"> (fino a </w:t>
      </w:r>
      <w:proofErr w:type="gramStart"/>
      <w:r w:rsidR="000804C6" w:rsidRPr="007618F6">
        <w:rPr>
          <w:lang w:val="it-IT"/>
        </w:rPr>
        <w:t>2</w:t>
      </w:r>
      <w:proofErr w:type="gramEnd"/>
      <w:r w:rsidR="000804C6" w:rsidRPr="007618F6">
        <w:rPr>
          <w:lang w:val="it-IT"/>
        </w:rPr>
        <w:t xml:space="preserve"> anni), almeno fino a quando non vedremo qualche segnale di rallentamento dell’attività economica statunitense.</w:t>
      </w:r>
      <w:r w:rsidR="00D80392" w:rsidRPr="007618F6">
        <w:rPr>
          <w:lang w:val="it-IT"/>
        </w:rPr>
        <w:t xml:space="preserve"> </w:t>
      </w:r>
      <w:r w:rsidR="00D80392" w:rsidRPr="00D07A7A">
        <w:rPr>
          <w:b/>
          <w:bCs/>
          <w:lang w:val="it-IT"/>
        </w:rPr>
        <w:t>N</w:t>
      </w:r>
      <w:r w:rsidR="000804C6" w:rsidRPr="00D07A7A">
        <w:rPr>
          <w:b/>
          <w:bCs/>
          <w:lang w:val="it-IT"/>
        </w:rPr>
        <w:t>ell’Eurozona riteniamo che si debba mantenere un atteggiamento cauto sul debito periferico</w:t>
      </w:r>
      <w:r w:rsidR="000804C6" w:rsidRPr="007618F6">
        <w:rPr>
          <w:lang w:val="it-IT"/>
        </w:rPr>
        <w:t xml:space="preserve">, in attesa che i Paesi più indebitati siano in grado di produrre strategie di consolidamento fiscale ragionevolmente credibili. Per quanto riguarda il Giappone, la nostra previsione rimane che il rendimento a 10 anni tenderà a salire sensibilmente tra 6-9 mesi. </w:t>
      </w:r>
    </w:p>
    <w:p w14:paraId="79C3351E" w14:textId="77777777" w:rsidR="003610D6" w:rsidRPr="00D07A7A" w:rsidRDefault="003610D6" w:rsidP="00CB0045">
      <w:pPr>
        <w:jc w:val="both"/>
        <w:rPr>
          <w:highlight w:val="yellow"/>
          <w:lang w:val="it-IT"/>
        </w:rPr>
      </w:pPr>
    </w:p>
    <w:p w14:paraId="2C693DE5" w14:textId="6E2FBCE9" w:rsidR="001C0C86" w:rsidRPr="007618F6" w:rsidRDefault="000804C6" w:rsidP="00CB0045">
      <w:pPr>
        <w:jc w:val="both"/>
        <w:rPr>
          <w:lang w:val="it-IT"/>
        </w:rPr>
      </w:pPr>
      <w:r w:rsidRPr="00D07A7A">
        <w:rPr>
          <w:b/>
          <w:bCs/>
          <w:lang w:val="it-IT"/>
        </w:rPr>
        <w:t>Azioni:</w:t>
      </w:r>
      <w:r w:rsidR="001C0C86" w:rsidRPr="007618F6">
        <w:rPr>
          <w:lang w:val="it-IT"/>
        </w:rPr>
        <w:t xml:space="preserve"> </w:t>
      </w:r>
      <w:r w:rsidR="00D07A7A">
        <w:rPr>
          <w:lang w:val="it-IT"/>
        </w:rPr>
        <w:t>c</w:t>
      </w:r>
      <w:r w:rsidR="00CB0045" w:rsidRPr="007618F6">
        <w:rPr>
          <w:lang w:val="it-IT"/>
        </w:rPr>
        <w:t>o</w:t>
      </w:r>
      <w:r w:rsidRPr="007618F6">
        <w:rPr>
          <w:lang w:val="it-IT"/>
        </w:rPr>
        <w:t xml:space="preserve">ntinuiamo a credere che </w:t>
      </w:r>
      <w:r w:rsidRPr="00D07A7A">
        <w:rPr>
          <w:b/>
          <w:bCs/>
          <w:lang w:val="it-IT"/>
        </w:rPr>
        <w:t>il segmento di mercato value/ciclico (comprese le banche europee) dovrebbe fare meglio di quello growth/difensivo</w:t>
      </w:r>
      <w:r w:rsidRPr="007618F6">
        <w:rPr>
          <w:lang w:val="it-IT"/>
        </w:rPr>
        <w:t xml:space="preserve">. Dal punto di vista geografico, alla luce di quanto sopra e dei livelli di valutazione relativi, </w:t>
      </w:r>
      <w:r w:rsidRPr="00D07A7A">
        <w:rPr>
          <w:b/>
          <w:bCs/>
          <w:lang w:val="it-IT"/>
        </w:rPr>
        <w:t>preferiamo i mercati europei e asiatici a quelli statunitensi</w:t>
      </w:r>
      <w:r w:rsidRPr="007618F6">
        <w:rPr>
          <w:lang w:val="it-IT"/>
        </w:rPr>
        <w:t>.</w:t>
      </w:r>
    </w:p>
    <w:p w14:paraId="4DEC6E48" w14:textId="77777777" w:rsidR="003610D6" w:rsidRPr="00D07A7A" w:rsidRDefault="003610D6" w:rsidP="00CB0045">
      <w:pPr>
        <w:jc w:val="both"/>
        <w:rPr>
          <w:lang w:val="it-IT"/>
        </w:rPr>
      </w:pPr>
    </w:p>
    <w:p w14:paraId="09B34024" w14:textId="386F1F65" w:rsidR="003B3568" w:rsidRPr="007618F6" w:rsidRDefault="003B3568" w:rsidP="00CB0045">
      <w:pPr>
        <w:jc w:val="both"/>
        <w:rPr>
          <w:lang w:val="it-IT"/>
        </w:rPr>
      </w:pPr>
      <w:r w:rsidRPr="00D07A7A">
        <w:rPr>
          <w:b/>
          <w:bCs/>
          <w:lang w:val="it-IT"/>
        </w:rPr>
        <w:t>Credito</w:t>
      </w:r>
      <w:r w:rsidR="001C0C86" w:rsidRPr="00D07A7A">
        <w:rPr>
          <w:b/>
          <w:bCs/>
          <w:lang w:val="it-IT"/>
        </w:rPr>
        <w:t>:</w:t>
      </w:r>
      <w:r w:rsidR="001C0C86" w:rsidRPr="00D07A7A">
        <w:rPr>
          <w:lang w:val="it-IT"/>
        </w:rPr>
        <w:t xml:space="preserve"> </w:t>
      </w:r>
      <w:r w:rsidR="00D07A7A" w:rsidRPr="00D07A7A">
        <w:rPr>
          <w:b/>
          <w:bCs/>
          <w:lang w:val="it-IT"/>
        </w:rPr>
        <w:t>p</w:t>
      </w:r>
      <w:r w:rsidR="00D82C48" w:rsidRPr="00D07A7A">
        <w:rPr>
          <w:b/>
          <w:bCs/>
          <w:lang w:val="it-IT"/>
        </w:rPr>
        <w:t>referiamo</w:t>
      </w:r>
      <w:r w:rsidRPr="00D07A7A">
        <w:rPr>
          <w:b/>
          <w:bCs/>
          <w:lang w:val="it-IT"/>
        </w:rPr>
        <w:t xml:space="preserve"> le obbligazioni societarie perché nel nostro scenario macro i tassi di default non </w:t>
      </w:r>
      <w:r w:rsidRPr="00D07A7A">
        <w:rPr>
          <w:b/>
          <w:bCs/>
          <w:lang w:val="it-IT"/>
        </w:rPr>
        <w:lastRenderedPageBreak/>
        <w:t>dovrebbero aumentare troppo</w:t>
      </w:r>
      <w:r w:rsidRPr="007618F6">
        <w:rPr>
          <w:lang w:val="it-IT"/>
        </w:rPr>
        <w:t xml:space="preserve">. In ogni caso, dato che gli spread non sono particolarmente elevati, riteniamo sensato combinare l’esposizione al credito con posizioni ben selezionate in obbligazioni governative emergenti in valuta locale. </w:t>
      </w:r>
    </w:p>
    <w:p w14:paraId="502CC644" w14:textId="77777777" w:rsidR="003610D6" w:rsidRPr="00D07A7A" w:rsidRDefault="003610D6" w:rsidP="00CB0045">
      <w:pPr>
        <w:jc w:val="both"/>
        <w:rPr>
          <w:lang w:val="it-IT"/>
        </w:rPr>
      </w:pPr>
    </w:p>
    <w:p w14:paraId="7EDB33C6" w14:textId="1A143D23" w:rsidR="001C0C86" w:rsidRPr="00030938" w:rsidRDefault="003B3568" w:rsidP="00CB0045">
      <w:pPr>
        <w:jc w:val="both"/>
        <w:rPr>
          <w:lang w:val="it-IT"/>
        </w:rPr>
      </w:pPr>
      <w:r w:rsidRPr="00D07A7A">
        <w:rPr>
          <w:b/>
          <w:bCs/>
          <w:lang w:val="it-IT"/>
        </w:rPr>
        <w:t>Valute</w:t>
      </w:r>
      <w:r w:rsidR="001C0C86" w:rsidRPr="00D07A7A">
        <w:rPr>
          <w:b/>
          <w:bCs/>
          <w:lang w:val="it-IT"/>
        </w:rPr>
        <w:t>:</w:t>
      </w:r>
      <w:r w:rsidR="001C0C86" w:rsidRPr="00D07A7A">
        <w:rPr>
          <w:lang w:val="it-IT"/>
        </w:rPr>
        <w:t xml:space="preserve"> </w:t>
      </w:r>
      <w:r w:rsidR="00D07A7A" w:rsidRPr="00D07A7A">
        <w:rPr>
          <w:b/>
          <w:bCs/>
          <w:lang w:val="it-IT"/>
        </w:rPr>
        <w:t>p</w:t>
      </w:r>
      <w:r w:rsidRPr="00D07A7A">
        <w:rPr>
          <w:b/>
          <w:bCs/>
          <w:lang w:val="it-IT"/>
        </w:rPr>
        <w:t>untiamo solo su un’esposizione molto moderata al dollaro, perché riteniamo che il rallentamento degli Stati Uniti arriverà presto</w:t>
      </w:r>
      <w:r w:rsidR="00D80392" w:rsidRPr="007618F6">
        <w:rPr>
          <w:lang w:val="it-IT"/>
        </w:rPr>
        <w:t>. V</w:t>
      </w:r>
      <w:r w:rsidRPr="007618F6">
        <w:rPr>
          <w:lang w:val="it-IT"/>
        </w:rPr>
        <w:t xml:space="preserve">isti i buoni segnali che il Giappone sta generando, riteniamo che lo yen possa essere una buona copertura per il resto dell’anno. Per il resto, manteniamo una </w:t>
      </w:r>
      <w:r w:rsidRPr="00D07A7A">
        <w:rPr>
          <w:b/>
          <w:bCs/>
          <w:lang w:val="it-IT"/>
        </w:rPr>
        <w:t xml:space="preserve">visione positiva su valute come la </w:t>
      </w:r>
      <w:r w:rsidR="00D80392" w:rsidRPr="00D07A7A">
        <w:rPr>
          <w:b/>
          <w:bCs/>
          <w:lang w:val="it-IT"/>
        </w:rPr>
        <w:t>corona norvegese</w:t>
      </w:r>
      <w:r w:rsidRPr="00D07A7A">
        <w:rPr>
          <w:b/>
          <w:bCs/>
          <w:lang w:val="it-IT"/>
        </w:rPr>
        <w:t>, il</w:t>
      </w:r>
      <w:r w:rsidR="00D80392" w:rsidRPr="00D07A7A">
        <w:rPr>
          <w:b/>
          <w:bCs/>
          <w:lang w:val="it-IT"/>
        </w:rPr>
        <w:t xml:space="preserve"> dollaro neozelandese</w:t>
      </w:r>
      <w:r w:rsidRPr="00D07A7A">
        <w:rPr>
          <w:b/>
          <w:bCs/>
          <w:lang w:val="it-IT"/>
        </w:rPr>
        <w:t xml:space="preserve"> </w:t>
      </w:r>
      <w:r w:rsidR="00D80392" w:rsidRPr="00D07A7A">
        <w:rPr>
          <w:b/>
          <w:bCs/>
          <w:lang w:val="it-IT"/>
        </w:rPr>
        <w:t>e il dollaro australiano</w:t>
      </w:r>
      <w:r w:rsidRPr="00D07A7A">
        <w:rPr>
          <w:b/>
          <w:bCs/>
          <w:lang w:val="it-IT"/>
        </w:rPr>
        <w:t>;</w:t>
      </w:r>
      <w:r w:rsidRPr="007618F6">
        <w:rPr>
          <w:lang w:val="it-IT"/>
        </w:rPr>
        <w:t xml:space="preserve"> continuiamo</w:t>
      </w:r>
      <w:r w:rsidR="001E35F4" w:rsidRPr="007618F6">
        <w:rPr>
          <w:lang w:val="it-IT"/>
        </w:rPr>
        <w:t>,</w:t>
      </w:r>
      <w:r w:rsidRPr="007618F6">
        <w:rPr>
          <w:lang w:val="it-IT"/>
        </w:rPr>
        <w:t xml:space="preserve"> inoltre</w:t>
      </w:r>
      <w:r w:rsidR="001E35F4" w:rsidRPr="007618F6">
        <w:rPr>
          <w:lang w:val="it-IT"/>
        </w:rPr>
        <w:t>,</w:t>
      </w:r>
      <w:r w:rsidRPr="007618F6">
        <w:rPr>
          <w:lang w:val="it-IT"/>
        </w:rPr>
        <w:t xml:space="preserve"> ad apprezzare le valute dei </w:t>
      </w:r>
      <w:r w:rsidR="001E35F4" w:rsidRPr="007618F6">
        <w:rPr>
          <w:lang w:val="it-IT"/>
        </w:rPr>
        <w:t>p</w:t>
      </w:r>
      <w:r w:rsidRPr="007618F6">
        <w:rPr>
          <w:lang w:val="it-IT"/>
        </w:rPr>
        <w:t>aesi emergenti con una buona governance macro e prospettive di crescita economica fav</w:t>
      </w:r>
      <w:r w:rsidRPr="00030938">
        <w:rPr>
          <w:lang w:val="it-IT"/>
        </w:rPr>
        <w:t>orevoli.</w:t>
      </w:r>
    </w:p>
    <w:p w14:paraId="6685EBA7" w14:textId="77777777" w:rsidR="001C0C86" w:rsidRPr="00030938" w:rsidRDefault="001C0C86" w:rsidP="00CB0045">
      <w:pPr>
        <w:jc w:val="both"/>
        <w:rPr>
          <w:sz w:val="20"/>
          <w:lang w:val="it-IT"/>
        </w:rPr>
      </w:pPr>
    </w:p>
    <w:p w14:paraId="4C9E6F2E" w14:textId="77777777" w:rsidR="001C0C86" w:rsidRPr="00030938" w:rsidRDefault="001C0C86" w:rsidP="00CB0045">
      <w:pPr>
        <w:jc w:val="both"/>
        <w:rPr>
          <w:sz w:val="20"/>
          <w:lang w:val="it-IT"/>
        </w:rPr>
      </w:pPr>
    </w:p>
    <w:p w14:paraId="4FC34C70" w14:textId="77777777" w:rsidR="001C0C86" w:rsidRPr="00030938" w:rsidRDefault="001C0C86" w:rsidP="00CB0045">
      <w:pPr>
        <w:jc w:val="both"/>
        <w:rPr>
          <w:sz w:val="20"/>
          <w:lang w:val="it-IT"/>
        </w:rPr>
      </w:pPr>
    </w:p>
    <w:p w14:paraId="60BF378E" w14:textId="77777777" w:rsidR="001C0C86" w:rsidRPr="00030938" w:rsidRDefault="001C0C86" w:rsidP="00CB0045">
      <w:pPr>
        <w:jc w:val="both"/>
        <w:rPr>
          <w:sz w:val="20"/>
          <w:lang w:val="it-IT"/>
        </w:rPr>
      </w:pPr>
    </w:p>
    <w:p w14:paraId="3FD19C47" w14:textId="77777777" w:rsidR="00CE5614" w:rsidRPr="00030938" w:rsidRDefault="00CE5614" w:rsidP="00CB0045">
      <w:pPr>
        <w:ind w:right="120"/>
        <w:jc w:val="both"/>
        <w:rPr>
          <w:sz w:val="20"/>
          <w:lang w:val="it-IT"/>
        </w:rPr>
      </w:pPr>
    </w:p>
    <w:sectPr w:rsidR="00CE5614" w:rsidRPr="00030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86"/>
    <w:rsid w:val="00030938"/>
    <w:rsid w:val="000804C6"/>
    <w:rsid w:val="001C0C86"/>
    <w:rsid w:val="001E35F4"/>
    <w:rsid w:val="001F029F"/>
    <w:rsid w:val="001F1E0E"/>
    <w:rsid w:val="00212737"/>
    <w:rsid w:val="003610D6"/>
    <w:rsid w:val="003B3568"/>
    <w:rsid w:val="006E49B2"/>
    <w:rsid w:val="00713855"/>
    <w:rsid w:val="007618F6"/>
    <w:rsid w:val="00773CBF"/>
    <w:rsid w:val="00877D8E"/>
    <w:rsid w:val="00B34710"/>
    <w:rsid w:val="00B43CF1"/>
    <w:rsid w:val="00BC4C71"/>
    <w:rsid w:val="00C44F34"/>
    <w:rsid w:val="00CB0045"/>
    <w:rsid w:val="00CE5614"/>
    <w:rsid w:val="00D07A7A"/>
    <w:rsid w:val="00D11533"/>
    <w:rsid w:val="00D45280"/>
    <w:rsid w:val="00D80392"/>
    <w:rsid w:val="00D82C48"/>
    <w:rsid w:val="00EF6484"/>
    <w:rsid w:val="00FA3A54"/>
    <w:rsid w:val="00FC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6B9E"/>
  <w15:chartTrackingRefBased/>
  <w15:docId w15:val="{119CD560-AE1E-A946-B2EE-CD91DC3E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0C86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val="es-ES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0C86"/>
    <w:pPr>
      <w:keepNext/>
      <w:keepLines/>
      <w:widowControl/>
      <w:autoSpaceDE/>
      <w:autoSpaceDN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C0C86"/>
    <w:pPr>
      <w:keepNext/>
      <w:keepLines/>
      <w:widowControl/>
      <w:autoSpaceDE/>
      <w:autoSpaceDN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C0C86"/>
    <w:pPr>
      <w:keepNext/>
      <w:keepLines/>
      <w:widowControl/>
      <w:autoSpaceDE/>
      <w:autoSpaceDN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C0C86"/>
    <w:pPr>
      <w:keepNext/>
      <w:keepLines/>
      <w:widowControl/>
      <w:autoSpaceDE/>
      <w:autoSpaceDN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en-GB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C0C86"/>
    <w:pPr>
      <w:keepNext/>
      <w:keepLines/>
      <w:widowControl/>
      <w:autoSpaceDE/>
      <w:autoSpaceDN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en-GB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C0C86"/>
    <w:pPr>
      <w:keepNext/>
      <w:keepLines/>
      <w:widowControl/>
      <w:autoSpaceDE/>
      <w:autoSpaceDN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en-GB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C0C86"/>
    <w:pPr>
      <w:keepNext/>
      <w:keepLines/>
      <w:widowControl/>
      <w:autoSpaceDE/>
      <w:autoSpaceDN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en-GB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C0C86"/>
    <w:pPr>
      <w:keepNext/>
      <w:keepLines/>
      <w:widowControl/>
      <w:autoSpaceDE/>
      <w:autoSpaceDN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en-GB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C0C86"/>
    <w:pPr>
      <w:keepNext/>
      <w:keepLines/>
      <w:widowControl/>
      <w:autoSpaceDE/>
      <w:autoSpaceDN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en-GB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0C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C0C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C0C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C0C8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C0C8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C0C8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C0C8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C0C8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C0C8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C0C86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1C0C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C0C86"/>
    <w:pPr>
      <w:widowControl/>
      <w:numPr>
        <w:ilvl w:val="1"/>
      </w:numPr>
      <w:autoSpaceDE/>
      <w:autoSpaceDN/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C0C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C0C86"/>
    <w:pPr>
      <w:widowControl/>
      <w:autoSpaceDE/>
      <w:autoSpaceDN/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en-GB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C0C8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1C0C86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en-GB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1C0C8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C0C86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en-GB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C0C8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1C0C86"/>
    <w:rPr>
      <w:b/>
      <w:bCs/>
      <w:smallCaps/>
      <w:color w:val="0F4761" w:themeColor="accent1" w:themeShade="BF"/>
      <w:spacing w:val="5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C0C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C0C86"/>
    <w:rPr>
      <w:rFonts w:ascii="Calibri" w:eastAsia="Calibri" w:hAnsi="Calibri" w:cs="Calibri"/>
      <w:kern w:val="0"/>
      <w:sz w:val="22"/>
      <w:szCs w:val="22"/>
      <w:lang w:val="es-ES"/>
      <w14:ligatures w14:val="none"/>
    </w:rPr>
  </w:style>
  <w:style w:type="character" w:customStyle="1" w:styleId="apple-converted-space">
    <w:name w:val="apple-converted-space"/>
    <w:basedOn w:val="Carpredefinitoparagrafo"/>
    <w:rsid w:val="00CE5614"/>
  </w:style>
  <w:style w:type="character" w:styleId="Collegamentoipertestuale">
    <w:name w:val="Hyperlink"/>
    <w:basedOn w:val="Carpredefinitoparagrafo"/>
    <w:uiPriority w:val="99"/>
    <w:semiHidden/>
    <w:unhideWhenUsed/>
    <w:rsid w:val="00CE5614"/>
    <w:rPr>
      <w:color w:val="0000FF"/>
      <w:u w:val="single"/>
    </w:rPr>
  </w:style>
  <w:style w:type="paragraph" w:styleId="Revisione">
    <w:name w:val="Revision"/>
    <w:hidden/>
    <w:uiPriority w:val="99"/>
    <w:semiHidden/>
    <w:rsid w:val="003610D6"/>
    <w:rPr>
      <w:rFonts w:ascii="Calibri" w:eastAsia="Calibri" w:hAnsi="Calibri" w:cs="Calibri"/>
      <w:kern w:val="0"/>
      <w:sz w:val="22"/>
      <w:szCs w:val="22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065E5-2545-43B3-9294-2C88D905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Sarah Tuggey</dc:creator>
  <cp:keywords/>
  <dc:description/>
  <cp:lastModifiedBy>Massimo Morici</cp:lastModifiedBy>
  <cp:revision>10</cp:revision>
  <dcterms:created xsi:type="dcterms:W3CDTF">2023-10-12T14:17:00Z</dcterms:created>
  <dcterms:modified xsi:type="dcterms:W3CDTF">2023-10-13T07:20:00Z</dcterms:modified>
</cp:coreProperties>
</file>