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D814" w14:textId="4F00CEEB" w:rsidR="007868D2" w:rsidRPr="00F03FD7" w:rsidRDefault="00F03FD7" w:rsidP="00785592">
      <w:pPr>
        <w:spacing w:after="0" w:line="240" w:lineRule="auto"/>
        <w:contextualSpacing/>
        <w:jc w:val="both"/>
        <w:rPr>
          <w:rFonts w:ascii="Calibri" w:hAnsi="Calibri" w:cs="Calibri"/>
          <w:b/>
          <w:bCs/>
          <w:lang w:val="it-IT"/>
        </w:rPr>
      </w:pPr>
      <w:bookmarkStart w:id="0" w:name="_Hlk137711403"/>
      <w:r>
        <w:rPr>
          <w:rFonts w:ascii="Calibri" w:hAnsi="Calibri" w:cs="Calibri"/>
          <w:b/>
          <w:bCs/>
          <w:lang w:val="it-IT"/>
        </w:rPr>
        <w:t>RBC BlueBay</w:t>
      </w:r>
      <w:r w:rsidR="006F5B9A">
        <w:rPr>
          <w:rFonts w:ascii="Calibri" w:hAnsi="Calibri" w:cs="Calibri"/>
          <w:b/>
          <w:bCs/>
          <w:lang w:val="it-IT"/>
        </w:rPr>
        <w:t xml:space="preserve"> – Mercati privati: luci e ombre</w:t>
      </w:r>
      <w:r>
        <w:rPr>
          <w:rFonts w:ascii="Calibri" w:hAnsi="Calibri" w:cs="Calibri"/>
          <w:b/>
          <w:bCs/>
          <w:lang w:val="it-IT"/>
        </w:rPr>
        <w:t xml:space="preserve"> </w:t>
      </w:r>
    </w:p>
    <w:p w14:paraId="67545E85" w14:textId="19EA66CB" w:rsidR="007868D2" w:rsidRPr="00F03FD7" w:rsidRDefault="00F03FD7" w:rsidP="00785592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  <w:r w:rsidRPr="00F03FD7">
        <w:rPr>
          <w:rFonts w:ascii="Calibri" w:hAnsi="Calibri" w:cs="Calibri"/>
        </w:rPr>
        <w:t xml:space="preserve">A </w:t>
      </w:r>
      <w:proofErr w:type="spellStart"/>
      <w:r w:rsidRPr="00F03FD7">
        <w:rPr>
          <w:rFonts w:ascii="Calibri" w:hAnsi="Calibri" w:cs="Calibri"/>
        </w:rPr>
        <w:t>cura</w:t>
      </w:r>
      <w:proofErr w:type="spellEnd"/>
      <w:r w:rsidRPr="00F03FD7">
        <w:rPr>
          <w:rFonts w:ascii="Calibri" w:hAnsi="Calibri" w:cs="Calibri"/>
        </w:rPr>
        <w:t xml:space="preserve"> di </w:t>
      </w:r>
      <w:r w:rsidR="00AA0B30" w:rsidRPr="00F03FD7">
        <w:rPr>
          <w:rFonts w:ascii="Calibri" w:hAnsi="Calibri" w:cs="Calibri"/>
          <w:b/>
          <w:bCs/>
        </w:rPr>
        <w:t xml:space="preserve">Andrzej Skiba, Head of US Fixed Income, </w:t>
      </w:r>
      <w:r w:rsidRPr="00F03FD7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BC BlueBay</w:t>
      </w:r>
    </w:p>
    <w:p w14:paraId="50998D53" w14:textId="77777777" w:rsidR="00785592" w:rsidRDefault="00785592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</w:p>
    <w:p w14:paraId="72366DAD" w14:textId="627228F1" w:rsidR="00EC4CAA" w:rsidRDefault="00EC4CAA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  <w:r w:rsidRPr="00F03FD7">
        <w:rPr>
          <w:rFonts w:ascii="Calibri" w:hAnsi="Calibri" w:cs="Calibri"/>
          <w:lang w:val="it-IT"/>
        </w:rPr>
        <w:t xml:space="preserve">Non è un segreto che nell’ultimo decennio i mercati privati abbiano registrato un’enorme crescita. Sia il private equity sia il credito </w:t>
      </w:r>
      <w:r w:rsidR="00DC6194">
        <w:rPr>
          <w:rFonts w:ascii="Calibri" w:hAnsi="Calibri" w:cs="Calibri"/>
          <w:lang w:val="it-IT"/>
        </w:rPr>
        <w:t xml:space="preserve">privato </w:t>
      </w:r>
      <w:r w:rsidRPr="00F03FD7">
        <w:rPr>
          <w:rFonts w:ascii="Calibri" w:hAnsi="Calibri" w:cs="Calibri"/>
          <w:lang w:val="it-IT"/>
        </w:rPr>
        <w:t xml:space="preserve">possono offrire agli investitori profili di rendimento differenziati e flussi di cassa complementari alle loro controparti </w:t>
      </w:r>
      <w:r w:rsidR="00DC6194">
        <w:rPr>
          <w:rFonts w:ascii="Calibri" w:hAnsi="Calibri" w:cs="Calibri"/>
          <w:lang w:val="it-IT"/>
        </w:rPr>
        <w:t>quotate</w:t>
      </w:r>
      <w:r w:rsidRPr="00F03FD7">
        <w:rPr>
          <w:rFonts w:ascii="Calibri" w:hAnsi="Calibri" w:cs="Calibri"/>
          <w:lang w:val="it-IT"/>
        </w:rPr>
        <w:t xml:space="preserve">. </w:t>
      </w:r>
      <w:r w:rsidR="00DC6194" w:rsidRPr="00B343CF">
        <w:rPr>
          <w:rFonts w:ascii="Calibri" w:hAnsi="Calibri" w:cs="Calibri"/>
          <w:b/>
          <w:bCs/>
          <w:lang w:val="it-IT"/>
        </w:rPr>
        <w:t>Negli ultimi dieci anni</w:t>
      </w:r>
      <w:r w:rsidRPr="00B343CF">
        <w:rPr>
          <w:rFonts w:ascii="Calibri" w:hAnsi="Calibri" w:cs="Calibri"/>
          <w:b/>
          <w:bCs/>
          <w:lang w:val="it-IT"/>
        </w:rPr>
        <w:t xml:space="preserve">, i fondi privati sono triplicati, raggiungendo oltre 100.000 veicoli, e </w:t>
      </w:r>
      <w:r w:rsidR="00DC6194" w:rsidRPr="00B343CF">
        <w:rPr>
          <w:rFonts w:ascii="Calibri" w:hAnsi="Calibri" w:cs="Calibri"/>
          <w:b/>
          <w:bCs/>
          <w:lang w:val="it-IT"/>
        </w:rPr>
        <w:t>gli asset</w:t>
      </w:r>
      <w:r w:rsidRPr="00B343CF">
        <w:rPr>
          <w:rFonts w:ascii="Calibri" w:hAnsi="Calibri" w:cs="Calibri"/>
          <w:b/>
          <w:bCs/>
          <w:lang w:val="it-IT"/>
        </w:rPr>
        <w:t xml:space="preserve"> sono aumentat</w:t>
      </w:r>
      <w:r w:rsidR="00DC6194" w:rsidRPr="00B343CF">
        <w:rPr>
          <w:rFonts w:ascii="Calibri" w:hAnsi="Calibri" w:cs="Calibri"/>
          <w:b/>
          <w:bCs/>
          <w:lang w:val="it-IT"/>
        </w:rPr>
        <w:t>i</w:t>
      </w:r>
      <w:r w:rsidRPr="00B343CF">
        <w:rPr>
          <w:rFonts w:ascii="Calibri" w:hAnsi="Calibri" w:cs="Calibri"/>
          <w:b/>
          <w:bCs/>
          <w:lang w:val="it-IT"/>
        </w:rPr>
        <w:t xml:space="preserve"> fino a quasi 30.000 miliardi di dollari di capitale investito e impegnato</w:t>
      </w:r>
      <w:r w:rsidRPr="00F03FD7">
        <w:rPr>
          <w:rFonts w:ascii="Calibri" w:hAnsi="Calibri" w:cs="Calibri"/>
          <w:lang w:val="it-IT"/>
        </w:rPr>
        <w:t>. Anche la base degli investitori di questi tipi di fondi si è evoluta. Gli asset privati non sono più un’opzione</w:t>
      </w:r>
      <w:r w:rsidR="00DC6194">
        <w:rPr>
          <w:rFonts w:ascii="Calibri" w:hAnsi="Calibri" w:cs="Calibri"/>
          <w:lang w:val="it-IT"/>
        </w:rPr>
        <w:t xml:space="preserve"> solo</w:t>
      </w:r>
      <w:r w:rsidRPr="00F03FD7">
        <w:rPr>
          <w:rFonts w:ascii="Calibri" w:hAnsi="Calibri" w:cs="Calibri"/>
          <w:lang w:val="it-IT"/>
        </w:rPr>
        <w:t xml:space="preserve"> per istituzioni finanziarie come</w:t>
      </w:r>
      <w:r w:rsidR="00DC6194">
        <w:rPr>
          <w:rFonts w:ascii="Calibri" w:hAnsi="Calibri" w:cs="Calibri"/>
          <w:lang w:val="it-IT"/>
        </w:rPr>
        <w:t xml:space="preserve"> fondi</w:t>
      </w:r>
      <w:r w:rsidRPr="00F03FD7">
        <w:rPr>
          <w:rFonts w:ascii="Calibri" w:hAnsi="Calibri" w:cs="Calibri"/>
          <w:lang w:val="it-IT"/>
        </w:rPr>
        <w:t xml:space="preserve"> pension</w:t>
      </w:r>
      <w:r w:rsidR="00DC6194">
        <w:rPr>
          <w:rFonts w:ascii="Calibri" w:hAnsi="Calibri" w:cs="Calibri"/>
          <w:lang w:val="it-IT"/>
        </w:rPr>
        <w:t>e</w:t>
      </w:r>
      <w:r w:rsidRPr="00F03FD7">
        <w:rPr>
          <w:rFonts w:ascii="Calibri" w:hAnsi="Calibri" w:cs="Calibri"/>
          <w:lang w:val="it-IT"/>
        </w:rPr>
        <w:t>, compagnie assicurative e</w:t>
      </w:r>
      <w:r w:rsidR="00DC6194">
        <w:rPr>
          <w:rFonts w:ascii="Calibri" w:hAnsi="Calibri" w:cs="Calibri"/>
          <w:lang w:val="it-IT"/>
        </w:rPr>
        <w:t>d</w:t>
      </w:r>
      <w:r w:rsidRPr="00F03FD7">
        <w:rPr>
          <w:rFonts w:ascii="Calibri" w:hAnsi="Calibri" w:cs="Calibri"/>
          <w:lang w:val="it-IT"/>
        </w:rPr>
        <w:t xml:space="preserve"> </w:t>
      </w:r>
      <w:proofErr w:type="spellStart"/>
      <w:r w:rsidR="00DC6194">
        <w:rPr>
          <w:rFonts w:ascii="Calibri" w:hAnsi="Calibri" w:cs="Calibri"/>
          <w:lang w:val="it-IT"/>
        </w:rPr>
        <w:t>endowment</w:t>
      </w:r>
      <w:proofErr w:type="spellEnd"/>
      <w:r w:rsidRPr="00F03FD7">
        <w:rPr>
          <w:rFonts w:ascii="Calibri" w:hAnsi="Calibri" w:cs="Calibri"/>
          <w:lang w:val="it-IT"/>
        </w:rPr>
        <w:t xml:space="preserve">. Gli investitori retail stanno iniziando </w:t>
      </w:r>
      <w:r w:rsidR="006F5B9A">
        <w:rPr>
          <w:rFonts w:ascii="Calibri" w:hAnsi="Calibri" w:cs="Calibri"/>
          <w:lang w:val="it-IT"/>
        </w:rPr>
        <w:t>ad avere accesso</w:t>
      </w:r>
      <w:r w:rsidRPr="00F03FD7">
        <w:rPr>
          <w:rFonts w:ascii="Calibri" w:hAnsi="Calibri" w:cs="Calibri"/>
          <w:lang w:val="it-IT"/>
        </w:rPr>
        <w:t xml:space="preserve"> a questo mercato attraverso vari veicoli. </w:t>
      </w:r>
    </w:p>
    <w:p w14:paraId="102B560E" w14:textId="77777777" w:rsidR="00785592" w:rsidRPr="00F03FD7" w:rsidRDefault="00785592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</w:p>
    <w:p w14:paraId="31D7EBA9" w14:textId="77777777" w:rsidR="00EC4CAA" w:rsidRPr="006F5B9A" w:rsidRDefault="00EC4CAA" w:rsidP="00785592">
      <w:pPr>
        <w:spacing w:after="0" w:line="240" w:lineRule="auto"/>
        <w:contextualSpacing/>
        <w:rPr>
          <w:rFonts w:ascii="Calibri" w:hAnsi="Calibri" w:cs="Calibri"/>
          <w:u w:val="single"/>
          <w:lang w:val="it-IT"/>
        </w:rPr>
      </w:pPr>
      <w:r w:rsidRPr="006F5B9A">
        <w:rPr>
          <w:rFonts w:ascii="Calibri" w:hAnsi="Calibri" w:cs="Calibri"/>
          <w:u w:val="single"/>
          <w:lang w:val="it-IT"/>
        </w:rPr>
        <w:t>Il lungo periodo di “</w:t>
      </w:r>
      <w:proofErr w:type="spellStart"/>
      <w:r w:rsidRPr="006F5B9A">
        <w:rPr>
          <w:rFonts w:ascii="Calibri" w:hAnsi="Calibri" w:cs="Calibri"/>
          <w:u w:val="single"/>
          <w:lang w:val="it-IT"/>
        </w:rPr>
        <w:t>ramp</w:t>
      </w:r>
      <w:proofErr w:type="spellEnd"/>
      <w:r w:rsidRPr="006F5B9A">
        <w:rPr>
          <w:rFonts w:ascii="Calibri" w:hAnsi="Calibri" w:cs="Calibri"/>
          <w:u w:val="single"/>
          <w:lang w:val="it-IT"/>
        </w:rPr>
        <w:t xml:space="preserve">-up” può comportare dei rischi  </w:t>
      </w:r>
    </w:p>
    <w:p w14:paraId="069E018F" w14:textId="77777777" w:rsidR="006F5B9A" w:rsidRDefault="00EC4CAA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  <w:r w:rsidRPr="00F03FD7">
        <w:rPr>
          <w:rFonts w:ascii="Calibri" w:hAnsi="Calibri" w:cs="Calibri"/>
          <w:lang w:val="it-IT"/>
        </w:rPr>
        <w:t xml:space="preserve">Per concezione, i fondi privati hanno storicamente beneficiato del fatto di mantenere i propri investitori più a distanza rispetto ai fondi pubblici. Le metodologie di determinazione dei prezzi dei fondi privati possono essere poco trasparenti, l’attribuzione della performance sottostante può essere meno chiara e la liquidità è relativamente scarsa. Per queste e altre ragioni, l’ingresso e l’uscita dai mercati privati richiedono molto tempo. </w:t>
      </w:r>
    </w:p>
    <w:p w14:paraId="7F4305F8" w14:textId="77777777" w:rsidR="00785592" w:rsidRDefault="00785592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</w:p>
    <w:p w14:paraId="50616686" w14:textId="3158DCEA" w:rsidR="00EC4CAA" w:rsidRPr="00B343CF" w:rsidRDefault="00EC4CAA" w:rsidP="00785592">
      <w:pPr>
        <w:spacing w:after="0" w:line="240" w:lineRule="auto"/>
        <w:contextualSpacing/>
        <w:rPr>
          <w:rFonts w:ascii="Calibri" w:hAnsi="Calibri" w:cs="Calibri"/>
          <w:u w:val="single"/>
          <w:lang w:val="it-IT"/>
        </w:rPr>
      </w:pPr>
      <w:r w:rsidRPr="00B343CF">
        <w:rPr>
          <w:rFonts w:ascii="Calibri" w:hAnsi="Calibri" w:cs="Calibri"/>
          <w:u w:val="single"/>
          <w:lang w:val="it-IT"/>
        </w:rPr>
        <w:t>L</w:t>
      </w:r>
      <w:r w:rsidR="006F5B9A">
        <w:rPr>
          <w:rFonts w:ascii="Calibri" w:hAnsi="Calibri" w:cs="Calibri"/>
          <w:u w:val="single"/>
          <w:lang w:val="it-IT"/>
        </w:rPr>
        <w:t xml:space="preserve">’attenzione </w:t>
      </w:r>
      <w:r w:rsidRPr="00B343CF">
        <w:rPr>
          <w:rFonts w:ascii="Calibri" w:hAnsi="Calibri" w:cs="Calibri"/>
          <w:u w:val="single"/>
          <w:lang w:val="it-IT"/>
        </w:rPr>
        <w:t>normativ</w:t>
      </w:r>
      <w:r w:rsidR="006F5B9A">
        <w:rPr>
          <w:rFonts w:ascii="Calibri" w:hAnsi="Calibri" w:cs="Calibri"/>
          <w:u w:val="single"/>
          <w:lang w:val="it-IT"/>
        </w:rPr>
        <w:t>a</w:t>
      </w:r>
      <w:r w:rsidRPr="00B343CF">
        <w:rPr>
          <w:rFonts w:ascii="Calibri" w:hAnsi="Calibri" w:cs="Calibri"/>
          <w:u w:val="single"/>
          <w:lang w:val="it-IT"/>
        </w:rPr>
        <w:t xml:space="preserve"> sui mercati privati </w:t>
      </w:r>
    </w:p>
    <w:p w14:paraId="54874DC2" w14:textId="12127C15" w:rsidR="00EC4CAA" w:rsidRPr="00F03FD7" w:rsidRDefault="00EC4CAA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  <w:r w:rsidRPr="00F03FD7">
        <w:rPr>
          <w:rFonts w:ascii="Calibri" w:hAnsi="Calibri" w:cs="Calibri"/>
          <w:lang w:val="it-IT"/>
        </w:rPr>
        <w:t xml:space="preserve">Poiché la base di investitori per questi asset è cambiata e le dimensioni del mercato sono aumentate, </w:t>
      </w:r>
      <w:r w:rsidRPr="00B343CF">
        <w:rPr>
          <w:rFonts w:ascii="Calibri" w:hAnsi="Calibri" w:cs="Calibri"/>
          <w:b/>
          <w:bCs/>
          <w:lang w:val="it-IT"/>
        </w:rPr>
        <w:t xml:space="preserve">stiamo iniziando a registrare </w:t>
      </w:r>
      <w:r w:rsidR="006F5B9A" w:rsidRPr="00B343CF">
        <w:rPr>
          <w:rFonts w:ascii="Calibri" w:hAnsi="Calibri" w:cs="Calibri"/>
          <w:b/>
          <w:bCs/>
          <w:lang w:val="it-IT"/>
        </w:rPr>
        <w:t>una maggiore attenzione dal punto di vista</w:t>
      </w:r>
      <w:r w:rsidRPr="00B343CF">
        <w:rPr>
          <w:rFonts w:ascii="Calibri" w:hAnsi="Calibri" w:cs="Calibri"/>
          <w:b/>
          <w:bCs/>
          <w:lang w:val="it-IT"/>
        </w:rPr>
        <w:t xml:space="preserve"> normativo sui mercati privati</w:t>
      </w:r>
      <w:r w:rsidRPr="00F03FD7">
        <w:rPr>
          <w:rFonts w:ascii="Calibri" w:hAnsi="Calibri" w:cs="Calibri"/>
          <w:lang w:val="it-IT"/>
        </w:rPr>
        <w:t xml:space="preserve">. Per esempio, alla fine di settembre la Securities and Exchange Commission ha votato per richiedere ai fondi di private equity, venture capital e hedge fund di fornire agli investitori relazioni trimestrali dettagliate sulla performance e una maggiore chiarezza sulle commissioni. Ciò è in netto contrasto con il prospetto trimestrale del conto capitale che gli investitori ricevono attualmente, che non contiene alcun dettaglio sostanziale. Anche le autorità di regolamentazione europee stanno applicando e prendendo in considerazione modifiche simili alla governance di questo mercato. </w:t>
      </w:r>
    </w:p>
    <w:p w14:paraId="0E5955BE" w14:textId="77777777" w:rsidR="00785592" w:rsidRDefault="00785592" w:rsidP="00785592">
      <w:pPr>
        <w:spacing w:after="0" w:line="240" w:lineRule="auto"/>
        <w:contextualSpacing/>
        <w:rPr>
          <w:rFonts w:ascii="Calibri" w:hAnsi="Calibri" w:cs="Calibri"/>
          <w:u w:val="single"/>
          <w:lang w:val="it-IT"/>
        </w:rPr>
      </w:pPr>
    </w:p>
    <w:p w14:paraId="727BB616" w14:textId="4948F12E" w:rsidR="00EC4CAA" w:rsidRPr="00B343CF" w:rsidRDefault="00EC4CAA" w:rsidP="00785592">
      <w:pPr>
        <w:spacing w:after="0" w:line="240" w:lineRule="auto"/>
        <w:contextualSpacing/>
        <w:rPr>
          <w:rFonts w:ascii="Calibri" w:hAnsi="Calibri" w:cs="Calibri"/>
          <w:u w:val="single"/>
          <w:lang w:val="it-IT"/>
        </w:rPr>
      </w:pPr>
      <w:r w:rsidRPr="00B343CF">
        <w:rPr>
          <w:rFonts w:ascii="Calibri" w:hAnsi="Calibri" w:cs="Calibri"/>
          <w:u w:val="single"/>
          <w:lang w:val="it-IT"/>
        </w:rPr>
        <w:t xml:space="preserve">Uno sguardo al futuro </w:t>
      </w:r>
    </w:p>
    <w:p w14:paraId="5BF6F948" w14:textId="0A6EA42D" w:rsidR="00EC4CAA" w:rsidRDefault="00EC4CAA" w:rsidP="00785592">
      <w:pPr>
        <w:spacing w:after="0" w:line="240" w:lineRule="auto"/>
        <w:contextualSpacing/>
        <w:jc w:val="both"/>
        <w:rPr>
          <w:rFonts w:ascii="Calibri" w:hAnsi="Calibri" w:cs="Calibri"/>
          <w:lang w:val="it-IT"/>
        </w:rPr>
      </w:pPr>
      <w:r w:rsidRPr="00F03FD7">
        <w:rPr>
          <w:rFonts w:ascii="Calibri" w:hAnsi="Calibri" w:cs="Calibri"/>
          <w:lang w:val="it-IT"/>
        </w:rPr>
        <w:t xml:space="preserve">Resta da vedere fino a che punto si spingerà il maggiore controllo normativo e fino a che punto sarà dannoso o utile per </w:t>
      </w:r>
      <w:r w:rsidR="006F5B9A">
        <w:rPr>
          <w:rFonts w:ascii="Calibri" w:hAnsi="Calibri" w:cs="Calibri"/>
          <w:lang w:val="it-IT"/>
        </w:rPr>
        <w:t>il</w:t>
      </w:r>
      <w:r w:rsidRPr="00F03FD7">
        <w:rPr>
          <w:rFonts w:ascii="Calibri" w:hAnsi="Calibri" w:cs="Calibri"/>
          <w:lang w:val="it-IT"/>
        </w:rPr>
        <w:t xml:space="preserve"> settore. Detto questo, quando un’operazione ben nota diventa tanto affollata da indurre le autorità di regolamentazione a reagire, siamo generalmente propensi alla cautela. La gestione attiva e </w:t>
      </w:r>
      <w:r w:rsidR="006F5B9A">
        <w:rPr>
          <w:rFonts w:ascii="Calibri" w:hAnsi="Calibri" w:cs="Calibri"/>
          <w:lang w:val="it-IT"/>
        </w:rPr>
        <w:t>di qualità</w:t>
      </w:r>
      <w:r w:rsidRPr="00F03FD7">
        <w:rPr>
          <w:rFonts w:ascii="Calibri" w:hAnsi="Calibri" w:cs="Calibri"/>
          <w:lang w:val="it-IT"/>
        </w:rPr>
        <w:t xml:space="preserve"> si riveler</w:t>
      </w:r>
      <w:r w:rsidR="006F5B9A">
        <w:rPr>
          <w:rFonts w:ascii="Calibri" w:hAnsi="Calibri" w:cs="Calibri"/>
          <w:lang w:val="it-IT"/>
        </w:rPr>
        <w:t>à</w:t>
      </w:r>
      <w:r w:rsidRPr="00F03FD7">
        <w:rPr>
          <w:rFonts w:ascii="Calibri" w:hAnsi="Calibri" w:cs="Calibri"/>
          <w:lang w:val="it-IT"/>
        </w:rPr>
        <w:t xml:space="preserve"> più important</w:t>
      </w:r>
      <w:r w:rsidR="006F5B9A">
        <w:rPr>
          <w:rFonts w:ascii="Calibri" w:hAnsi="Calibri" w:cs="Calibri"/>
          <w:lang w:val="it-IT"/>
        </w:rPr>
        <w:t>e</w:t>
      </w:r>
      <w:r w:rsidRPr="00F03FD7">
        <w:rPr>
          <w:rFonts w:ascii="Calibri" w:hAnsi="Calibri" w:cs="Calibri"/>
          <w:lang w:val="it-IT"/>
        </w:rPr>
        <w:t xml:space="preserve"> che mai. </w:t>
      </w:r>
    </w:p>
    <w:p w14:paraId="3B5338B6" w14:textId="77777777" w:rsidR="00785592" w:rsidRPr="00F03FD7" w:rsidRDefault="00785592" w:rsidP="00785592">
      <w:pPr>
        <w:spacing w:after="0" w:line="240" w:lineRule="auto"/>
        <w:contextualSpacing/>
        <w:jc w:val="both"/>
        <w:rPr>
          <w:rFonts w:ascii="Calibri" w:hAnsi="Calibri" w:cs="Calibri"/>
          <w:lang w:val="it-IT"/>
        </w:rPr>
      </w:pPr>
    </w:p>
    <w:p w14:paraId="2CC614A7" w14:textId="11BE4CC4" w:rsidR="00EC4CAA" w:rsidRPr="00F03FD7" w:rsidRDefault="00EC4CAA" w:rsidP="00785592">
      <w:pPr>
        <w:spacing w:after="0" w:line="240" w:lineRule="auto"/>
        <w:contextualSpacing/>
        <w:jc w:val="both"/>
        <w:rPr>
          <w:rFonts w:ascii="Calibri" w:hAnsi="Calibri" w:cs="Calibri"/>
          <w:lang w:val="it-IT"/>
        </w:rPr>
      </w:pPr>
      <w:r w:rsidRPr="00B343CF">
        <w:rPr>
          <w:rFonts w:ascii="Calibri" w:hAnsi="Calibri" w:cs="Calibri"/>
          <w:b/>
          <w:bCs/>
          <w:lang w:val="it-IT"/>
        </w:rPr>
        <w:t>Gli asset privati possono essere una componente importante di portafogli di investimento ben diversificati</w:t>
      </w:r>
      <w:r w:rsidRPr="00F03FD7">
        <w:rPr>
          <w:rFonts w:ascii="Calibri" w:hAnsi="Calibri" w:cs="Calibri"/>
          <w:lang w:val="it-IT"/>
        </w:rPr>
        <w:t xml:space="preserve">. Riteniamo che apportino un flusso di rendimento meno correlato ai portafogli fortemente ponderati sul fixed </w:t>
      </w:r>
      <w:proofErr w:type="spellStart"/>
      <w:r w:rsidRPr="00F03FD7">
        <w:rPr>
          <w:rFonts w:ascii="Calibri" w:hAnsi="Calibri" w:cs="Calibri"/>
          <w:lang w:val="it-IT"/>
        </w:rPr>
        <w:t>income</w:t>
      </w:r>
      <w:proofErr w:type="spellEnd"/>
      <w:r w:rsidRPr="00F03FD7">
        <w:rPr>
          <w:rFonts w:ascii="Calibri" w:hAnsi="Calibri" w:cs="Calibri"/>
          <w:lang w:val="it-IT"/>
        </w:rPr>
        <w:t xml:space="preserve"> tradizionale. Tuttavia, come per ogni asset class, esiste un’allocazione target appropriata per il settore, in base agli obiettivi di flusso di cassa, liquidità e rischio</w:t>
      </w:r>
      <w:r w:rsidR="006F5B9A">
        <w:rPr>
          <w:rFonts w:ascii="Calibri" w:hAnsi="Calibri" w:cs="Calibri"/>
          <w:lang w:val="it-IT"/>
        </w:rPr>
        <w:t>.</w:t>
      </w:r>
    </w:p>
    <w:bookmarkEnd w:id="0"/>
    <w:p w14:paraId="67844807" w14:textId="3B02FC86" w:rsidR="004F757E" w:rsidRPr="00F03FD7" w:rsidRDefault="004F757E" w:rsidP="00785592">
      <w:pPr>
        <w:spacing w:after="0" w:line="240" w:lineRule="auto"/>
        <w:contextualSpacing/>
        <w:rPr>
          <w:rFonts w:ascii="Calibri" w:hAnsi="Calibri" w:cs="Calibri"/>
          <w:lang w:val="it-IT"/>
        </w:rPr>
      </w:pPr>
    </w:p>
    <w:sectPr w:rsidR="004F757E" w:rsidRPr="00F0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D8D9" w14:textId="77777777" w:rsidR="005D2DE4" w:rsidRDefault="005D2DE4" w:rsidP="00615217">
      <w:pPr>
        <w:spacing w:after="0" w:line="240" w:lineRule="auto"/>
      </w:pPr>
      <w:r>
        <w:separator/>
      </w:r>
    </w:p>
  </w:endnote>
  <w:endnote w:type="continuationSeparator" w:id="0">
    <w:p w14:paraId="616A608F" w14:textId="77777777" w:rsidR="005D2DE4" w:rsidRDefault="005D2DE4" w:rsidP="0061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BF18" w14:textId="77777777" w:rsidR="005D2DE4" w:rsidRDefault="005D2DE4" w:rsidP="00615217">
      <w:pPr>
        <w:spacing w:after="0" w:line="240" w:lineRule="auto"/>
      </w:pPr>
      <w:r>
        <w:separator/>
      </w:r>
    </w:p>
  </w:footnote>
  <w:footnote w:type="continuationSeparator" w:id="0">
    <w:p w14:paraId="03DE636A" w14:textId="77777777" w:rsidR="005D2DE4" w:rsidRDefault="005D2DE4" w:rsidP="0061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C60F8"/>
    <w:multiLevelType w:val="hybridMultilevel"/>
    <w:tmpl w:val="C5F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E5"/>
    <w:rsid w:val="00006AFC"/>
    <w:rsid w:val="00035701"/>
    <w:rsid w:val="0003690E"/>
    <w:rsid w:val="000600C8"/>
    <w:rsid w:val="000607E4"/>
    <w:rsid w:val="000E63E7"/>
    <w:rsid w:val="001F384D"/>
    <w:rsid w:val="0027277B"/>
    <w:rsid w:val="003000AF"/>
    <w:rsid w:val="00304EEB"/>
    <w:rsid w:val="003C6100"/>
    <w:rsid w:val="00462D10"/>
    <w:rsid w:val="004665E3"/>
    <w:rsid w:val="004F1D1A"/>
    <w:rsid w:val="004F757E"/>
    <w:rsid w:val="00510B28"/>
    <w:rsid w:val="00564EBC"/>
    <w:rsid w:val="005D2DE4"/>
    <w:rsid w:val="00615217"/>
    <w:rsid w:val="006206C8"/>
    <w:rsid w:val="006301D9"/>
    <w:rsid w:val="0064101B"/>
    <w:rsid w:val="00684F48"/>
    <w:rsid w:val="006B641A"/>
    <w:rsid w:val="006F5B9A"/>
    <w:rsid w:val="007350DC"/>
    <w:rsid w:val="00785592"/>
    <w:rsid w:val="007868D2"/>
    <w:rsid w:val="00795CE8"/>
    <w:rsid w:val="007A03D3"/>
    <w:rsid w:val="008705E5"/>
    <w:rsid w:val="008E6F69"/>
    <w:rsid w:val="00940E2B"/>
    <w:rsid w:val="009703DE"/>
    <w:rsid w:val="009D6877"/>
    <w:rsid w:val="00A15C17"/>
    <w:rsid w:val="00A300F4"/>
    <w:rsid w:val="00A44B8E"/>
    <w:rsid w:val="00A8255D"/>
    <w:rsid w:val="00A9612F"/>
    <w:rsid w:val="00AA0B30"/>
    <w:rsid w:val="00AB1EF9"/>
    <w:rsid w:val="00AB71CF"/>
    <w:rsid w:val="00AD6528"/>
    <w:rsid w:val="00AE3715"/>
    <w:rsid w:val="00AF6AFB"/>
    <w:rsid w:val="00B04C23"/>
    <w:rsid w:val="00B13AF5"/>
    <w:rsid w:val="00B343CF"/>
    <w:rsid w:val="00B718F8"/>
    <w:rsid w:val="00BE268A"/>
    <w:rsid w:val="00C02D74"/>
    <w:rsid w:val="00C3087A"/>
    <w:rsid w:val="00C42057"/>
    <w:rsid w:val="00C80CEB"/>
    <w:rsid w:val="00C87DE3"/>
    <w:rsid w:val="00D12A6F"/>
    <w:rsid w:val="00D657C0"/>
    <w:rsid w:val="00DC6194"/>
    <w:rsid w:val="00E672EC"/>
    <w:rsid w:val="00E71004"/>
    <w:rsid w:val="00E939CF"/>
    <w:rsid w:val="00EC3548"/>
    <w:rsid w:val="00EC4CAA"/>
    <w:rsid w:val="00F03FD7"/>
    <w:rsid w:val="00F401B7"/>
    <w:rsid w:val="00F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EA31"/>
  <w15:chartTrackingRefBased/>
  <w15:docId w15:val="{C34B04D2-A598-4F46-80E0-8101F18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EBC"/>
  </w:style>
  <w:style w:type="paragraph" w:styleId="Pidipagina">
    <w:name w:val="footer"/>
    <w:basedOn w:val="Normale"/>
    <w:link w:val="PidipaginaCarattere"/>
    <w:uiPriority w:val="99"/>
    <w:unhideWhenUsed/>
    <w:rsid w:val="0056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EBC"/>
  </w:style>
  <w:style w:type="paragraph" w:styleId="Paragrafoelenco">
    <w:name w:val="List Paragraph"/>
    <w:basedOn w:val="Normale"/>
    <w:uiPriority w:val="34"/>
    <w:qFormat/>
    <w:rsid w:val="00E672EC"/>
    <w:pPr>
      <w:ind w:left="720"/>
      <w:contextualSpacing/>
    </w:pPr>
  </w:style>
  <w:style w:type="paragraph" w:styleId="Revisione">
    <w:name w:val="Revision"/>
    <w:hidden/>
    <w:uiPriority w:val="99"/>
    <w:semiHidden/>
    <w:rsid w:val="00A1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Fitzsimmons</dc:creator>
  <cp:keywords/>
  <dc:description/>
  <cp:lastModifiedBy>Diana Ferla</cp:lastModifiedBy>
  <cp:revision>6</cp:revision>
  <dcterms:created xsi:type="dcterms:W3CDTF">2023-10-04T13:42:00Z</dcterms:created>
  <dcterms:modified xsi:type="dcterms:W3CDTF">2023-10-18T07:30:00Z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2023-09-18T12:16:29Z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40c6bdce-c538-4e55-8756-49487a77b94b</vt:lpwstr>
  </property>
  <property fmtid="{D5CDD505-2E9C-101B-9397-08002B2CF9AE}" pid="8" name="MSIP_Label_2ce19b8d-fad6-4ab7-9522-46d4ce3e2dbb_ContentBits">
    <vt:lpwstr>0</vt:lpwstr>
  </property>
</Properties>
</file>