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“Energia in cooperativa”: Banco dell’energia promuove un intervento di efficientamento energetico a favore del Villaggio Barona di Milano, il primo progetto di Social Housing in Italia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L’iniziativa, che prevede un nuovo impianto d’illuminazione alimentato da energia fotovoltaica per il giardino comunitario “Milano Green Way”, colonnine di ricarica elettriche e percorsi di educazione al risparmio energetico, andrà a beneficio degli ospiti del Villaggio Barona, persone che vivono condizioni di svantaggio sociale dal punto di vista fisico, psichico e socio-economico, e dell’intera cittadinanza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La Fondazione </w:t>
      </w:r>
      <w:r w:rsidDel="00000000" w:rsidR="00000000" w:rsidRPr="00000000">
        <w:rPr>
          <w:b w:val="1"/>
          <w:rtl w:val="0"/>
        </w:rPr>
        <w:t xml:space="preserve">Banco dell’energia </w:t>
      </w:r>
      <w:r w:rsidDel="00000000" w:rsidR="00000000" w:rsidRPr="00000000">
        <w:rPr>
          <w:color w:val="222222"/>
          <w:rtl w:val="0"/>
        </w:rPr>
        <w:t xml:space="preserve">– l’ente filantropico nato</w:t>
      </w:r>
      <w:r w:rsidDel="00000000" w:rsidR="00000000" w:rsidRPr="00000000">
        <w:rPr>
          <w:color w:val="222222"/>
          <w:highlight w:val="white"/>
          <w:rtl w:val="0"/>
        </w:rPr>
        <w:t xml:space="preserve"> per sostenere le famiglie che si trovano in una situazione di vulnerabilità economica e sociale con un focus sulla povertà energetica</w:t>
      </w:r>
      <w:r w:rsidDel="00000000" w:rsidR="00000000" w:rsidRPr="00000000">
        <w:rPr>
          <w:color w:val="222222"/>
          <w:rtl w:val="0"/>
        </w:rPr>
        <w:t xml:space="preserve"> -</w:t>
      </w:r>
      <w:r w:rsidDel="00000000" w:rsidR="00000000" w:rsidRPr="00000000">
        <w:rPr>
          <w:rtl w:val="0"/>
        </w:rPr>
        <w:t xml:space="preserve"> porta a Milano </w:t>
      </w:r>
      <w:r w:rsidDel="00000000" w:rsidR="00000000" w:rsidRPr="00000000">
        <w:rPr>
          <w:b w:val="1"/>
          <w:rtl w:val="0"/>
        </w:rPr>
        <w:t xml:space="preserve">“Energia in cooperativa”</w:t>
      </w:r>
      <w:r w:rsidDel="00000000" w:rsidR="00000000" w:rsidRPr="00000000">
        <w:rPr>
          <w:rtl w:val="0"/>
        </w:rPr>
        <w:t xml:space="preserve">, l'iniziativa che ha portato alla realizzazione di un intervento di efficientamento energetico a favore del primo progetto di Social Housing in Italia, il </w:t>
      </w:r>
      <w:r w:rsidDel="00000000" w:rsidR="00000000" w:rsidRPr="00000000">
        <w:rPr>
          <w:b w:val="1"/>
          <w:rtl w:val="0"/>
        </w:rPr>
        <w:t xml:space="preserve">Villaggio Barona</w:t>
      </w:r>
      <w:r w:rsidDel="00000000" w:rsidR="00000000" w:rsidRPr="00000000">
        <w:rPr>
          <w:rtl w:val="0"/>
        </w:rPr>
        <w:t xml:space="preserve">, realizzato dalla </w:t>
      </w:r>
      <w:r w:rsidDel="00000000" w:rsidR="00000000" w:rsidRPr="00000000">
        <w:rPr>
          <w:b w:val="1"/>
          <w:rtl w:val="0"/>
        </w:rPr>
        <w:t xml:space="preserve">Fondazione Attilio e Teresa Cassoni</w:t>
      </w:r>
      <w:r w:rsidDel="00000000" w:rsidR="00000000" w:rsidRPr="00000000">
        <w:rPr>
          <w:rtl w:val="0"/>
        </w:rPr>
        <w:t xml:space="preserve"> e sede delle due </w:t>
      </w:r>
      <w:r w:rsidDel="00000000" w:rsidR="00000000" w:rsidRPr="00000000">
        <w:rPr>
          <w:b w:val="1"/>
          <w:rtl w:val="0"/>
        </w:rPr>
        <w:t xml:space="preserve">Cooperative Sociali Opera in Fiore e Officina dell’Abitare</w:t>
      </w:r>
      <w:r w:rsidDel="00000000" w:rsidR="00000000" w:rsidRPr="00000000">
        <w:rPr>
          <w:rtl w:val="0"/>
        </w:rPr>
        <w:t xml:space="preserve">, che danno lavoro a persone svantaggiate, disabili, carcerati e migranti. Il progetto è coordinato da Banco dell’energia e realizzato in collaborazione con </w:t>
      </w:r>
      <w:r w:rsidDel="00000000" w:rsidR="00000000" w:rsidRPr="00000000">
        <w:rPr>
          <w:b w:val="1"/>
          <w:rtl w:val="0"/>
        </w:rPr>
        <w:t xml:space="preserve">Fondazione AEM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Signify</w:t>
      </w:r>
      <w:r w:rsidDel="00000000" w:rsidR="00000000" w:rsidRPr="00000000">
        <w:rPr>
          <w:rtl w:val="0"/>
        </w:rPr>
        <w:t xml:space="preserve">, e </w:t>
      </w:r>
      <w:r w:rsidDel="00000000" w:rsidR="00000000" w:rsidRPr="00000000">
        <w:rPr>
          <w:b w:val="1"/>
          <w:rtl w:val="0"/>
        </w:rPr>
        <w:t xml:space="preserve">A2A Illuminazione Pubblica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color w:val="ff9900"/>
        </w:rPr>
      </w:pPr>
      <w:r w:rsidDel="00000000" w:rsidR="00000000" w:rsidRPr="00000000">
        <w:rPr>
          <w:rtl w:val="0"/>
        </w:rPr>
        <w:t xml:space="preserve">Un nuovo impianto d’illuminazione per </w:t>
      </w:r>
      <w:r w:rsidDel="00000000" w:rsidR="00000000" w:rsidRPr="00000000">
        <w:rPr>
          <w:b w:val="1"/>
          <w:rtl w:val="0"/>
        </w:rPr>
        <w:t xml:space="preserve">“Milano Green Way” - il giardino comunitario</w:t>
      </w:r>
      <w:r w:rsidDel="00000000" w:rsidR="00000000" w:rsidRPr="00000000">
        <w:rPr>
          <w:rtl w:val="0"/>
        </w:rPr>
        <w:t xml:space="preserve"> del Villaggio Barona, dove detenuti in permesso, rifugiati, persone con disabilità e residenti si prendono cura del verde e possono usufruire di orti sociali, fattoria didattica, laboratori didattici e tante altre attività aggregative - e </w:t>
      </w:r>
      <w:r w:rsidDel="00000000" w:rsidR="00000000" w:rsidRPr="00000000">
        <w:rPr>
          <w:b w:val="1"/>
          <w:rtl w:val="0"/>
        </w:rPr>
        <w:t xml:space="preserve">due nuove colonnine di ricarica</w:t>
      </w:r>
      <w:r w:rsidDel="00000000" w:rsidR="00000000" w:rsidRPr="00000000">
        <w:rPr>
          <w:rtl w:val="0"/>
        </w:rPr>
        <w:t xml:space="preserve"> elettriche </w:t>
      </w:r>
      <w:r w:rsidDel="00000000" w:rsidR="00000000" w:rsidRPr="00000000">
        <w:rPr>
          <w:sz w:val="24"/>
          <w:szCs w:val="24"/>
          <w:rtl w:val="0"/>
        </w:rPr>
        <w:t xml:space="preserve">che </w:t>
      </w:r>
      <w:r w:rsidDel="00000000" w:rsidR="00000000" w:rsidRPr="00000000">
        <w:rPr>
          <w:rtl w:val="0"/>
        </w:rPr>
        <w:t xml:space="preserve">permetteranno alla Fondazione Cassoni e alle Cooperative Sociali di rinnovare il parco auto usato dai soci lavoratori, ma anche </w:t>
      </w:r>
      <w:r w:rsidDel="00000000" w:rsidR="00000000" w:rsidRPr="00000000">
        <w:rPr>
          <w:b w:val="1"/>
          <w:rtl w:val="0"/>
        </w:rPr>
        <w:t xml:space="preserve">percorsi di formazione al risparmio ed efficientamento energetico </w:t>
      </w:r>
      <w:r w:rsidDel="00000000" w:rsidR="00000000" w:rsidRPr="00000000">
        <w:rPr>
          <w:rtl w:val="0"/>
        </w:rPr>
        <w:t xml:space="preserve">rivolti ai residenti del Villaggio Barona e aperti all’intera cittadinanza per diffondere una cultura del risparmio energetico e  contribuire alla riduzione dei consumi: questi i risultati dell’iniziativa che intende promuovere la sostenibilità ambientale e la transizione energetica.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L’obiettivo è quello di contrastare la povertà energetica e la vulnerabilità economica e sociale - problemi aggravatisi con l’emergenza sanitaria legata alla diffusione del SARS-CoV-2, le tensioni geopolitiche internazionali e l’incremento dei prezzi energetici - offrendo un immediato miglioramento delle condizioni di vita a persone che già vivono situazioni di grave difficoltà, per</w:t>
      </w:r>
      <w:r w:rsidDel="00000000" w:rsidR="00000000" w:rsidRPr="00000000">
        <w:rPr>
          <w:b w:val="1"/>
          <w:rtl w:val="0"/>
        </w:rPr>
        <w:t xml:space="preserve"> evitare che sempre maggiori quote di popolazione scivolino in povertà</w:t>
      </w:r>
      <w:r w:rsidDel="00000000" w:rsidR="00000000" w:rsidRPr="00000000">
        <w:rPr>
          <w:rtl w:val="0"/>
        </w:rPr>
        <w:t xml:space="preserve">. Un’urgenza che nasce in risposta a numeri preoccupanti: secondo i dati Istat 2021, </w:t>
      </w:r>
      <w:r w:rsidDel="00000000" w:rsidR="00000000" w:rsidRPr="00000000">
        <w:rPr>
          <w:b w:val="1"/>
          <w:rtl w:val="0"/>
        </w:rPr>
        <w:t xml:space="preserve">il 7,5% delle famiglie italiane vive in povertà assoluta</w:t>
      </w:r>
      <w:r w:rsidDel="00000000" w:rsidR="00000000" w:rsidRPr="00000000">
        <w:rPr>
          <w:rtl w:val="0"/>
        </w:rPr>
        <w:t xml:space="preserve"> (con un andamento tendenzialmente crescente negli ultimi 15 anni) e cioè non ha risorse sufficienti per accedere a un paniere minimo di beni e servizi essenziali. Una condizione di precarietà che minaccia di espandersi sempre di più:</w:t>
      </w:r>
      <w:r w:rsidDel="00000000" w:rsidR="00000000" w:rsidRPr="00000000">
        <w:rPr>
          <w:b w:val="1"/>
          <w:rtl w:val="0"/>
        </w:rPr>
        <w:t xml:space="preserve"> il rischio di povertà o esclusione sociale riguarda infatti circa un italiano su quattro (25,4%)</w:t>
      </w:r>
      <w:r w:rsidDel="00000000" w:rsidR="00000000" w:rsidRPr="00000000">
        <w:rPr>
          <w:rtl w:val="0"/>
        </w:rPr>
        <w:t xml:space="preserve">. E rispetto al fenomeno della povertà energetica - che oggi, rileva l’OIPE, coinvolge ben l’8,5% delle famiglie italiane e il 5,3% dei nuclei in Lombardia - pure si rileva la medesima tendenza a un’incidenza crescente.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Condizioni pregresse di vulnerabilità rischiano di scatenare un effetto domino - sia su scala individuale che sociale - che può portare alla diffusione del fenomeno o a un suo inasprimento. Con questa consapevolezza il Banco dell’energia, in collaborazione con Fondazione AEM, Signify, e A2A Illuminazione Pubblica, ha dato il via a “Energia in cooperativa”, sulla scia del progetto gemello “Energia in periferia”, con l’obiettivo di contrastare la povertà energetica attraverso interventi strutturali che abbiano un impatto di medio e lungo e termine.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Il Villaggio Barona, destinatario del progetto, è il</w:t>
      </w:r>
      <w:r w:rsidDel="00000000" w:rsidR="00000000" w:rsidRPr="00000000">
        <w:rPr>
          <w:b w:val="1"/>
          <w:rtl w:val="0"/>
        </w:rPr>
        <w:t xml:space="preserve"> primo esperimento di social housing in Italia</w:t>
      </w:r>
      <w:r w:rsidDel="00000000" w:rsidR="00000000" w:rsidRPr="00000000">
        <w:rPr>
          <w:rtl w:val="0"/>
        </w:rPr>
        <w:t xml:space="preserve">, a cui anche il Comune di Milano ha dato rilievo in quanto grande esempio di sostenibilità e di riqualificazione di una zona periferica degradata della città, nato su iniziativa della Fondazione Attilio e Teresa Cassoni, con la mission di garantire un alloggio dignitoso a persone che vivono condizioni di svantaggio sociale dal punto di vista fisico, psichico, economico, sociale o familiare. In particolare, il Villaggio ospita le Cooperative Sociali Opera in fiore, che tra l’altro ha creato “Borseggi”, la sartoria nel carcere maschile di Milano-Opera, e che gestisce il Giardino “Milano Green Way”, e Officina dell’abitare, che offre lavoro a circa 100 persone, di cui il 90% appartenente a categorie protette.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i w:val="1"/>
        </w:rPr>
      </w:pPr>
      <w:r w:rsidDel="00000000" w:rsidR="00000000" w:rsidRPr="00000000">
        <w:rPr>
          <w:i w:val="1"/>
          <w:highlight w:val="white"/>
          <w:rtl w:val="0"/>
        </w:rPr>
        <w:t xml:space="preserve">“Un’iniziativa rilevante sia per gli interventi di efficientamento realizzati a favore del quartiere e dell’intera comunità del villaggio Barona sia dal punto di vista della formazione con la realizzazione di percorsi di apprendimento su come consumare meno e meglio l’energia elettrica”</w:t>
      </w:r>
      <w:r w:rsidDel="00000000" w:rsidR="00000000" w:rsidRPr="00000000">
        <w:rPr>
          <w:highlight w:val="white"/>
          <w:rtl w:val="0"/>
        </w:rPr>
        <w:t xml:space="preserve">, dichiara </w:t>
      </w:r>
      <w:r w:rsidDel="00000000" w:rsidR="00000000" w:rsidRPr="00000000">
        <w:rPr>
          <w:b w:val="1"/>
          <w:highlight w:val="white"/>
          <w:rtl w:val="0"/>
        </w:rPr>
        <w:t xml:space="preserve">Pierfrancesco Maran, assessore alla Casa e al Piano Quartieri del Comune di Milano.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“Si tratta di misure utili non solo per aiutare le famiglie a mettere in atto comportamenti virtuosi ma anche a sostenere una realtà come il Villaggio Barona che ha fatto della solidarietà il suo cuore pulsante”.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“Come Banco dell’energia abbiamo cominciato la nostra attività a sostegno dei più vulnerabili proprio qui a Milano e con questa iniziativa rafforziamo il nostro legame con la Città”. </w:t>
      </w:r>
      <w:r w:rsidDel="00000000" w:rsidR="00000000" w:rsidRPr="00000000">
        <w:rPr>
          <w:rtl w:val="0"/>
        </w:rPr>
        <w:t xml:space="preserve">Così ha commentato </w:t>
      </w:r>
      <w:r w:rsidDel="00000000" w:rsidR="00000000" w:rsidRPr="00000000">
        <w:rPr>
          <w:b w:val="1"/>
          <w:rtl w:val="0"/>
        </w:rPr>
        <w:t xml:space="preserve">Alberto Martinelli, Presidente del Banco dell’energia e Fondazione AEM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“Con “Energia in Cooperativa” allarghiamo il nostro raggio di azione, andando oltre al sostegno economico alle famiglie fragili, migliorando l’illuminazione del giardino comunitario a favore di tutti gli abitanti del quartiere e donando colonnine elettriche per le attività delle Cooperative Sociali presenti. L’obiettivo è rendere l’accesso all’energia sempre più inclusivo e a beneficio della Comunità. Ringrazio tutti i partner che hanno contribuito a rendere possibile questa iniziativa e il Comune di Milano per il sostegno, auspicando che modelli di sinergia come questo possano essere replicati in altri contesti.”</w:t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i w:val="1"/>
          <w:rtl w:val="0"/>
        </w:rPr>
        <w:t xml:space="preserve">“Nel corso degli ultimi anni, abbiamo assistito ad un profondo cambiamento del concetto di illuminazione, acquisendo la consapevolezza dell’impatto fondamentale che la luce ha nella vita delle persone, soprattutto a livello biologico ed emotivo”</w:t>
      </w:r>
      <w:r w:rsidDel="00000000" w:rsidR="00000000" w:rsidRPr="00000000">
        <w:rPr>
          <w:rtl w:val="0"/>
        </w:rPr>
        <w:t xml:space="preserve"> Ha dichiarato </w:t>
      </w:r>
      <w:r w:rsidDel="00000000" w:rsidR="00000000" w:rsidRPr="00000000">
        <w:rPr>
          <w:b w:val="1"/>
          <w:rtl w:val="0"/>
        </w:rPr>
        <w:t xml:space="preserve">Federico Mauri, Direttore Generale di A2A Illuminazione Pubblica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“Per questo oggi, come “Life Company” concepiamo l’illuminazione pubblica come uno strumento al servizio del benessere delle comunità, privilegiando la centralità della persona, in qualunque condizione e contesto si trovi, obiettivi alla base del Progetto “Energia in Cooperativa” cui abbiamo aderito con convinzione ed entusiasmo”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“Ogni giorno ci impegniamo a migliorare la vita delle persone e aiutare il pianeta attraverso l'illuminazione.” </w:t>
      </w:r>
      <w:r w:rsidDel="00000000" w:rsidR="00000000" w:rsidRPr="00000000">
        <w:rPr>
          <w:rtl w:val="0"/>
        </w:rPr>
        <w:t xml:space="preserve">Ha dichiarato </w:t>
      </w:r>
      <w:r w:rsidDel="00000000" w:rsidR="00000000" w:rsidRPr="00000000">
        <w:rPr>
          <w:b w:val="1"/>
          <w:rtl w:val="0"/>
        </w:rPr>
        <w:t xml:space="preserve">Carlos Loscalzo, Amministratore Delegato di Signify Italia, Israele e Grecia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 “Il progetto “Energia in Cooperativa” rappresenta per noi una ulteriore conferma del contributo che la luce può dare nei contesti di rigenerazione urbana, aumentando la fruibilità e la sicurezza degli spazi pubblici mediante l’utilizzo di energia sostenibile generata dalla luce solare.”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Banco dell’energia Ente Filantropico </w:t>
      </w:r>
      <w:r w:rsidDel="00000000" w:rsidR="00000000" w:rsidRPr="00000000">
        <w:rPr>
          <w:sz w:val="18"/>
          <w:szCs w:val="18"/>
          <w:rtl w:val="0"/>
        </w:rPr>
        <w:t xml:space="preserve">è un ente senza scopo di lucro che ha l’obiettivo di raccogliere fondi per sostenere, attraverso il meccanismo della solidarietà indiretta, persone e famiglie in situazione di vulnerabilità economica e sociale, ponendo particolare attenzione al tema della povertà energetica. Dal 2016 Banco dell’energia ha raccolto e donato oltre 7 milioni di euro e aiutato più di 10.000 persone, operando attraverso interventi in sostegno di persone in difficoltà e iniziative formative e di sensibilizzazione per aumentare la cultura e la consapevolezza sui consumi e l’efficientamento energetico. Tra queste, il Manifesto “Insieme per contrastare le povertà energetica”, a cui hanno aderito aziende, organizzazioni del terzo settore, associazioni e istituti di ricerca, network che garantisce la realizzazione di numerosi progetti di solidarietà su tutto il territorio nazionale</w:t>
      </w:r>
    </w:p>
    <w:p w:rsidR="00000000" w:rsidDel="00000000" w:rsidP="00000000" w:rsidRDefault="00000000" w:rsidRPr="00000000" w14:paraId="0000001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Signify</w:t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hyperlink r:id="rId7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Signify</w:t>
        </w:r>
      </w:hyperlink>
      <w:r w:rsidDel="00000000" w:rsidR="00000000" w:rsidRPr="00000000">
        <w:rPr>
          <w:sz w:val="18"/>
          <w:szCs w:val="18"/>
          <w:rtl w:val="0"/>
        </w:rPr>
        <w:t xml:space="preserve"> (Euronext: LIGHT) è leader mondiale nell'illuminazione per professionisti e consumatori, oltre che nell’Internet of Things. I nostri prodotti </w:t>
      </w:r>
      <w:hyperlink r:id="rId8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Philips</w:t>
        </w:r>
      </w:hyperlink>
      <w:r w:rsidDel="00000000" w:rsidR="00000000" w:rsidRPr="00000000">
        <w:rPr>
          <w:sz w:val="18"/>
          <w:szCs w:val="18"/>
          <w:rtl w:val="0"/>
        </w:rPr>
        <w:t xml:space="preserve">, i sistemi e servizi di illuminazione connessa </w:t>
      </w:r>
      <w:hyperlink r:id="rId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Interact</w:t>
        </w:r>
      </w:hyperlink>
      <w:r w:rsidDel="00000000" w:rsidR="00000000" w:rsidRPr="00000000">
        <w:rPr>
          <w:sz w:val="18"/>
          <w:szCs w:val="18"/>
          <w:rtl w:val="0"/>
        </w:rPr>
        <w:t xml:space="preserve">, in grado di ricevere e comunicare dati, offrono soluzioni di valore che permettono di trasformare case, edifici e spazi urbani. Con vendite pari a 7,5 miliardi di euro nel 2022, circa 35.000 dipendenti e una presenza in oltre 70 Paesi, esploriamo lo straordinario potenziale della luce per vite più luminose e un mondo migliore. Ha </w:t>
      </w:r>
      <w:hyperlink r:id="rId10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raggiunto</w:t>
        </w:r>
      </w:hyperlink>
      <w:r w:rsidDel="00000000" w:rsidR="00000000" w:rsidRPr="00000000">
        <w:rPr>
          <w:sz w:val="18"/>
          <w:szCs w:val="18"/>
          <w:rtl w:val="0"/>
        </w:rPr>
        <w:t xml:space="preserve"> il traguardo della “carbon neutrality” nel 2020. Sin dalla sua IPO Signify </w:t>
      </w:r>
      <w:hyperlink r:id="rId1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è stata inclusa</w:t>
        </w:r>
      </w:hyperlink>
      <w:r w:rsidDel="00000000" w:rsidR="00000000" w:rsidRPr="00000000">
        <w:rPr>
          <w:sz w:val="18"/>
          <w:szCs w:val="18"/>
          <w:rtl w:val="0"/>
        </w:rPr>
        <w:t xml:space="preserve"> nell’</w:t>
      </w:r>
      <w:hyperlink r:id="rId12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Indice di sostenibilità Dow Jones</w:t>
        </w:r>
      </w:hyperlink>
      <w:r w:rsidDel="00000000" w:rsidR="00000000" w:rsidRPr="00000000">
        <w:rPr>
          <w:sz w:val="18"/>
          <w:szCs w:val="18"/>
          <w:rtl w:val="0"/>
        </w:rPr>
        <w:t xml:space="preserve"> per sei anni consecutivi ed è stata nominata </w:t>
      </w:r>
      <w:hyperlink r:id="rId13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azienda leader di settore</w:t>
        </w:r>
      </w:hyperlink>
      <w:r w:rsidDel="00000000" w:rsidR="00000000" w:rsidRPr="00000000">
        <w:rPr>
          <w:sz w:val="18"/>
          <w:szCs w:val="18"/>
          <w:rtl w:val="0"/>
        </w:rPr>
        <w:t xml:space="preserve"> nel </w:t>
      </w:r>
      <w:hyperlink r:id="rId14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2017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15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2018</w:t>
        </w:r>
      </w:hyperlink>
      <w:r w:rsidDel="00000000" w:rsidR="00000000" w:rsidRPr="00000000">
        <w:rPr>
          <w:sz w:val="18"/>
          <w:szCs w:val="18"/>
          <w:rtl w:val="0"/>
        </w:rPr>
        <w:t xml:space="preserve"> e </w:t>
      </w:r>
      <w:hyperlink r:id="rId16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2019</w:t>
        </w:r>
      </w:hyperlink>
      <w:r w:rsidDel="00000000" w:rsidR="00000000" w:rsidRPr="00000000">
        <w:rPr>
          <w:sz w:val="18"/>
          <w:szCs w:val="18"/>
          <w:rtl w:val="0"/>
        </w:rPr>
        <w:t xml:space="preserve">. Per saperne di più su Signify: </w:t>
      </w:r>
      <w:hyperlink r:id="rId17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Newsroom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18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Twitter</w:t>
        </w:r>
      </w:hyperlink>
      <w:r w:rsidDel="00000000" w:rsidR="00000000" w:rsidRPr="00000000">
        <w:rPr>
          <w:sz w:val="18"/>
          <w:szCs w:val="18"/>
          <w:rtl w:val="0"/>
        </w:rPr>
        <w:t xml:space="preserve">,  </w:t>
      </w:r>
      <w:hyperlink r:id="rId1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LinkedIn</w:t>
        </w:r>
      </w:hyperlink>
      <w:r w:rsidDel="00000000" w:rsidR="00000000" w:rsidRPr="00000000">
        <w:rPr>
          <w:sz w:val="18"/>
          <w:szCs w:val="18"/>
          <w:rtl w:val="0"/>
        </w:rPr>
        <w:t xml:space="preserve"> e </w:t>
      </w:r>
      <w:hyperlink r:id="rId20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sz w:val="18"/>
          <w:szCs w:val="18"/>
          <w:rtl w:val="0"/>
        </w:rPr>
        <w:t xml:space="preserve">. Gli investitori possono trovare informazioni sulla pagina </w:t>
      </w:r>
      <w:hyperlink r:id="rId2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Investor Relations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Per maggiori informazioni:</w:t>
      </w:r>
    </w:p>
    <w:p w:rsidR="00000000" w:rsidDel="00000000" w:rsidP="00000000" w:rsidRDefault="00000000" w:rsidRPr="00000000" w14:paraId="00000020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Banco dell’energia</w:t>
      </w:r>
    </w:p>
    <w:p w:rsidR="00000000" w:rsidDel="00000000" w:rsidP="00000000" w:rsidRDefault="00000000" w:rsidRPr="00000000" w14:paraId="0000002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Elena Giacchino </w:t>
      </w:r>
    </w:p>
    <w:p w:rsidR="00000000" w:rsidDel="00000000" w:rsidP="00000000" w:rsidRDefault="00000000" w:rsidRPr="00000000" w14:paraId="0000002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Tel: +39 340 268 2776</w:t>
      </w:r>
    </w:p>
    <w:p w:rsidR="00000000" w:rsidDel="00000000" w:rsidP="00000000" w:rsidRDefault="00000000" w:rsidRPr="00000000" w14:paraId="0000002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Florentina Ricciarelli </w:t>
      </w:r>
    </w:p>
    <w:p w:rsidR="00000000" w:rsidDel="00000000" w:rsidP="00000000" w:rsidRDefault="00000000" w:rsidRPr="00000000" w14:paraId="0000002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Tel: +39 329 234 8154</w:t>
      </w:r>
    </w:p>
    <w:p w:rsidR="00000000" w:rsidDel="00000000" w:rsidP="00000000" w:rsidRDefault="00000000" w:rsidRPr="00000000" w14:paraId="0000002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Signify – Italia</w:t>
      </w:r>
    </w:p>
    <w:p w:rsidR="00000000" w:rsidDel="00000000" w:rsidP="00000000" w:rsidRDefault="00000000" w:rsidRPr="00000000" w14:paraId="0000002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Stefano Magni</w:t>
      </w:r>
    </w:p>
    <w:p w:rsidR="00000000" w:rsidDel="00000000" w:rsidP="00000000" w:rsidRDefault="00000000" w:rsidRPr="00000000" w14:paraId="0000002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Tel: + 39 342 9931453  </w:t>
      </w:r>
    </w:p>
    <w:p w:rsidR="00000000" w:rsidDel="00000000" w:rsidP="00000000" w:rsidRDefault="00000000" w:rsidRPr="00000000" w14:paraId="0000002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E-mail: </w:t>
      </w:r>
      <w:hyperlink r:id="rId22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stefano.magni@signify.com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Jessica Merendi</w:t>
      </w:r>
    </w:p>
    <w:p w:rsidR="00000000" w:rsidDel="00000000" w:rsidP="00000000" w:rsidRDefault="00000000" w:rsidRPr="00000000" w14:paraId="0000002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Tel: +39 333 6997422 </w:t>
      </w:r>
    </w:p>
    <w:p w:rsidR="00000000" w:rsidDel="00000000" w:rsidP="00000000" w:rsidRDefault="00000000" w:rsidRPr="00000000" w14:paraId="0000002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E-mail: </w:t>
      </w:r>
      <w:hyperlink r:id="rId23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jessica.merendi@signify.com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Ufficio Stampa – Omnicom PR Group Italia</w:t>
      </w:r>
    </w:p>
    <w:p w:rsidR="00000000" w:rsidDel="00000000" w:rsidP="00000000" w:rsidRDefault="00000000" w:rsidRPr="00000000" w14:paraId="0000003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Silvia Cattaneo/Ludovica Marchese/Marta Casella/Silvia De Lorenzi</w:t>
      </w:r>
    </w:p>
    <w:p w:rsidR="00000000" w:rsidDel="00000000" w:rsidP="00000000" w:rsidRDefault="00000000" w:rsidRPr="00000000" w14:paraId="0000003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Tel: +39 02 6241 1911</w:t>
      </w:r>
    </w:p>
    <w:p w:rsidR="00000000" w:rsidDel="00000000" w:rsidP="00000000" w:rsidRDefault="00000000" w:rsidRPr="00000000" w14:paraId="0000003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E-mail: </w:t>
      </w:r>
      <w:hyperlink r:id="rId24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italy.signify@omnicomprgroup.com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25" w:type="default"/>
      <w:headerReference r:id="rId26" w:type="first"/>
      <w:headerReference r:id="rId27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-204787</wp:posOffset>
          </wp:positionV>
          <wp:extent cx="2000250" cy="680288"/>
          <wp:effectExtent b="0" l="0" r="0" t="0"/>
          <wp:wrapNone/>
          <wp:docPr id="146693696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8591" r="60469" t="36152"/>
                  <a:stretch>
                    <a:fillRect/>
                  </a:stretch>
                </pic:blipFill>
                <pic:spPr>
                  <a:xfrm>
                    <a:off x="0" y="0"/>
                    <a:ext cx="2000250" cy="6802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3990975</wp:posOffset>
          </wp:positionH>
          <wp:positionV relativeFrom="paragraph">
            <wp:posOffset>-128587</wp:posOffset>
          </wp:positionV>
          <wp:extent cx="1894336" cy="509588"/>
          <wp:effectExtent b="0" l="0" r="0" t="0"/>
          <wp:wrapNone/>
          <wp:docPr id="146693696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4336" cy="5095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1995488</wp:posOffset>
          </wp:positionH>
          <wp:positionV relativeFrom="paragraph">
            <wp:posOffset>-314324</wp:posOffset>
          </wp:positionV>
          <wp:extent cx="1986515" cy="881063"/>
          <wp:effectExtent b="0" l="0" r="0" t="0"/>
          <wp:wrapNone/>
          <wp:docPr id="146693696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6515" cy="881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62915" cy="462915"/>
              <wp:effectExtent b="0" l="0" r="0" t="0"/>
              <wp:wrapNone/>
              <wp:docPr descr="Classified" id="146693696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Classified</w:t>
                          </w:r>
                        </w:p>
                      </w:txbxContent>
                    </wps:txbx>
                    <wps:bodyPr anchorCtr="0" anchor="t" bIns="0" lIns="25400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62915" cy="462915"/>
              <wp:effectExtent b="0" l="0" r="0" t="0"/>
              <wp:wrapNone/>
              <wp:docPr descr="Classified" id="1466936964" name="image4.png"/>
              <a:graphic>
                <a:graphicData uri="http://schemas.openxmlformats.org/drawingml/2006/picture">
                  <pic:pic>
                    <pic:nvPicPr>
                      <pic:cNvPr descr="Classified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" cy="462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62915" cy="462915"/>
              <wp:effectExtent b="0" l="0" r="0" t="0"/>
              <wp:wrapNone/>
              <wp:docPr descr="Classified" id="146693696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Classified</w:t>
                          </w:r>
                        </w:p>
                      </w:txbxContent>
                    </wps:txbx>
                    <wps:bodyPr anchorCtr="0" anchor="t" bIns="0" lIns="25400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62915" cy="462915"/>
              <wp:effectExtent b="0" l="0" r="0" t="0"/>
              <wp:wrapNone/>
              <wp:docPr descr="Classified" id="1466936963" name="image3.png"/>
              <a:graphic>
                <a:graphicData uri="http://schemas.openxmlformats.org/drawingml/2006/picture">
                  <pic:pic>
                    <pic:nvPicPr>
                      <pic:cNvPr descr="Classified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" cy="462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one">
    <w:name w:val="Revision"/>
    <w:hidden w:val="1"/>
    <w:uiPriority w:val="99"/>
    <w:semiHidden w:val="1"/>
    <w:rsid w:val="00C5018B"/>
    <w:pPr>
      <w:spacing w:line="240" w:lineRule="auto"/>
    </w:p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C501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 w:val="1"/>
    <w:rsid w:val="00C5018B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C501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C5018B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C5018B"/>
    <w:rPr>
      <w:b w:val="1"/>
      <w:bCs w:val="1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 w:val="1"/>
    <w:rsid w:val="000B2F86"/>
    <w:pPr>
      <w:tabs>
        <w:tab w:val="center" w:pos="4680"/>
        <w:tab w:val="right" w:pos="9360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B2F86"/>
  </w:style>
  <w:style w:type="character" w:styleId="Collegamentoipertestuale">
    <w:name w:val="Hyperlink"/>
    <w:basedOn w:val="Carpredefinitoparagrafo"/>
    <w:uiPriority w:val="99"/>
    <w:unhideWhenUsed w:val="1"/>
    <w:rsid w:val="002C62C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2C62C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stagram.com/signifycompany/" TargetMode="External"/><Relationship Id="rId22" Type="http://schemas.openxmlformats.org/officeDocument/2006/relationships/hyperlink" Target="mailto:stefano.magni@signify.com" TargetMode="External"/><Relationship Id="rId21" Type="http://schemas.openxmlformats.org/officeDocument/2006/relationships/hyperlink" Target="http://www.signify.com/investorrelations" TargetMode="External"/><Relationship Id="rId24" Type="http://schemas.openxmlformats.org/officeDocument/2006/relationships/hyperlink" Target="mailto:italy.signify@omnicomprgroup.com" TargetMode="External"/><Relationship Id="rId23" Type="http://schemas.openxmlformats.org/officeDocument/2006/relationships/hyperlink" Target="mailto:jessica.merendi@signify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teract-lighting.com/global" TargetMode="External"/><Relationship Id="rId26" Type="http://schemas.openxmlformats.org/officeDocument/2006/relationships/header" Target="header3.xml"/><Relationship Id="rId25" Type="http://schemas.openxmlformats.org/officeDocument/2006/relationships/header" Target="header1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ignify.com/it-it" TargetMode="External"/><Relationship Id="rId8" Type="http://schemas.openxmlformats.org/officeDocument/2006/relationships/hyperlink" Target="https://www.lighting.philips.com/main/home" TargetMode="External"/><Relationship Id="rId11" Type="http://schemas.openxmlformats.org/officeDocument/2006/relationships/hyperlink" Target="https://urldefense.com/v3/__https:/www.signify.com/global/sustainability__;!!HhhKMSGjjQV-!rGCDIWqk77kniLKreoVI2vLleWU2G25dm_TQVIifdCJeKW1Gdx7rm6APSuwbEP1PmnK2ucNlBOc$" TargetMode="External"/><Relationship Id="rId10" Type="http://schemas.openxmlformats.org/officeDocument/2006/relationships/hyperlink" Target="https://www.signify.com/global/our-company/news/press-releases/2020/20200908-signify-achieves-carbon-neutrality-and-sets-course-to-double-its-positive-impact-on-the-environment-and-society" TargetMode="External"/><Relationship Id="rId13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12" Type="http://schemas.openxmlformats.org/officeDocument/2006/relationships/hyperlink" Target="https://urldefense.com/v3/__https:/www.spglobal.com/spdji/en/indices/esg/dow-jones-sustainability-world-index/*overview__;Iw!!HhhKMSGjjQV-!rGCDIWqk77kniLKreoVI2vLleWU2G25dm_TQVIifdCJeKW1Gdx7rm6APSuwbEP1PmnK20bunTEc$" TargetMode="External"/><Relationship Id="rId15" Type="http://schemas.openxmlformats.org/officeDocument/2006/relationships/hyperlink" Target="https://www.signify.com/global/our-company/news/press-releases/2018/20180913-signify-named-industry-leader-2018-dow-jones-sustainability-index" TargetMode="External"/><Relationship Id="rId14" Type="http://schemas.openxmlformats.org/officeDocument/2006/relationships/hyperlink" Target="https://www.signify.com/global/our-company/news/press-release-archive/2017/20170907-philips-lighting-named-industry-leader-in-the-2017-dow-jones-sustainability-index" TargetMode="External"/><Relationship Id="rId17" Type="http://schemas.openxmlformats.org/officeDocument/2006/relationships/hyperlink" Target="http://www.signify.com/news" TargetMode="External"/><Relationship Id="rId16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19" Type="http://schemas.openxmlformats.org/officeDocument/2006/relationships/hyperlink" Target="https://www.linkedin.com/company/signifycompany/mycompany/" TargetMode="External"/><Relationship Id="rId18" Type="http://schemas.openxmlformats.org/officeDocument/2006/relationships/hyperlink" Target="https://twitter.com/Signifycompan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f93CtIYf41NgYrC46v6ODpbHlA==">CgMxLjA4AHIhMWxpampDNlJXdmRXbHdoNnpFTk5OUVRwR0dHTDRSUERE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2023-10-09T08:19:00Z</dcterms:created>
  <dc:creator>Piserchia Bianca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fa1b46b,2531b31c,576fae7e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Classified</vt:lpwstr>
  </property>
  <property fmtid="{D5CDD505-2E9C-101B-9397-08002B2CF9AE}" pid="5" name="MSIP_Label_00f7727a-510c-40ce-a418-7fdfc8e6513f_Enabled">
    <vt:lpwstr>true</vt:lpwstr>
  </property>
  <property fmtid="{D5CDD505-2E9C-101B-9397-08002B2CF9AE}" pid="6" name="MSIP_Label_00f7727a-510c-40ce-a418-7fdfc8e6513f_SetDate">
    <vt:lpwstr>2023-10-06T13:42:42Z</vt:lpwstr>
  </property>
  <property fmtid="{D5CDD505-2E9C-101B-9397-08002B2CF9AE}" pid="7" name="MSIP_Label_00f7727a-510c-40ce-a418-7fdfc8e6513f_Method">
    <vt:lpwstr>Standard</vt:lpwstr>
  </property>
  <property fmtid="{D5CDD505-2E9C-101B-9397-08002B2CF9AE}" pid="8" name="MSIP_Label_00f7727a-510c-40ce-a418-7fdfc8e6513f_Name">
    <vt:lpwstr>Classified (without encryption)</vt:lpwstr>
  </property>
  <property fmtid="{D5CDD505-2E9C-101B-9397-08002B2CF9AE}" pid="9" name="MSIP_Label_00f7727a-510c-40ce-a418-7fdfc8e6513f_SiteId">
    <vt:lpwstr>75b2f54b-feff-400d-8e0b-67102edb9a23</vt:lpwstr>
  </property>
  <property fmtid="{D5CDD505-2E9C-101B-9397-08002B2CF9AE}" pid="10" name="MSIP_Label_00f7727a-510c-40ce-a418-7fdfc8e6513f_ActionId">
    <vt:lpwstr>8772fa8d-1b4d-42c2-a32e-b7a57ee3eca7</vt:lpwstr>
  </property>
  <property fmtid="{D5CDD505-2E9C-101B-9397-08002B2CF9AE}" pid="11" name="MSIP_Label_00f7727a-510c-40ce-a418-7fdfc8e6513f_ContentBits">
    <vt:lpwstr>1</vt:lpwstr>
  </property>
</Properties>
</file>