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03E6" w14:textId="77777777" w:rsidR="00F41FFE" w:rsidRPr="003B6171" w:rsidRDefault="00F41FFE" w:rsidP="00F41FFE">
      <w:pPr>
        <w:spacing w:after="120" w:line="264" w:lineRule="auto"/>
        <w:outlineLvl w:val="0"/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</w:pPr>
      <w:r w:rsidRPr="003B6171"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  <w:t>Schroders – Bce: i rialzi dei tassi sono giunti alla fine?</w:t>
      </w:r>
    </w:p>
    <w:p w14:paraId="07243D8F" w14:textId="10BF3CFF" w:rsidR="00F41FFE" w:rsidRPr="00F41FFE" w:rsidRDefault="00F41FFE" w:rsidP="00F41FFE">
      <w:pPr>
        <w:spacing w:after="120" w:line="264" w:lineRule="auto"/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</w:pPr>
      <w:r w:rsidRPr="00F41FFE">
        <w:rPr>
          <w:rFonts w:ascii="Calibri" w:eastAsia="Times New Roman" w:hAnsi="Calibri" w:cs="Calibri"/>
          <w:kern w:val="36"/>
          <w:lang w:eastAsia="it-IT"/>
          <w14:ligatures w14:val="none"/>
        </w:rPr>
        <w:t>A cura di</w:t>
      </w:r>
      <w:r w:rsidRPr="00F41FFE"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  <w:t xml:space="preserve"> </w:t>
      </w:r>
      <w:r w:rsidRPr="00F41FF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Azad Zangana, Senior European Economist and Strategist, Schroders</w:t>
      </w:r>
    </w:p>
    <w:p w14:paraId="44F620FD" w14:textId="77777777" w:rsidR="003B6171" w:rsidRDefault="003B6171" w:rsidP="00F41FFE">
      <w:pPr>
        <w:spacing w:after="120" w:line="264" w:lineRule="auto"/>
        <w:rPr>
          <w:rFonts w:ascii="Calibri" w:eastAsia="Times New Roman" w:hAnsi="Calibri" w:cs="Calibri"/>
          <w:color w:val="FF0000"/>
          <w:kern w:val="0"/>
          <w:lang w:val="en-US" w:eastAsia="it-IT"/>
          <w14:ligatures w14:val="none"/>
        </w:rPr>
      </w:pPr>
    </w:p>
    <w:p w14:paraId="2F81237B" w14:textId="40D84C5B" w:rsidR="00F41FFE" w:rsidRDefault="00F41FFE" w:rsidP="00F41FFE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In risposta </w:t>
      </w:r>
      <w:r w:rsidR="007F40D0">
        <w:rPr>
          <w:rFonts w:ascii="Calibri" w:eastAsia="Times New Roman" w:hAnsi="Calibri" w:cs="Calibri"/>
          <w:kern w:val="0"/>
          <w:lang w:eastAsia="it-IT"/>
          <w14:ligatures w14:val="none"/>
        </w:rPr>
        <w:t>a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tassi di inflazione </w:t>
      </w:r>
      <w:r w:rsidR="007F40D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fra i 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>più alti dagli anni '70, il tasso di rifinanziamento principale della B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ce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è passato da zero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nel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giugno 2022 al 4,5%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a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settembre 2023, mentre il tasso di deposito è salito da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-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>0,5% al 4%.</w:t>
      </w:r>
    </w:p>
    <w:p w14:paraId="4FA42D08" w14:textId="6AF7D5F7" w:rsidR="00F41FFE" w:rsidRDefault="00F41FFE" w:rsidP="00F41FFE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5168CD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La decisione di non inasprire ulteriormente la politica monetaria è stata presa in risposta all'indebolimento dell'economia dell'eurozona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dato che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i produttori devono fare i conti con la debolezza della domanda interna ed esterna, mentre anche le società di servizi segnalano un rallentamento dell'attività.</w:t>
      </w:r>
    </w:p>
    <w:p w14:paraId="5A1125C2" w14:textId="312A70BF" w:rsidR="00F41FFE" w:rsidRPr="00F41FFE" w:rsidRDefault="00F41FFE" w:rsidP="00F41FFE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Anche il tasso d'inflazione si è notevolmente moderato negli ultimi mesi, scendendo da un picco del 10,6%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su base annua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a 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ottobre 2022 al 4,3% nell'ultimo dato rilasciato a settembre. Gran parte di questo calo è stato causato dall'impatto dell'aumento dei prezzi dell'energia dello scorso anno, che è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venuto meno ne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l confronto annuale dei prezzi. </w:t>
      </w:r>
      <w:r w:rsidRPr="005168CD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Si prevede un ulteriore calo dell'inflazione, ma la presidente della Bce Christine Lagarde suggerisce che persistono rischi di un'inflazione più elevata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</w:p>
    <w:p w14:paraId="53E72FBD" w14:textId="59D04F73" w:rsidR="00F41FFE" w:rsidRDefault="00F41FFE" w:rsidP="00F41FFE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>Lagarde ha dichiarato che: "</w:t>
      </w:r>
      <w:r w:rsidRPr="003B6171">
        <w:rPr>
          <w:rFonts w:ascii="Calibri" w:eastAsia="Times New Roman" w:hAnsi="Calibri" w:cs="Calibri"/>
          <w:i/>
          <w:iCs/>
          <w:kern w:val="0"/>
          <w:lang w:eastAsia="it-IT"/>
          <w14:ligatures w14:val="none"/>
        </w:rPr>
        <w:t>Ci si attende tuttora che l’inflazione resti troppo elevata per un periodo di tempo troppo prolungato; inoltre perdurano le forti pressioni interne sui prezzi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>".</w:t>
      </w:r>
    </w:p>
    <w:p w14:paraId="16DC2A11" w14:textId="6C748E9A" w:rsidR="00F41FFE" w:rsidRDefault="00F41FFE" w:rsidP="00F41FFE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Tuttavia, in riferimento alla decisione di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mantenere i tassi invariati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>, ha affermato che: "</w:t>
      </w:r>
      <w:r w:rsidRPr="003B6171">
        <w:rPr>
          <w:rFonts w:ascii="Calibri" w:eastAsia="Times New Roman" w:hAnsi="Calibri" w:cs="Calibri"/>
          <w:i/>
          <w:iCs/>
          <w:kern w:val="0"/>
          <w:lang w:eastAsia="it-IT"/>
          <w14:ligatures w14:val="none"/>
        </w:rPr>
        <w:t>Siamo determinati ad assicurare il ritorno tempestivo dell’inflazione al nostro obiettivo del 2% a medio termine. In base alla nostra attuale valutazione, riteniamo che i tassi di interesse di riferimento della B</w:t>
      </w:r>
      <w:r w:rsidR="005168CD" w:rsidRPr="003B6171">
        <w:rPr>
          <w:rFonts w:ascii="Calibri" w:eastAsia="Times New Roman" w:hAnsi="Calibri" w:cs="Calibri"/>
          <w:i/>
          <w:iCs/>
          <w:kern w:val="0"/>
          <w:lang w:eastAsia="it-IT"/>
          <w14:ligatures w14:val="none"/>
        </w:rPr>
        <w:t>ce</w:t>
      </w:r>
      <w:r w:rsidRPr="003B6171">
        <w:rPr>
          <w:rFonts w:ascii="Calibri" w:eastAsia="Times New Roman" w:hAnsi="Calibri" w:cs="Calibri"/>
          <w:i/>
          <w:iCs/>
          <w:kern w:val="0"/>
          <w:lang w:eastAsia="it-IT"/>
          <w14:ligatures w14:val="none"/>
        </w:rPr>
        <w:t xml:space="preserve"> si collochino su livelli che, mantenuti per un periodo sufficientemente lungo, forniranno un contributo sostanziale al conseguimento di tale obiettivo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>".</w:t>
      </w:r>
    </w:p>
    <w:p w14:paraId="4EF831F3" w14:textId="6EE68520" w:rsidR="00F41FFE" w:rsidRPr="00F41FFE" w:rsidRDefault="00F41FFE" w:rsidP="00F41FFE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5168CD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Sebbene non vi sia alcuna indicazione che ulteriori aumenti dei tassi siano fuori discussione, il linguaggio utilizzato suggerisce che la Bce dovrebbe vedere un significativo deterioramento delle prospettive di inflazione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In effetti, la decisione di mantenere </w:t>
      </w:r>
      <w:r w:rsidR="005168CD">
        <w:rPr>
          <w:rFonts w:ascii="Calibri" w:eastAsia="Times New Roman" w:hAnsi="Calibri" w:cs="Calibri"/>
          <w:kern w:val="0"/>
          <w:lang w:eastAsia="it-IT"/>
          <w14:ligatures w14:val="none"/>
        </w:rPr>
        <w:t>i tassi invariati</w:t>
      </w:r>
      <w:r w:rsidRPr="00F41FF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era ampiamente attesa dai mercati finanziari.</w:t>
      </w:r>
    </w:p>
    <w:p w14:paraId="13481EF1" w14:textId="6C0B30EE" w:rsidR="005168CD" w:rsidRPr="00F41FFE" w:rsidRDefault="005168CD" w:rsidP="00F41FFE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lang w:eastAsia="it-IT"/>
          <w14:ligatures w14:val="none"/>
        </w:rPr>
        <w:lastRenderedPageBreak/>
        <w:t>Guardando avanti</w:t>
      </w:r>
      <w:r w:rsidRPr="005168CD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</w:t>
      </w:r>
      <w:r w:rsidRPr="005168CD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la prossima mossa sarà probabilmente incentrata sul bilancio della Bce e sul ritmo della riduzione delle misure di supporto</w:t>
      </w:r>
      <w:r w:rsidRPr="005168CD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Le pressioni al rialzo sui rendimenti obbligazionari degli ultimi tempi sono state imputate a "fattori esterni", ma è chiaro che la </w:t>
      </w:r>
      <w:r w:rsidRPr="005168CD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Bce continua a tenere d'occhio la capacità dei Paesi, in particolare dell'Italia, di finanziarsi in modo sostenibile e ordinato</w:t>
      </w:r>
      <w:r w:rsidRPr="005168CD"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</w:p>
    <w:p w14:paraId="1D222E43" w14:textId="3E40DFA3" w:rsidR="00461F81" w:rsidRPr="005168CD" w:rsidRDefault="005168CD" w:rsidP="00F41FFE">
      <w:pPr>
        <w:spacing w:after="120" w:line="264" w:lineRule="auto"/>
        <w:rPr>
          <w:rFonts w:ascii="Calibri" w:hAnsi="Calibri" w:cs="Calibri"/>
        </w:rPr>
      </w:pPr>
      <w:r w:rsidRPr="005168CD">
        <w:rPr>
          <w:rFonts w:ascii="Calibri" w:hAnsi="Calibri" w:cs="Calibri"/>
        </w:rPr>
        <w:t xml:space="preserve">Per quanto riguarda i tassi di interesse, </w:t>
      </w:r>
      <w:r w:rsidRPr="005168CD">
        <w:rPr>
          <w:rFonts w:ascii="Calibri" w:hAnsi="Calibri" w:cs="Calibri"/>
          <w:b/>
          <w:bCs/>
        </w:rPr>
        <w:t>la prossima mossa sarà probabilmente un taglio, probabilmente nel 2024</w:t>
      </w:r>
      <w:r w:rsidRPr="005168CD">
        <w:rPr>
          <w:rFonts w:ascii="Calibri" w:hAnsi="Calibri" w:cs="Calibri"/>
        </w:rPr>
        <w:t xml:space="preserve">. La data e l'entità del taglio dipenderanno dai progressi compiuti per riportare l'inflazione </w:t>
      </w:r>
      <w:r>
        <w:rPr>
          <w:rFonts w:ascii="Calibri" w:hAnsi="Calibri" w:cs="Calibri"/>
        </w:rPr>
        <w:t>verso il target</w:t>
      </w:r>
      <w:r w:rsidRPr="005168CD">
        <w:rPr>
          <w:rFonts w:ascii="Calibri" w:hAnsi="Calibri" w:cs="Calibri"/>
        </w:rPr>
        <w:t>.</w:t>
      </w:r>
    </w:p>
    <w:sectPr w:rsidR="00461F81" w:rsidRPr="00516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D26"/>
    <w:multiLevelType w:val="multilevel"/>
    <w:tmpl w:val="5B6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09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E6"/>
    <w:rsid w:val="003B6171"/>
    <w:rsid w:val="00461F81"/>
    <w:rsid w:val="005168CD"/>
    <w:rsid w:val="00543FE6"/>
    <w:rsid w:val="007F40D0"/>
    <w:rsid w:val="00F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E12D"/>
  <w15:chartTrackingRefBased/>
  <w15:docId w15:val="{CE55CE61-55F4-4159-9FDD-AAD09E28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41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1FF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customStyle="1" w:styleId="utilsstyledtypography-sc-1yp2xd1-0">
    <w:name w:val="utils__styledtypography-sc-1yp2xd1-0"/>
    <w:basedOn w:val="Normale"/>
    <w:rsid w:val="00F4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utilsstyledtypography-sc-1yp2xd1-01">
    <w:name w:val="utils__styledtypography-sc-1yp2xd1-01"/>
    <w:basedOn w:val="Carpredefinitoparagrafo"/>
    <w:rsid w:val="00F41FFE"/>
  </w:style>
  <w:style w:type="character" w:customStyle="1" w:styleId="authorstyledauthorname-sc-wzv1n4-6">
    <w:name w:val="authorstyled__authorname-sc-wzv1n4-6"/>
    <w:basedOn w:val="Carpredefinitoparagrafo"/>
    <w:rsid w:val="00F41FFE"/>
  </w:style>
  <w:style w:type="character" w:styleId="Collegamentoipertestuale">
    <w:name w:val="Hyperlink"/>
    <w:basedOn w:val="Carpredefinitoparagrafo"/>
    <w:uiPriority w:val="99"/>
    <w:semiHidden/>
    <w:unhideWhenUsed/>
    <w:rsid w:val="00F41FFE"/>
    <w:rPr>
      <w:color w:val="0000FF"/>
      <w:u w:val="single"/>
    </w:rPr>
  </w:style>
  <w:style w:type="paragraph" w:customStyle="1" w:styleId="iconblockiconwrapper-sc-9s9evk-3">
    <w:name w:val="iconblock__iconwrapper-sc-9s9evk-3"/>
    <w:basedOn w:val="Normale"/>
    <w:rsid w:val="00F4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typographyparagraph-sc-numijp-1">
    <w:name w:val="typography__paragraph-sc-numijp-1"/>
    <w:basedOn w:val="Normale"/>
    <w:rsid w:val="00F4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7F4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4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6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254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558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302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1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197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614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56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47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203D-61BA-4F56-8DE1-5FFFB90B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Denise Bosotti</cp:lastModifiedBy>
  <cp:revision>4</cp:revision>
  <dcterms:created xsi:type="dcterms:W3CDTF">2023-10-26T15:54:00Z</dcterms:created>
  <dcterms:modified xsi:type="dcterms:W3CDTF">2023-10-26T16:15:00Z</dcterms:modified>
</cp:coreProperties>
</file>