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918D9" w14:textId="4482E18C" w:rsidR="00D66538" w:rsidRPr="00BE6526" w:rsidRDefault="00D66538">
      <w:pPr>
        <w:rPr>
          <w:rFonts w:cstheme="minorHAnsi"/>
          <w:b/>
          <w:bCs/>
        </w:rPr>
      </w:pPr>
      <w:proofErr w:type="spellStart"/>
      <w:r w:rsidRPr="00BE6526">
        <w:rPr>
          <w:rFonts w:cstheme="minorHAnsi"/>
          <w:b/>
          <w:bCs/>
        </w:rPr>
        <w:t>Amchor</w:t>
      </w:r>
      <w:proofErr w:type="spellEnd"/>
      <w:r w:rsidRPr="00BE6526">
        <w:rPr>
          <w:rFonts w:cstheme="minorHAnsi"/>
          <w:b/>
          <w:bCs/>
        </w:rPr>
        <w:t xml:space="preserve"> IS:</w:t>
      </w:r>
      <w:r w:rsidR="00EE4BA2" w:rsidRPr="00BE6526">
        <w:rPr>
          <w:rFonts w:cstheme="minorHAnsi"/>
          <w:b/>
          <w:bCs/>
        </w:rPr>
        <w:t xml:space="preserve"> </w:t>
      </w:r>
      <w:r w:rsidR="0093121E" w:rsidRPr="00BE6526">
        <w:rPr>
          <w:rFonts w:cstheme="minorHAnsi"/>
          <w:b/>
          <w:bCs/>
        </w:rPr>
        <w:t>Usa</w:t>
      </w:r>
      <w:r w:rsidR="00EA1DBE" w:rsidRPr="00BE6526">
        <w:rPr>
          <w:rFonts w:cstheme="minorHAnsi"/>
          <w:b/>
          <w:bCs/>
        </w:rPr>
        <w:t xml:space="preserve"> </w:t>
      </w:r>
      <w:r w:rsidR="0093121E" w:rsidRPr="00BE6526">
        <w:rPr>
          <w:rFonts w:cstheme="minorHAnsi"/>
          <w:b/>
          <w:bCs/>
        </w:rPr>
        <w:t>destinat</w:t>
      </w:r>
      <w:r w:rsidR="00EA1DBE" w:rsidRPr="00BE6526">
        <w:rPr>
          <w:rFonts w:cstheme="minorHAnsi"/>
          <w:b/>
          <w:bCs/>
        </w:rPr>
        <w:t>i</w:t>
      </w:r>
      <w:r w:rsidR="0093121E" w:rsidRPr="00BE6526">
        <w:rPr>
          <w:rFonts w:cstheme="minorHAnsi"/>
          <w:b/>
          <w:bCs/>
        </w:rPr>
        <w:t xml:space="preserve"> a rallentare </w:t>
      </w:r>
      <w:r w:rsidR="00327D0C" w:rsidRPr="00BE6526">
        <w:rPr>
          <w:rFonts w:cstheme="minorHAnsi"/>
          <w:b/>
          <w:bCs/>
        </w:rPr>
        <w:t>in assenza di ulteriori stimoli</w:t>
      </w:r>
    </w:p>
    <w:p w14:paraId="5FF77D8F" w14:textId="77777777" w:rsidR="00D66538" w:rsidRPr="00BE6526" w:rsidRDefault="00D66538" w:rsidP="00D66538">
      <w:pPr>
        <w:spacing w:after="120" w:line="264" w:lineRule="auto"/>
        <w:rPr>
          <w:rFonts w:cstheme="minorHAnsi"/>
          <w:lang w:val="es-ES"/>
        </w:rPr>
      </w:pPr>
      <w:r w:rsidRPr="00BE6526">
        <w:rPr>
          <w:rFonts w:cstheme="minorHAnsi"/>
          <w:lang w:val="es-ES"/>
        </w:rPr>
        <w:t xml:space="preserve">A cura di </w:t>
      </w:r>
      <w:r w:rsidRPr="00BE6526">
        <w:rPr>
          <w:rFonts w:cstheme="minorHAnsi"/>
          <w:b/>
          <w:bCs/>
          <w:lang w:val="es-ES"/>
        </w:rPr>
        <w:t>Álvaro Sanmartín, Chief Economist, Amchor IS</w:t>
      </w:r>
    </w:p>
    <w:p w14:paraId="59C0A006" w14:textId="7A7E11ED" w:rsidR="00204F63" w:rsidRPr="00BE6526" w:rsidRDefault="0093121E" w:rsidP="00EE4BA2">
      <w:pPr>
        <w:rPr>
          <w:rFonts w:cstheme="minorHAnsi"/>
        </w:rPr>
      </w:pPr>
      <w:r w:rsidRPr="00BE6526">
        <w:rPr>
          <w:rFonts w:cstheme="minorHAnsi"/>
        </w:rPr>
        <w:br/>
      </w:r>
      <w:r w:rsidR="00EE4BA2" w:rsidRPr="00BE6526">
        <w:rPr>
          <w:rFonts w:cstheme="minorHAnsi"/>
        </w:rPr>
        <w:t>Negli USA</w:t>
      </w:r>
      <w:r w:rsidR="002E64C2" w:rsidRPr="00BE6526">
        <w:rPr>
          <w:rFonts w:cstheme="minorHAnsi"/>
        </w:rPr>
        <w:t xml:space="preserve"> </w:t>
      </w:r>
      <w:r w:rsidR="00EE4BA2" w:rsidRPr="00BE6526">
        <w:rPr>
          <w:rFonts w:cstheme="minorHAnsi"/>
        </w:rPr>
        <w:t>stanno emergendo</w:t>
      </w:r>
      <w:r w:rsidR="005F6A05" w:rsidRPr="00BE6526">
        <w:rPr>
          <w:rFonts w:cstheme="minorHAnsi"/>
        </w:rPr>
        <w:t xml:space="preserve"> i primi</w:t>
      </w:r>
      <w:r w:rsidR="00EE4BA2" w:rsidRPr="00BE6526">
        <w:rPr>
          <w:rFonts w:cstheme="minorHAnsi"/>
        </w:rPr>
        <w:t xml:space="preserve"> segnali di</w:t>
      </w:r>
      <w:r w:rsidR="00FF77B0" w:rsidRPr="00BE6526">
        <w:rPr>
          <w:rFonts w:cstheme="minorHAnsi"/>
        </w:rPr>
        <w:t xml:space="preserve"> un </w:t>
      </w:r>
      <w:r w:rsidR="00496E85" w:rsidRPr="00BE6526">
        <w:rPr>
          <w:rFonts w:cstheme="minorHAnsi"/>
        </w:rPr>
        <w:t xml:space="preserve">possibile </w:t>
      </w:r>
      <w:r w:rsidR="005F6A05" w:rsidRPr="00BE6526">
        <w:rPr>
          <w:rFonts w:cstheme="minorHAnsi"/>
        </w:rPr>
        <w:t xml:space="preserve">rallentamento </w:t>
      </w:r>
      <w:r w:rsidR="00EE4BA2" w:rsidRPr="00BE6526">
        <w:rPr>
          <w:rFonts w:cstheme="minorHAnsi"/>
        </w:rPr>
        <w:t xml:space="preserve">dell’economia. Mentre </w:t>
      </w:r>
      <w:r w:rsidR="00442674" w:rsidRPr="00BE6526">
        <w:rPr>
          <w:rFonts w:cstheme="minorHAnsi"/>
        </w:rPr>
        <w:t>i dati dal</w:t>
      </w:r>
      <w:r w:rsidR="00EE4BA2" w:rsidRPr="00BE6526">
        <w:rPr>
          <w:rFonts w:cstheme="minorHAnsi"/>
        </w:rPr>
        <w:t>la Cina sorprend</w:t>
      </w:r>
      <w:r w:rsidR="00442674" w:rsidRPr="00BE6526">
        <w:rPr>
          <w:rFonts w:cstheme="minorHAnsi"/>
        </w:rPr>
        <w:t>ono</w:t>
      </w:r>
      <w:r w:rsidR="00EE4BA2" w:rsidRPr="00BE6526">
        <w:rPr>
          <w:rFonts w:cstheme="minorHAnsi"/>
        </w:rPr>
        <w:t xml:space="preserve"> le attese, il Giappone continua a fare progressi sempre più evidenti verso l'obiettivo di raggiungere tassi di inflazione intorno al 2% in modo sostenibile nel tempo. </w:t>
      </w:r>
      <w:r w:rsidR="00EE4BA2" w:rsidRPr="00BE6526">
        <w:rPr>
          <w:rFonts w:cstheme="minorHAnsi"/>
          <w:b/>
          <w:bCs/>
        </w:rPr>
        <w:t>Nei prossimi mesi saremo particolarmente attenti a due possibili rischi. Da un lato, un possibile rimbalzo dei prezzi del petrolio.</w:t>
      </w:r>
      <w:r w:rsidR="00EE4BA2" w:rsidRPr="00BE6526">
        <w:rPr>
          <w:rFonts w:cstheme="minorHAnsi"/>
        </w:rPr>
        <w:t xml:space="preserve"> Anche se non ci aspettiamo che ciò accada, un barile di greggio ben al di sopra dei </w:t>
      </w:r>
      <w:proofErr w:type="gramStart"/>
      <w:r w:rsidR="00EE4BA2" w:rsidRPr="00BE6526">
        <w:rPr>
          <w:rFonts w:cstheme="minorHAnsi"/>
        </w:rPr>
        <w:t>100</w:t>
      </w:r>
      <w:proofErr w:type="gramEnd"/>
      <w:r w:rsidR="00EE4BA2" w:rsidRPr="00BE6526">
        <w:rPr>
          <w:rFonts w:cstheme="minorHAnsi"/>
        </w:rPr>
        <w:t xml:space="preserve"> dollari su base duratura potrebbe mettere le banche centrali in una situazione complicata, proprio perché avverrebbe in un contesto in cui l'inflazione è già da tempo al di sopra dell'obiettivo. </w:t>
      </w:r>
      <w:r w:rsidR="00EE4BA2" w:rsidRPr="00BE6526">
        <w:rPr>
          <w:rFonts w:cstheme="minorHAnsi"/>
          <w:b/>
          <w:bCs/>
        </w:rPr>
        <w:t>D'altra parte, presteremo attenzione anche al possibile emergere di tensioni sui mercati dei titoli di Stato</w:t>
      </w:r>
      <w:r w:rsidR="00EE4BA2" w:rsidRPr="00BE6526">
        <w:rPr>
          <w:rFonts w:cstheme="minorHAnsi"/>
        </w:rPr>
        <w:t>, vista la complicata situazione in cui si trovano diversi Paesi.</w:t>
      </w:r>
    </w:p>
    <w:p w14:paraId="622444D9" w14:textId="3A0B7CAE" w:rsidR="00D66538" w:rsidRPr="00BE6526" w:rsidRDefault="00496E85" w:rsidP="00D66538">
      <w:pPr>
        <w:rPr>
          <w:rFonts w:cstheme="minorHAnsi"/>
          <w:u w:val="single"/>
        </w:rPr>
      </w:pPr>
      <w:r w:rsidRPr="00BE6526">
        <w:rPr>
          <w:rFonts w:cstheme="minorHAnsi"/>
          <w:u w:val="single"/>
        </w:rPr>
        <w:t>I primi effetti del rialzo dei tassi</w:t>
      </w:r>
      <w:r w:rsidRPr="00BE6526">
        <w:rPr>
          <w:rFonts w:cstheme="minorHAnsi"/>
          <w:u w:val="single"/>
        </w:rPr>
        <w:br/>
      </w:r>
      <w:r w:rsidR="00797736" w:rsidRPr="00BE6526">
        <w:rPr>
          <w:rFonts w:cstheme="minorHAnsi"/>
        </w:rPr>
        <w:t>Nonostante il dato di crescita del P</w:t>
      </w:r>
      <w:r w:rsidR="00D66538" w:rsidRPr="00BE6526">
        <w:rPr>
          <w:rFonts w:cstheme="minorHAnsi"/>
        </w:rPr>
        <w:t>il americano</w:t>
      </w:r>
      <w:r w:rsidR="00797736" w:rsidRPr="00BE6526">
        <w:rPr>
          <w:rFonts w:cstheme="minorHAnsi"/>
        </w:rPr>
        <w:t xml:space="preserve"> </w:t>
      </w:r>
      <w:r w:rsidR="00D66538" w:rsidRPr="00BE6526">
        <w:rPr>
          <w:rFonts w:cstheme="minorHAnsi"/>
        </w:rPr>
        <w:t>n</w:t>
      </w:r>
      <w:r w:rsidR="00797736" w:rsidRPr="00BE6526">
        <w:rPr>
          <w:rFonts w:cstheme="minorHAnsi"/>
        </w:rPr>
        <w:t xml:space="preserve">el terzo trimestre sia stato eccezionalmente forte, </w:t>
      </w:r>
      <w:r w:rsidR="00220E34" w:rsidRPr="00BE6526">
        <w:rPr>
          <w:rFonts w:cstheme="minorHAnsi"/>
          <w:b/>
          <w:bCs/>
        </w:rPr>
        <w:t xml:space="preserve">stanno emergendo i </w:t>
      </w:r>
      <w:r w:rsidR="00D66538" w:rsidRPr="00BE6526">
        <w:rPr>
          <w:rFonts w:cstheme="minorHAnsi"/>
          <w:b/>
          <w:bCs/>
        </w:rPr>
        <w:t>primi effetti del forte aumento dei tassi</w:t>
      </w:r>
      <w:r w:rsidR="00220E34" w:rsidRPr="00BE6526">
        <w:rPr>
          <w:rFonts w:cstheme="minorHAnsi"/>
          <w:b/>
          <w:bCs/>
        </w:rPr>
        <w:t xml:space="preserve"> </w:t>
      </w:r>
      <w:r w:rsidR="00D66538" w:rsidRPr="00BE6526">
        <w:rPr>
          <w:rFonts w:cstheme="minorHAnsi"/>
          <w:b/>
          <w:bCs/>
        </w:rPr>
        <w:t>reali a medio e lungo termine su</w:t>
      </w:r>
      <w:r w:rsidR="00220E34" w:rsidRPr="00BE6526">
        <w:rPr>
          <w:rFonts w:cstheme="minorHAnsi"/>
          <w:b/>
          <w:bCs/>
        </w:rPr>
        <w:t>l</w:t>
      </w:r>
      <w:r w:rsidR="003A7495" w:rsidRPr="00BE6526">
        <w:rPr>
          <w:rFonts w:cstheme="minorHAnsi"/>
          <w:b/>
          <w:bCs/>
        </w:rPr>
        <w:t>l’</w:t>
      </w:r>
      <w:r w:rsidR="00220E34" w:rsidRPr="00BE6526">
        <w:rPr>
          <w:rFonts w:cstheme="minorHAnsi"/>
          <w:b/>
          <w:bCs/>
        </w:rPr>
        <w:t>immobiliare</w:t>
      </w:r>
      <w:r w:rsidR="00797736" w:rsidRPr="00BE6526">
        <w:rPr>
          <w:rFonts w:cstheme="minorHAnsi"/>
          <w:b/>
          <w:bCs/>
        </w:rPr>
        <w:t>,</w:t>
      </w:r>
      <w:r w:rsidR="00220E34" w:rsidRPr="00BE6526">
        <w:rPr>
          <w:rFonts w:cstheme="minorHAnsi"/>
          <w:b/>
          <w:bCs/>
        </w:rPr>
        <w:t xml:space="preserve"> settore </w:t>
      </w:r>
      <w:r w:rsidR="00797736" w:rsidRPr="00BE6526">
        <w:rPr>
          <w:rFonts w:cstheme="minorHAnsi"/>
          <w:b/>
          <w:bCs/>
        </w:rPr>
        <w:t>molto sensibile alle condizioni di finanziamento</w:t>
      </w:r>
      <w:r w:rsidR="00D66538" w:rsidRPr="00BE6526">
        <w:rPr>
          <w:rFonts w:cstheme="minorHAnsi"/>
          <w:b/>
          <w:bCs/>
        </w:rPr>
        <w:t>.</w:t>
      </w:r>
      <w:r w:rsidR="003A7495" w:rsidRPr="00BE6526">
        <w:rPr>
          <w:rFonts w:cstheme="minorHAnsi"/>
          <w:b/>
          <w:bCs/>
        </w:rPr>
        <w:t xml:space="preserve"> L</w:t>
      </w:r>
      <w:r w:rsidR="00797736" w:rsidRPr="00BE6526">
        <w:rPr>
          <w:rFonts w:cstheme="minorHAnsi"/>
          <w:b/>
          <w:bCs/>
        </w:rPr>
        <w:t xml:space="preserve">a </w:t>
      </w:r>
      <w:r w:rsidR="00D66538" w:rsidRPr="00BE6526">
        <w:rPr>
          <w:rFonts w:cstheme="minorHAnsi"/>
          <w:b/>
          <w:bCs/>
        </w:rPr>
        <w:t xml:space="preserve">recente </w:t>
      </w:r>
      <w:r w:rsidR="00797736" w:rsidRPr="00BE6526">
        <w:rPr>
          <w:rFonts w:cstheme="minorHAnsi"/>
          <w:b/>
          <w:bCs/>
        </w:rPr>
        <w:t>crescita</w:t>
      </w:r>
      <w:r w:rsidR="00D66538" w:rsidRPr="00BE6526">
        <w:rPr>
          <w:rFonts w:cstheme="minorHAnsi"/>
          <w:b/>
          <w:bCs/>
        </w:rPr>
        <w:t xml:space="preserve">, seppur moderata, delle richieste di sussidi di disoccupazione </w:t>
      </w:r>
      <w:r w:rsidR="00220E34" w:rsidRPr="00BE6526">
        <w:rPr>
          <w:rFonts w:cstheme="minorHAnsi"/>
          <w:b/>
          <w:bCs/>
        </w:rPr>
        <w:t xml:space="preserve">potrebbe </w:t>
      </w:r>
      <w:r w:rsidR="00797736" w:rsidRPr="00BE6526">
        <w:rPr>
          <w:rFonts w:cstheme="minorHAnsi"/>
          <w:b/>
          <w:bCs/>
        </w:rPr>
        <w:t>indica</w:t>
      </w:r>
      <w:r w:rsidR="00220E34" w:rsidRPr="00BE6526">
        <w:rPr>
          <w:rFonts w:cstheme="minorHAnsi"/>
          <w:b/>
          <w:bCs/>
        </w:rPr>
        <w:t>re</w:t>
      </w:r>
      <w:r w:rsidR="00797736" w:rsidRPr="00BE6526">
        <w:rPr>
          <w:rFonts w:cstheme="minorHAnsi"/>
          <w:b/>
          <w:bCs/>
        </w:rPr>
        <w:t xml:space="preserve"> una progressiva correzione dell'enorme eccesso di domanda che sta caratterizzando il mercato del lavoro statunitense</w:t>
      </w:r>
      <w:r w:rsidR="00D66538" w:rsidRPr="00BE6526">
        <w:rPr>
          <w:rFonts w:cstheme="minorHAnsi"/>
        </w:rPr>
        <w:t>.</w:t>
      </w:r>
      <w:r w:rsidR="00797736" w:rsidRPr="00BE6526">
        <w:rPr>
          <w:rFonts w:cstheme="minorHAnsi"/>
        </w:rPr>
        <w:t xml:space="preserve"> </w:t>
      </w:r>
      <w:r w:rsidR="00D66538" w:rsidRPr="00BE6526">
        <w:rPr>
          <w:rFonts w:cstheme="minorHAnsi"/>
        </w:rPr>
        <w:t>S</w:t>
      </w:r>
      <w:r w:rsidR="00797736" w:rsidRPr="00BE6526">
        <w:rPr>
          <w:rFonts w:cstheme="minorHAnsi"/>
        </w:rPr>
        <w:t>ebbene le richieste rimangano compatibili con un livello molto basso di licenziamenti, il fatto che stiano aumentando sarebbe un segnale d</w:t>
      </w:r>
      <w:r w:rsidR="00220E34" w:rsidRPr="00BE6526">
        <w:rPr>
          <w:rFonts w:cstheme="minorHAnsi"/>
        </w:rPr>
        <w:t xml:space="preserve">i maggiori difficoltà per </w:t>
      </w:r>
      <w:r w:rsidR="00797736" w:rsidRPr="00BE6526">
        <w:rPr>
          <w:rFonts w:cstheme="minorHAnsi"/>
        </w:rPr>
        <w:t>le poche persone licenziate a trovare un nuovo lavoro</w:t>
      </w:r>
      <w:r w:rsidR="00D66538" w:rsidRPr="00BE6526">
        <w:rPr>
          <w:rFonts w:cstheme="minorHAnsi"/>
        </w:rPr>
        <w:t xml:space="preserve">. </w:t>
      </w:r>
      <w:r w:rsidR="00797736" w:rsidRPr="00BE6526">
        <w:rPr>
          <w:rFonts w:cstheme="minorHAnsi"/>
        </w:rPr>
        <w:t>Allo stesso tempo, il calo del tasso di risparmio delle famiglie statunitensi</w:t>
      </w:r>
      <w:r w:rsidR="00220E34" w:rsidRPr="00BE6526">
        <w:rPr>
          <w:rFonts w:cstheme="minorHAnsi"/>
        </w:rPr>
        <w:t xml:space="preserve"> fa pensare che i </w:t>
      </w:r>
      <w:r w:rsidR="00797736" w:rsidRPr="00BE6526">
        <w:rPr>
          <w:rFonts w:cstheme="minorHAnsi"/>
        </w:rPr>
        <w:t>consumi privati</w:t>
      </w:r>
      <w:r w:rsidR="00220E34" w:rsidRPr="00BE6526">
        <w:rPr>
          <w:rFonts w:cstheme="minorHAnsi"/>
        </w:rPr>
        <w:t xml:space="preserve"> in futuro non saranno ro</w:t>
      </w:r>
      <w:r w:rsidR="00797736" w:rsidRPr="00BE6526">
        <w:rPr>
          <w:rFonts w:cstheme="minorHAnsi"/>
        </w:rPr>
        <w:t>busti come</w:t>
      </w:r>
      <w:r w:rsidR="00D66538" w:rsidRPr="00BE6526">
        <w:rPr>
          <w:rFonts w:cstheme="minorHAnsi"/>
        </w:rPr>
        <w:t xml:space="preserve"> </w:t>
      </w:r>
      <w:r w:rsidR="003A7495" w:rsidRPr="00BE6526">
        <w:rPr>
          <w:rFonts w:cstheme="minorHAnsi"/>
        </w:rPr>
        <w:t>si è visto quest’anno</w:t>
      </w:r>
      <w:r w:rsidR="00D66538" w:rsidRPr="00BE6526">
        <w:rPr>
          <w:rFonts w:cstheme="minorHAnsi"/>
        </w:rPr>
        <w:t xml:space="preserve">. </w:t>
      </w:r>
    </w:p>
    <w:p w14:paraId="0715A2DC" w14:textId="2E000877" w:rsidR="0093121E" w:rsidRPr="00BE6526" w:rsidRDefault="00D66538" w:rsidP="00C57699">
      <w:pPr>
        <w:rPr>
          <w:rFonts w:cstheme="minorHAnsi"/>
        </w:rPr>
      </w:pPr>
      <w:r w:rsidRPr="00BE6526">
        <w:rPr>
          <w:rFonts w:cstheme="minorHAnsi"/>
        </w:rPr>
        <w:t>Inoltre, i dati</w:t>
      </w:r>
      <w:r w:rsidR="00797736" w:rsidRPr="00BE6526">
        <w:rPr>
          <w:rFonts w:cstheme="minorHAnsi"/>
        </w:rPr>
        <w:t xml:space="preserve"> del bilancio pubblicati lo scorso ottobre hanno mostrato un enorme aumento del deficit pubblico, che confermerebbe </w:t>
      </w:r>
      <w:r w:rsidR="00220E34" w:rsidRPr="00BE6526">
        <w:rPr>
          <w:rFonts w:cstheme="minorHAnsi"/>
        </w:rPr>
        <w:t>il sostegno dato dalla politica fiscale alla domanda aggregata statunitense nel 2023</w:t>
      </w:r>
      <w:r w:rsidR="00797736" w:rsidRPr="00BE6526">
        <w:rPr>
          <w:rFonts w:cstheme="minorHAnsi"/>
        </w:rPr>
        <w:t xml:space="preserve">. </w:t>
      </w:r>
      <w:r w:rsidR="003D2DAB" w:rsidRPr="00BE6526">
        <w:rPr>
          <w:rFonts w:cstheme="minorHAnsi"/>
          <w:b/>
          <w:bCs/>
        </w:rPr>
        <w:t>T</w:t>
      </w:r>
      <w:r w:rsidR="00797736" w:rsidRPr="00BE6526">
        <w:rPr>
          <w:rFonts w:cstheme="minorHAnsi"/>
          <w:b/>
          <w:bCs/>
        </w:rPr>
        <w:t xml:space="preserve">enendo conto delle divisioni nelle camere legislative e sapendo che il debito pubblico </w:t>
      </w:r>
      <w:r w:rsidR="00220E34" w:rsidRPr="00BE6526">
        <w:rPr>
          <w:rFonts w:cstheme="minorHAnsi"/>
          <w:b/>
          <w:bCs/>
        </w:rPr>
        <w:t>USA</w:t>
      </w:r>
      <w:r w:rsidR="00797736" w:rsidRPr="00BE6526">
        <w:rPr>
          <w:rFonts w:cstheme="minorHAnsi"/>
          <w:b/>
          <w:bCs/>
        </w:rPr>
        <w:t xml:space="preserve"> è su una traiettoria insostenibile</w:t>
      </w:r>
      <w:r w:rsidR="00220E34" w:rsidRPr="00BE6526">
        <w:rPr>
          <w:rFonts w:cstheme="minorHAnsi"/>
          <w:b/>
          <w:bCs/>
        </w:rPr>
        <w:t>, è</w:t>
      </w:r>
      <w:r w:rsidR="00797736" w:rsidRPr="00BE6526">
        <w:rPr>
          <w:rFonts w:cstheme="minorHAnsi"/>
          <w:b/>
          <w:bCs/>
        </w:rPr>
        <w:t xml:space="preserve"> molto difficile pensare che la politica </w:t>
      </w:r>
      <w:r w:rsidR="003D2DAB" w:rsidRPr="00BE6526">
        <w:rPr>
          <w:rFonts w:cstheme="minorHAnsi"/>
          <w:b/>
          <w:bCs/>
        </w:rPr>
        <w:t xml:space="preserve">continuerà </w:t>
      </w:r>
      <w:r w:rsidR="00797736" w:rsidRPr="00BE6526">
        <w:rPr>
          <w:rFonts w:cstheme="minorHAnsi"/>
          <w:b/>
          <w:bCs/>
        </w:rPr>
        <w:t>a</w:t>
      </w:r>
      <w:r w:rsidR="00220E34" w:rsidRPr="00BE6526">
        <w:rPr>
          <w:rFonts w:cstheme="minorHAnsi"/>
          <w:b/>
          <w:bCs/>
        </w:rPr>
        <w:t xml:space="preserve"> sostenere </w:t>
      </w:r>
      <w:r w:rsidR="00797736" w:rsidRPr="00BE6526">
        <w:rPr>
          <w:rFonts w:cstheme="minorHAnsi"/>
          <w:b/>
          <w:bCs/>
        </w:rPr>
        <w:t>l'attività economica del Paese</w:t>
      </w:r>
      <w:r w:rsidR="00220E34" w:rsidRPr="00BE6526">
        <w:rPr>
          <w:rFonts w:cstheme="minorHAnsi"/>
          <w:b/>
          <w:bCs/>
        </w:rPr>
        <w:t>, almeno non</w:t>
      </w:r>
      <w:r w:rsidR="00797736" w:rsidRPr="00BE6526">
        <w:rPr>
          <w:rFonts w:cstheme="minorHAnsi"/>
          <w:b/>
          <w:bCs/>
        </w:rPr>
        <w:t xml:space="preserve"> ai livelli de</w:t>
      </w:r>
      <w:r w:rsidR="00204F63" w:rsidRPr="00BE6526">
        <w:rPr>
          <w:rFonts w:cstheme="minorHAnsi"/>
          <w:b/>
          <w:bCs/>
        </w:rPr>
        <w:t>gli scorsi anni</w:t>
      </w:r>
      <w:r w:rsidR="00797736" w:rsidRPr="00BE6526">
        <w:rPr>
          <w:rFonts w:cstheme="minorHAnsi"/>
        </w:rPr>
        <w:t>.</w:t>
      </w:r>
      <w:r w:rsidR="00D67275" w:rsidRPr="00BE6526">
        <w:rPr>
          <w:rFonts w:cstheme="minorHAnsi"/>
        </w:rPr>
        <w:t xml:space="preserve"> </w:t>
      </w:r>
      <w:r w:rsidR="00204F63" w:rsidRPr="00BE6526">
        <w:rPr>
          <w:rFonts w:cstheme="minorHAnsi"/>
        </w:rPr>
        <w:t>Anche in Germania,</w:t>
      </w:r>
      <w:r w:rsidR="003D2DAB" w:rsidRPr="00BE6526">
        <w:rPr>
          <w:rFonts w:cstheme="minorHAnsi"/>
        </w:rPr>
        <w:t xml:space="preserve"> in cui si è fatta sentire per tutto il 2023 l’assenza di </w:t>
      </w:r>
      <w:r w:rsidR="005150CD" w:rsidRPr="00BE6526">
        <w:rPr>
          <w:rFonts w:cstheme="minorHAnsi"/>
        </w:rPr>
        <w:t>stimoli</w:t>
      </w:r>
      <w:r w:rsidR="003D2DAB" w:rsidRPr="00BE6526">
        <w:rPr>
          <w:rFonts w:cstheme="minorHAnsi"/>
        </w:rPr>
        <w:t xml:space="preserve"> </w:t>
      </w:r>
      <w:r w:rsidR="005150CD" w:rsidRPr="00BE6526">
        <w:rPr>
          <w:rFonts w:cstheme="minorHAnsi"/>
        </w:rPr>
        <w:t>a</w:t>
      </w:r>
      <w:r w:rsidR="003D2DAB" w:rsidRPr="00BE6526">
        <w:rPr>
          <w:rFonts w:cstheme="minorHAnsi"/>
        </w:rPr>
        <w:t>ll’economia,</w:t>
      </w:r>
      <w:r w:rsidR="00204F63" w:rsidRPr="00BE6526">
        <w:rPr>
          <w:rFonts w:cstheme="minorHAnsi"/>
        </w:rPr>
        <w:t xml:space="preserve"> i più recenti indicatori iniziano a mostrare segni di stabilizzazione. </w:t>
      </w:r>
    </w:p>
    <w:p w14:paraId="5E18A98D" w14:textId="32E699E4" w:rsidR="0093121E" w:rsidRPr="00BE6526" w:rsidRDefault="0093121E" w:rsidP="00C57699">
      <w:pPr>
        <w:rPr>
          <w:rFonts w:cstheme="minorHAnsi"/>
          <w:u w:val="single"/>
        </w:rPr>
      </w:pPr>
      <w:r w:rsidRPr="00BE6526">
        <w:rPr>
          <w:rFonts w:cstheme="minorHAnsi"/>
        </w:rPr>
        <w:t>Quanto all’inflazione, n</w:t>
      </w:r>
      <w:r w:rsidR="00C57699" w:rsidRPr="00BE6526">
        <w:rPr>
          <w:rFonts w:cstheme="minorHAnsi"/>
        </w:rPr>
        <w:t xml:space="preserve">egli ultimi mesi </w:t>
      </w:r>
      <w:r w:rsidR="00D67275" w:rsidRPr="00BE6526">
        <w:rPr>
          <w:rFonts w:cstheme="minorHAnsi"/>
        </w:rPr>
        <w:t>i dati sull’inflazione</w:t>
      </w:r>
      <w:r w:rsidR="00C57699" w:rsidRPr="00BE6526">
        <w:rPr>
          <w:rFonts w:cstheme="minorHAnsi"/>
        </w:rPr>
        <w:t xml:space="preserve"> core statunitens</w:t>
      </w:r>
      <w:r w:rsidR="00D67275" w:rsidRPr="00BE6526">
        <w:rPr>
          <w:rFonts w:cstheme="minorHAnsi"/>
        </w:rPr>
        <w:t>e</w:t>
      </w:r>
      <w:r w:rsidR="00C57699" w:rsidRPr="00BE6526">
        <w:rPr>
          <w:rFonts w:cstheme="minorHAnsi"/>
        </w:rPr>
        <w:t xml:space="preserve"> indicano una stabilizzazione</w:t>
      </w:r>
      <w:r w:rsidRPr="00BE6526">
        <w:rPr>
          <w:rFonts w:cstheme="minorHAnsi"/>
        </w:rPr>
        <w:t>, mentr</w:t>
      </w:r>
      <w:r w:rsidR="00C57699" w:rsidRPr="00BE6526">
        <w:rPr>
          <w:rFonts w:cstheme="minorHAnsi"/>
        </w:rPr>
        <w:t xml:space="preserve">e </w:t>
      </w:r>
      <w:r w:rsidR="00327D0C" w:rsidRPr="00BE6526">
        <w:rPr>
          <w:rFonts w:cstheme="minorHAnsi"/>
        </w:rPr>
        <w:t xml:space="preserve">le </w:t>
      </w:r>
      <w:r w:rsidR="00C57699" w:rsidRPr="00BE6526">
        <w:rPr>
          <w:rFonts w:cstheme="minorHAnsi"/>
        </w:rPr>
        <w:t>aspettative di inflazione a breve termine delle imprese statunitensi si stanno già avvicinando a tassi coerenti con quello che sarebbe l'obiettivo di inflazione della Fed</w:t>
      </w:r>
      <w:r w:rsidR="00D67275" w:rsidRPr="00BE6526">
        <w:rPr>
          <w:rFonts w:cstheme="minorHAnsi"/>
        </w:rPr>
        <w:t xml:space="preserve">. </w:t>
      </w:r>
      <w:r w:rsidR="00C57699" w:rsidRPr="00BE6526">
        <w:rPr>
          <w:rFonts w:cstheme="minorHAnsi"/>
        </w:rPr>
        <w:t>Anche i prezzi</w:t>
      </w:r>
      <w:r w:rsidR="00D67275" w:rsidRPr="00BE6526">
        <w:rPr>
          <w:rFonts w:cstheme="minorHAnsi"/>
        </w:rPr>
        <w:t xml:space="preserve"> </w:t>
      </w:r>
      <w:r w:rsidR="00C57699" w:rsidRPr="00BE6526">
        <w:rPr>
          <w:rFonts w:cstheme="minorHAnsi"/>
        </w:rPr>
        <w:t xml:space="preserve">nell'area dell'euro </w:t>
      </w:r>
      <w:r w:rsidR="00327D0C" w:rsidRPr="00BE6526">
        <w:rPr>
          <w:rFonts w:cstheme="minorHAnsi"/>
        </w:rPr>
        <w:t>sono in frenata</w:t>
      </w:r>
      <w:r w:rsidR="00C57699" w:rsidRPr="00BE6526">
        <w:rPr>
          <w:rFonts w:cstheme="minorHAnsi"/>
        </w:rPr>
        <w:t>, in un contesto in cui le aspettative di inflazione a medio termine rimangono contenute</w:t>
      </w:r>
      <w:r w:rsidR="00D67275" w:rsidRPr="00BE6526">
        <w:rPr>
          <w:rFonts w:cstheme="minorHAnsi"/>
        </w:rPr>
        <w:t xml:space="preserve">. </w:t>
      </w:r>
      <w:r w:rsidR="00EE4BA2" w:rsidRPr="00BE6526">
        <w:rPr>
          <w:rFonts w:cstheme="minorHAnsi"/>
        </w:rPr>
        <w:br/>
      </w:r>
      <w:r w:rsidR="00EE4BA2" w:rsidRPr="00BE6526">
        <w:rPr>
          <w:rFonts w:cstheme="minorHAnsi"/>
        </w:rPr>
        <w:br/>
      </w:r>
      <w:r w:rsidR="00EE4BA2" w:rsidRPr="00BE6526">
        <w:rPr>
          <w:rFonts w:cstheme="minorHAnsi"/>
          <w:u w:val="single"/>
        </w:rPr>
        <w:t>Cina meglio delle attese, Giappone in progresso</w:t>
      </w:r>
      <w:r w:rsidR="00EE4BA2" w:rsidRPr="00BE6526">
        <w:rPr>
          <w:rFonts w:cstheme="minorHAnsi"/>
          <w:u w:val="single"/>
        </w:rPr>
        <w:br/>
      </w:r>
      <w:r w:rsidR="00D67275" w:rsidRPr="00BE6526">
        <w:rPr>
          <w:rFonts w:cstheme="minorHAnsi"/>
          <w:b/>
          <w:bCs/>
        </w:rPr>
        <w:t>In Cina</w:t>
      </w:r>
      <w:r w:rsidR="00327D0C" w:rsidRPr="00BE6526">
        <w:rPr>
          <w:rFonts w:cstheme="minorHAnsi"/>
          <w:b/>
          <w:bCs/>
        </w:rPr>
        <w:t>, invece,</w:t>
      </w:r>
      <w:r w:rsidR="00D67275" w:rsidRPr="00BE6526">
        <w:rPr>
          <w:rFonts w:cstheme="minorHAnsi"/>
          <w:b/>
          <w:bCs/>
        </w:rPr>
        <w:t xml:space="preserve"> non mancano segnali</w:t>
      </w:r>
      <w:r w:rsidR="00C57699" w:rsidRPr="00BE6526">
        <w:rPr>
          <w:rFonts w:cstheme="minorHAnsi"/>
          <w:b/>
          <w:bCs/>
        </w:rPr>
        <w:t xml:space="preserve"> di miglioramento</w:t>
      </w:r>
      <w:r w:rsidR="00D67275" w:rsidRPr="00BE6526">
        <w:rPr>
          <w:rFonts w:cstheme="minorHAnsi"/>
          <w:b/>
          <w:bCs/>
        </w:rPr>
        <w:t xml:space="preserve"> dell’economia. Sebbene</w:t>
      </w:r>
      <w:r w:rsidR="00C57699" w:rsidRPr="00BE6526">
        <w:rPr>
          <w:rFonts w:cstheme="minorHAnsi"/>
          <w:b/>
          <w:bCs/>
        </w:rPr>
        <w:t xml:space="preserve"> </w:t>
      </w:r>
      <w:r w:rsidR="00327D0C" w:rsidRPr="00BE6526">
        <w:rPr>
          <w:rFonts w:cstheme="minorHAnsi"/>
          <w:b/>
          <w:bCs/>
        </w:rPr>
        <w:t>permanga un</w:t>
      </w:r>
      <w:r w:rsidR="00C57699" w:rsidRPr="00BE6526">
        <w:rPr>
          <w:rFonts w:cstheme="minorHAnsi"/>
          <w:b/>
          <w:bCs/>
        </w:rPr>
        <w:t xml:space="preserve"> sentiment negativo nei confronti del gigante asiatico, la maggior parte dei recenti da</w:t>
      </w:r>
      <w:r w:rsidR="00D67275" w:rsidRPr="00BE6526">
        <w:rPr>
          <w:rFonts w:cstheme="minorHAnsi"/>
          <w:b/>
          <w:bCs/>
        </w:rPr>
        <w:t>ti</w:t>
      </w:r>
      <w:r w:rsidR="00C57699" w:rsidRPr="00BE6526">
        <w:rPr>
          <w:rFonts w:cstheme="minorHAnsi"/>
          <w:b/>
          <w:bCs/>
        </w:rPr>
        <w:t xml:space="preserve"> ha chiaramente sorpreso in positivo</w:t>
      </w:r>
      <w:r w:rsidR="00204F63" w:rsidRPr="00BE6526">
        <w:rPr>
          <w:rFonts w:cstheme="minorHAnsi"/>
        </w:rPr>
        <w:t>. G</w:t>
      </w:r>
      <w:r w:rsidR="00C57699" w:rsidRPr="00BE6526">
        <w:rPr>
          <w:rFonts w:cstheme="minorHAnsi"/>
        </w:rPr>
        <w:t>uardando al futuro, il fatto che le autorità siano sempre più disposte ad aumentare l'intensità degli stimoli fiscali e monetari ci rende costruttivi sull'andamento dell'economia cinese nell'ultima parte di quest'anno e anche nel 2024</w:t>
      </w:r>
      <w:r w:rsidR="00204F63" w:rsidRPr="00BE6526">
        <w:rPr>
          <w:rFonts w:cstheme="minorHAnsi"/>
        </w:rPr>
        <w:t xml:space="preserve">. </w:t>
      </w:r>
      <w:r w:rsidR="00C57699" w:rsidRPr="00BE6526">
        <w:rPr>
          <w:rFonts w:cstheme="minorHAnsi"/>
          <w:b/>
          <w:bCs/>
        </w:rPr>
        <w:t>Gli ultimi dati provenienti dal Giappone confermano un significativo progresso dell'inflazione</w:t>
      </w:r>
      <w:r w:rsidR="00C57699" w:rsidRPr="00BE6526">
        <w:rPr>
          <w:rFonts w:cstheme="minorHAnsi"/>
        </w:rPr>
        <w:t>: al netto degli alimenti freschi e dell'energia</w:t>
      </w:r>
      <w:r w:rsidR="00204F63" w:rsidRPr="00BE6526">
        <w:rPr>
          <w:rFonts w:cstheme="minorHAnsi"/>
        </w:rPr>
        <w:t>,</w:t>
      </w:r>
      <w:r w:rsidR="00C57699" w:rsidRPr="00BE6526">
        <w:rPr>
          <w:rFonts w:cstheme="minorHAnsi"/>
        </w:rPr>
        <w:t xml:space="preserve"> rimane ben al di sopra dell'obiettivo del 2% su base annua, in un'economia che per il resto continua a mostrare segni di crescita superiore al potenziale</w:t>
      </w:r>
      <w:r w:rsidRPr="00BE6526">
        <w:rPr>
          <w:rFonts w:cstheme="minorHAnsi"/>
        </w:rPr>
        <w:t>.</w:t>
      </w:r>
    </w:p>
    <w:p w14:paraId="115D74DE" w14:textId="552A9811" w:rsidR="00C57699" w:rsidRPr="00BE6526" w:rsidRDefault="00220E34" w:rsidP="00C57699">
      <w:pPr>
        <w:rPr>
          <w:rFonts w:cstheme="minorHAnsi"/>
          <w:u w:val="single"/>
        </w:rPr>
      </w:pPr>
      <w:proofErr w:type="spellStart"/>
      <w:r w:rsidRPr="00BE6526">
        <w:rPr>
          <w:rFonts w:cstheme="minorHAnsi"/>
          <w:u w:val="single"/>
        </w:rPr>
        <w:t>View</w:t>
      </w:r>
      <w:proofErr w:type="spellEnd"/>
      <w:r w:rsidRPr="00BE6526">
        <w:rPr>
          <w:rFonts w:cstheme="minorHAnsi"/>
          <w:u w:val="single"/>
        </w:rPr>
        <w:t xml:space="preserve"> </w:t>
      </w:r>
      <w:r w:rsidR="00C57699" w:rsidRPr="00BE6526">
        <w:rPr>
          <w:rFonts w:cstheme="minorHAnsi"/>
          <w:u w:val="single"/>
        </w:rPr>
        <w:t>di mercato</w:t>
      </w:r>
      <w:r w:rsidR="00D67275" w:rsidRPr="00BE6526">
        <w:rPr>
          <w:rFonts w:cstheme="minorHAnsi"/>
        </w:rPr>
        <w:br/>
      </w:r>
      <w:r w:rsidR="00C57699" w:rsidRPr="00BE6526">
        <w:rPr>
          <w:rFonts w:cstheme="minorHAnsi"/>
          <w:b/>
          <w:bCs/>
        </w:rPr>
        <w:t>Titoli di Stato:</w:t>
      </w:r>
      <w:r w:rsidR="00C57699" w:rsidRPr="00BE6526">
        <w:rPr>
          <w:rFonts w:cstheme="minorHAnsi"/>
        </w:rPr>
        <w:t xml:space="preserve"> negli Stati Uniti, preferiamo continuare a puntare sulla parte breve della curva (fino a </w:t>
      </w:r>
      <w:proofErr w:type="gramStart"/>
      <w:r w:rsidR="00C57699" w:rsidRPr="00BE6526">
        <w:rPr>
          <w:rFonts w:cstheme="minorHAnsi"/>
        </w:rPr>
        <w:t>2</w:t>
      </w:r>
      <w:proofErr w:type="gramEnd"/>
      <w:r w:rsidR="00C57699" w:rsidRPr="00BE6526">
        <w:rPr>
          <w:rFonts w:cstheme="minorHAnsi"/>
        </w:rPr>
        <w:t xml:space="preserve"> anni), almeno fino a quando non vedremo segnali di rallentamento dell'attività economica statunitense. </w:t>
      </w:r>
      <w:r w:rsidR="00204F63" w:rsidRPr="00BE6526">
        <w:rPr>
          <w:rFonts w:cstheme="minorHAnsi"/>
        </w:rPr>
        <w:lastRenderedPageBreak/>
        <w:t>N</w:t>
      </w:r>
      <w:r w:rsidR="00C57699" w:rsidRPr="00BE6526">
        <w:rPr>
          <w:rFonts w:cstheme="minorHAnsi"/>
        </w:rPr>
        <w:t>ell'Eurozona riteniamo che si debba mantenere un atteggiamento cauto sul debito periferico, in attesa che i Paesi più indebitati siano in grado di produrre strategie di consolidamento fiscale ragionevolmente credibili. Per quanto riguarda il Giappone, la nostra previsione rimane che il rendimento a 10 anni tenderà a salire sensibilmente tra 6-9 mesi.</w:t>
      </w:r>
      <w:r w:rsidR="00D67275" w:rsidRPr="00BE6526">
        <w:rPr>
          <w:rFonts w:cstheme="minorHAnsi"/>
        </w:rPr>
        <w:t xml:space="preserve"> </w:t>
      </w:r>
      <w:r w:rsidR="00204F63" w:rsidRPr="00BE6526">
        <w:rPr>
          <w:rFonts w:cstheme="minorHAnsi"/>
        </w:rPr>
        <w:br/>
      </w:r>
      <w:r w:rsidR="00204F63" w:rsidRPr="00BE6526">
        <w:rPr>
          <w:rFonts w:cstheme="minorHAnsi"/>
        </w:rPr>
        <w:br/>
      </w:r>
      <w:r w:rsidR="00C57699" w:rsidRPr="00BE6526">
        <w:rPr>
          <w:rFonts w:cstheme="minorHAnsi"/>
          <w:b/>
          <w:bCs/>
        </w:rPr>
        <w:t xml:space="preserve">Azioni: </w:t>
      </w:r>
      <w:r w:rsidR="00C57699" w:rsidRPr="00BE6526">
        <w:rPr>
          <w:rFonts w:cstheme="minorHAnsi"/>
        </w:rPr>
        <w:t>nella misura in cui vediamo una ripresa macro negli Stati Uniti, ci aspettiamo che i rendimenti a 10 anni aumentino sensibilmente tra 6-9 mesi.</w:t>
      </w:r>
      <w:r w:rsidR="00D67275" w:rsidRPr="00BE6526">
        <w:rPr>
          <w:rFonts w:cstheme="minorHAnsi"/>
        </w:rPr>
        <w:t xml:space="preserve"> </w:t>
      </w:r>
      <w:r w:rsidR="00C57699" w:rsidRPr="00BE6526">
        <w:rPr>
          <w:rFonts w:cstheme="minorHAnsi"/>
        </w:rPr>
        <w:t xml:space="preserve">Continuiamo a ritenere che il segmento </w:t>
      </w:r>
      <w:proofErr w:type="spellStart"/>
      <w:r w:rsidR="00C57699" w:rsidRPr="00BE6526">
        <w:rPr>
          <w:rFonts w:cstheme="minorHAnsi"/>
        </w:rPr>
        <w:t>value</w:t>
      </w:r>
      <w:proofErr w:type="spellEnd"/>
      <w:r w:rsidR="00C57699" w:rsidRPr="00BE6526">
        <w:rPr>
          <w:rFonts w:cstheme="minorHAnsi"/>
        </w:rPr>
        <w:t>/ciclico del mercato</w:t>
      </w:r>
      <w:r w:rsidRPr="00BE6526">
        <w:rPr>
          <w:rFonts w:cstheme="minorHAnsi"/>
        </w:rPr>
        <w:t xml:space="preserve">, </w:t>
      </w:r>
      <w:r w:rsidR="00C57699" w:rsidRPr="00BE6526">
        <w:rPr>
          <w:rFonts w:cstheme="minorHAnsi"/>
        </w:rPr>
        <w:t>comprese le banche europee</w:t>
      </w:r>
      <w:r w:rsidRPr="00BE6526">
        <w:rPr>
          <w:rFonts w:cstheme="minorHAnsi"/>
        </w:rPr>
        <w:t>,</w:t>
      </w:r>
      <w:r w:rsidR="00C57699" w:rsidRPr="00BE6526">
        <w:rPr>
          <w:rFonts w:cstheme="minorHAnsi"/>
        </w:rPr>
        <w:t xml:space="preserve"> dovrebbe fare meglio del segmento </w:t>
      </w:r>
      <w:proofErr w:type="spellStart"/>
      <w:r w:rsidR="00C57699" w:rsidRPr="00BE6526">
        <w:rPr>
          <w:rFonts w:cstheme="minorHAnsi"/>
        </w:rPr>
        <w:t>growth</w:t>
      </w:r>
      <w:proofErr w:type="spellEnd"/>
      <w:r w:rsidR="00C57699" w:rsidRPr="00BE6526">
        <w:rPr>
          <w:rFonts w:cstheme="minorHAnsi"/>
        </w:rPr>
        <w:t>/difensivo,</w:t>
      </w:r>
      <w:r w:rsidR="00D67275" w:rsidRPr="00BE6526">
        <w:rPr>
          <w:rFonts w:cstheme="minorHAnsi"/>
        </w:rPr>
        <w:t xml:space="preserve"> in</w:t>
      </w:r>
      <w:r w:rsidR="00C57699" w:rsidRPr="00BE6526">
        <w:rPr>
          <w:rFonts w:cstheme="minorHAnsi"/>
        </w:rPr>
        <w:t xml:space="preserve"> un contesto in cui riteniamo che i tassi reali rimarranno ragionevolmente elevati su base strutturale</w:t>
      </w:r>
      <w:r w:rsidR="00D67275" w:rsidRPr="00BE6526">
        <w:rPr>
          <w:rFonts w:cstheme="minorHAnsi"/>
        </w:rPr>
        <w:t xml:space="preserve">. </w:t>
      </w:r>
      <w:r w:rsidR="00C57699" w:rsidRPr="00BE6526">
        <w:rPr>
          <w:rFonts w:cstheme="minorHAnsi"/>
        </w:rPr>
        <w:t>Dal punto di vista geografico,</w:t>
      </w:r>
      <w:r w:rsidRPr="00BE6526">
        <w:rPr>
          <w:rFonts w:cstheme="minorHAnsi"/>
        </w:rPr>
        <w:t xml:space="preserve"> </w:t>
      </w:r>
      <w:r w:rsidR="00C57699" w:rsidRPr="00BE6526">
        <w:rPr>
          <w:rFonts w:cstheme="minorHAnsi"/>
        </w:rPr>
        <w:t>preferiamo i mercati europei e asiatici a quelli nordamericani.</w:t>
      </w:r>
      <w:r w:rsidR="00D67275" w:rsidRPr="00BE6526">
        <w:rPr>
          <w:rFonts w:cstheme="minorHAnsi"/>
        </w:rPr>
        <w:t xml:space="preserve"> </w:t>
      </w:r>
      <w:r w:rsidR="00204F63" w:rsidRPr="00BE6526">
        <w:rPr>
          <w:rFonts w:cstheme="minorHAnsi"/>
        </w:rPr>
        <w:br/>
      </w:r>
      <w:r w:rsidR="00204F63" w:rsidRPr="00BE6526">
        <w:rPr>
          <w:rFonts w:cstheme="minorHAnsi"/>
        </w:rPr>
        <w:br/>
      </w:r>
      <w:r w:rsidR="00C57699" w:rsidRPr="00BE6526">
        <w:rPr>
          <w:rFonts w:cstheme="minorHAnsi"/>
          <w:b/>
          <w:bCs/>
        </w:rPr>
        <w:t>Credito:</w:t>
      </w:r>
      <w:r w:rsidR="00C57699" w:rsidRPr="00BE6526">
        <w:rPr>
          <w:rFonts w:cstheme="minorHAnsi"/>
        </w:rPr>
        <w:t xml:space="preserve"> continuiamo a preferire le obbligazioni societarie perché nel nostro scenario macro i tassi di default non dovrebbero aumentare troppo.</w:t>
      </w:r>
      <w:r w:rsidR="00D67275" w:rsidRPr="00BE6526">
        <w:rPr>
          <w:rFonts w:cstheme="minorHAnsi"/>
        </w:rPr>
        <w:t xml:space="preserve"> R</w:t>
      </w:r>
      <w:r w:rsidR="00C57699" w:rsidRPr="00BE6526">
        <w:rPr>
          <w:rFonts w:cstheme="minorHAnsi"/>
        </w:rPr>
        <w:t>iteniamo</w:t>
      </w:r>
      <w:r w:rsidRPr="00BE6526">
        <w:rPr>
          <w:rFonts w:cstheme="minorHAnsi"/>
        </w:rPr>
        <w:t>, tuttavia,</w:t>
      </w:r>
      <w:r w:rsidR="00C57699" w:rsidRPr="00BE6526">
        <w:rPr>
          <w:rFonts w:cstheme="minorHAnsi"/>
        </w:rPr>
        <w:t xml:space="preserve"> opportuno combinare l'esposizione al credito con posizioni ben selezionate in titoli di Stato emergenti in valuta locale. </w:t>
      </w:r>
      <w:r w:rsidR="00204F63" w:rsidRPr="00BE6526">
        <w:rPr>
          <w:rFonts w:cstheme="minorHAnsi"/>
        </w:rPr>
        <w:br/>
      </w:r>
      <w:r w:rsidR="00204F63" w:rsidRPr="00BE6526">
        <w:rPr>
          <w:rFonts w:cstheme="minorHAnsi"/>
        </w:rPr>
        <w:br/>
      </w:r>
      <w:r w:rsidR="00C57699" w:rsidRPr="00BE6526">
        <w:rPr>
          <w:rFonts w:cstheme="minorHAnsi"/>
          <w:b/>
          <w:bCs/>
        </w:rPr>
        <w:t xml:space="preserve">Valute: </w:t>
      </w:r>
      <w:r w:rsidR="00C57699" w:rsidRPr="00BE6526">
        <w:rPr>
          <w:rFonts w:cstheme="minorHAnsi"/>
        </w:rPr>
        <w:t>al momento puntiamo solo su un'esposizione molto moderata al dollaro, perché riteniamo che il rallentamento degli Stati Uniti arriverà presto</w:t>
      </w:r>
      <w:r w:rsidRPr="00BE6526">
        <w:rPr>
          <w:rFonts w:cstheme="minorHAnsi"/>
        </w:rPr>
        <w:t>. V</w:t>
      </w:r>
      <w:r w:rsidR="00C57699" w:rsidRPr="00BE6526">
        <w:rPr>
          <w:rFonts w:cstheme="minorHAnsi"/>
        </w:rPr>
        <w:t>isti i buoni segnali che il Giappone sta generando, riteniamo che lo yen</w:t>
      </w:r>
      <w:r w:rsidRPr="00BE6526">
        <w:rPr>
          <w:rFonts w:cstheme="minorHAnsi"/>
        </w:rPr>
        <w:t xml:space="preserve">, </w:t>
      </w:r>
      <w:r w:rsidR="00C57699" w:rsidRPr="00BE6526">
        <w:rPr>
          <w:rFonts w:cstheme="minorHAnsi"/>
        </w:rPr>
        <w:t>in dosi prudenti</w:t>
      </w:r>
      <w:r w:rsidRPr="00BE6526">
        <w:rPr>
          <w:rFonts w:cstheme="minorHAnsi"/>
        </w:rPr>
        <w:t>,</w:t>
      </w:r>
      <w:r w:rsidR="00C57699" w:rsidRPr="00BE6526">
        <w:rPr>
          <w:rFonts w:cstheme="minorHAnsi"/>
        </w:rPr>
        <w:t xml:space="preserve"> possa essere una buona copertura per il resto dell'anno. Per il resto, manteniamo una visione positiva su valute come la </w:t>
      </w:r>
      <w:r w:rsidRPr="00BE6526">
        <w:rPr>
          <w:rFonts w:cstheme="minorHAnsi"/>
        </w:rPr>
        <w:t>corona norvegese</w:t>
      </w:r>
      <w:r w:rsidR="00C57699" w:rsidRPr="00BE6526">
        <w:rPr>
          <w:rFonts w:cstheme="minorHAnsi"/>
        </w:rPr>
        <w:t xml:space="preserve">, </w:t>
      </w:r>
      <w:r w:rsidRPr="00BE6526">
        <w:rPr>
          <w:rFonts w:cstheme="minorHAnsi"/>
        </w:rPr>
        <w:t>il dollaro neozelandese e australiano. C</w:t>
      </w:r>
      <w:r w:rsidR="00C57699" w:rsidRPr="00BE6526">
        <w:rPr>
          <w:rFonts w:cstheme="minorHAnsi"/>
        </w:rPr>
        <w:t>ontinuiamo</w:t>
      </w:r>
      <w:r w:rsidRPr="00BE6526">
        <w:rPr>
          <w:rFonts w:cstheme="minorHAnsi"/>
        </w:rPr>
        <w:t>,</w:t>
      </w:r>
      <w:r w:rsidR="00C57699" w:rsidRPr="00BE6526">
        <w:rPr>
          <w:rFonts w:cstheme="minorHAnsi"/>
        </w:rPr>
        <w:t xml:space="preserve"> in</w:t>
      </w:r>
      <w:r w:rsidRPr="00BE6526">
        <w:rPr>
          <w:rFonts w:cstheme="minorHAnsi"/>
        </w:rPr>
        <w:t>fine,</w:t>
      </w:r>
      <w:r w:rsidR="00C57699" w:rsidRPr="00BE6526">
        <w:rPr>
          <w:rFonts w:cstheme="minorHAnsi"/>
        </w:rPr>
        <w:t xml:space="preserve"> ad apprezzare le valute dei Paesi emergenti con una buona governance macro e prospettive di crescita economica favorevoli.</w:t>
      </w:r>
    </w:p>
    <w:p w14:paraId="61EE095D" w14:textId="77777777" w:rsidR="00797736" w:rsidRPr="00BE6526" w:rsidRDefault="00797736">
      <w:pPr>
        <w:rPr>
          <w:rFonts w:cstheme="minorHAnsi"/>
        </w:rPr>
      </w:pPr>
    </w:p>
    <w:sectPr w:rsidR="00797736" w:rsidRPr="00BE65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736"/>
    <w:rsid w:val="00204F63"/>
    <w:rsid w:val="00220E34"/>
    <w:rsid w:val="002E64C2"/>
    <w:rsid w:val="00327D0C"/>
    <w:rsid w:val="003A7495"/>
    <w:rsid w:val="003D2DAB"/>
    <w:rsid w:val="00442674"/>
    <w:rsid w:val="00471A3A"/>
    <w:rsid w:val="00496E85"/>
    <w:rsid w:val="005150CD"/>
    <w:rsid w:val="005F6A05"/>
    <w:rsid w:val="006E198C"/>
    <w:rsid w:val="00797736"/>
    <w:rsid w:val="0093121E"/>
    <w:rsid w:val="00BE6526"/>
    <w:rsid w:val="00C57699"/>
    <w:rsid w:val="00D66538"/>
    <w:rsid w:val="00D67275"/>
    <w:rsid w:val="00EA1DBE"/>
    <w:rsid w:val="00EC2BE0"/>
    <w:rsid w:val="00EE4BA2"/>
    <w:rsid w:val="00FF77B0"/>
    <w:rsid w:val="00FF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D9218"/>
  <w15:chartTrackingRefBased/>
  <w15:docId w15:val="{A2CF62A4-25FF-4584-A206-6F2D30C55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Morici</dc:creator>
  <cp:keywords/>
  <dc:description/>
  <cp:lastModifiedBy>Massimo Morici</cp:lastModifiedBy>
  <cp:revision>17</cp:revision>
  <dcterms:created xsi:type="dcterms:W3CDTF">2023-11-02T14:07:00Z</dcterms:created>
  <dcterms:modified xsi:type="dcterms:W3CDTF">2023-11-02T16:06:00Z</dcterms:modified>
</cp:coreProperties>
</file>