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AC32" w14:textId="66152BB1" w:rsidR="00BC1540" w:rsidRPr="00F07DEE" w:rsidRDefault="00BC1540">
      <w:pPr>
        <w:rPr>
          <w:b/>
          <w:bCs/>
        </w:rPr>
      </w:pPr>
      <w:proofErr w:type="spellStart"/>
      <w:r w:rsidRPr="00F07DEE">
        <w:rPr>
          <w:b/>
          <w:bCs/>
        </w:rPr>
        <w:t>Finlabo</w:t>
      </w:r>
      <w:proofErr w:type="spellEnd"/>
      <w:r w:rsidRPr="00F07DEE">
        <w:rPr>
          <w:b/>
          <w:bCs/>
        </w:rPr>
        <w:t>:</w:t>
      </w:r>
      <w:r w:rsidR="00F07DEE" w:rsidRPr="00F07DEE">
        <w:rPr>
          <w:b/>
          <w:bCs/>
        </w:rPr>
        <w:t xml:space="preserve"> Azionario Europa, rischio trappola sulle large </w:t>
      </w:r>
      <w:proofErr w:type="spellStart"/>
      <w:r w:rsidR="00F07DEE" w:rsidRPr="00F07DEE">
        <w:rPr>
          <w:b/>
          <w:bCs/>
        </w:rPr>
        <w:t>cap</w:t>
      </w:r>
      <w:proofErr w:type="spellEnd"/>
      <w:r w:rsidR="00F07DEE" w:rsidRPr="00F07DEE">
        <w:rPr>
          <w:b/>
          <w:bCs/>
        </w:rPr>
        <w:t xml:space="preserve"> sopravvalutate</w:t>
      </w:r>
    </w:p>
    <w:p w14:paraId="0B05814F" w14:textId="0824B516" w:rsidR="00BC1540" w:rsidRDefault="00F07DEE">
      <w:r>
        <w:t xml:space="preserve">A cura da </w:t>
      </w:r>
      <w:r w:rsidRPr="00F07DEE">
        <w:rPr>
          <w:b/>
          <w:bCs/>
        </w:rPr>
        <w:t>Alessandro</w:t>
      </w:r>
      <w:r w:rsidR="00BC1540" w:rsidRPr="00F07DEE">
        <w:rPr>
          <w:b/>
          <w:bCs/>
        </w:rPr>
        <w:t xml:space="preserve"> Guzzini</w:t>
      </w:r>
      <w:r w:rsidRPr="00F07DEE">
        <w:rPr>
          <w:b/>
          <w:bCs/>
        </w:rPr>
        <w:t xml:space="preserve">, Ceo </w:t>
      </w:r>
      <w:proofErr w:type="spellStart"/>
      <w:r w:rsidRPr="00F07DEE">
        <w:rPr>
          <w:b/>
          <w:bCs/>
        </w:rPr>
        <w:t>Finlabo</w:t>
      </w:r>
      <w:proofErr w:type="spellEnd"/>
      <w:r w:rsidRPr="00F07DEE">
        <w:rPr>
          <w:b/>
          <w:bCs/>
        </w:rPr>
        <w:t xml:space="preserve"> Sim e gestore di </w:t>
      </w:r>
      <w:proofErr w:type="spellStart"/>
      <w:r w:rsidRPr="00F07DEE">
        <w:rPr>
          <w:b/>
          <w:bCs/>
        </w:rPr>
        <w:t>Finlabo</w:t>
      </w:r>
      <w:proofErr w:type="spellEnd"/>
      <w:r w:rsidRPr="00F07DEE">
        <w:rPr>
          <w:b/>
          <w:bCs/>
        </w:rPr>
        <w:t xml:space="preserve"> Dynamic Equity</w:t>
      </w:r>
    </w:p>
    <w:p w14:paraId="4109A98B" w14:textId="0A199DA0" w:rsidR="00F45B68" w:rsidRPr="0022295F" w:rsidRDefault="00D4719B" w:rsidP="00B0504D">
      <w:pPr>
        <w:rPr>
          <w:b/>
          <w:bCs/>
        </w:rPr>
      </w:pPr>
      <w:r>
        <w:br/>
      </w:r>
      <w:r w:rsidR="00F75BCD">
        <w:t xml:space="preserve">L’economia globale è prossima a entrare in una fase di recessione. L’Europa </w:t>
      </w:r>
      <w:r w:rsidR="002F6C2B">
        <w:t xml:space="preserve">si trova </w:t>
      </w:r>
      <w:r w:rsidR="00F75BCD">
        <w:t xml:space="preserve">già </w:t>
      </w:r>
      <w:r w:rsidR="002F6C2B">
        <w:t xml:space="preserve">in questa fase mentre, </w:t>
      </w:r>
      <w:r w:rsidR="00F75BCD">
        <w:t>negli USA</w:t>
      </w:r>
      <w:r w:rsidR="002F6C2B">
        <w:t>,</w:t>
      </w:r>
      <w:r w:rsidR="00CE3541">
        <w:t xml:space="preserve"> </w:t>
      </w:r>
      <w:r w:rsidR="00F75BCD">
        <w:t xml:space="preserve">i principali </w:t>
      </w:r>
      <w:r w:rsidR="00B0504D">
        <w:t>anticipatori del</w:t>
      </w:r>
      <w:r w:rsidR="00F75BCD">
        <w:t xml:space="preserve">l’andamento del ciclo economico mostrano una probabilità estremamente elevata di una recessione </w:t>
      </w:r>
      <w:r w:rsidR="00B0504D">
        <w:t>entro il 2024</w:t>
      </w:r>
      <w:r w:rsidR="00F75BCD">
        <w:t xml:space="preserve">. </w:t>
      </w:r>
      <w:r w:rsidR="00F75BCD" w:rsidRPr="0022295F">
        <w:rPr>
          <w:b/>
          <w:bCs/>
        </w:rPr>
        <w:t>Il deterioramento dei dati macroeconomici e delle condizioni finanziarie</w:t>
      </w:r>
      <w:r w:rsidR="00D8676F">
        <w:rPr>
          <w:b/>
          <w:bCs/>
        </w:rPr>
        <w:t xml:space="preserve"> </w:t>
      </w:r>
      <w:r w:rsidR="00F75BCD" w:rsidRPr="0022295F">
        <w:rPr>
          <w:b/>
          <w:bCs/>
        </w:rPr>
        <w:t xml:space="preserve">è ormai evidente. </w:t>
      </w:r>
      <w:r w:rsidR="00F07DEE" w:rsidRPr="0022295F">
        <w:rPr>
          <w:b/>
          <w:bCs/>
        </w:rPr>
        <w:t>L</w:t>
      </w:r>
      <w:r w:rsidR="00B0504D" w:rsidRPr="0022295F">
        <w:rPr>
          <w:b/>
          <w:bCs/>
        </w:rPr>
        <w:t>’inversione della</w:t>
      </w:r>
      <w:r w:rsidR="00F07DEE" w:rsidRPr="0022295F">
        <w:rPr>
          <w:b/>
          <w:bCs/>
        </w:rPr>
        <w:t xml:space="preserve"> curva dei titoli del Tesoro </w:t>
      </w:r>
      <w:r w:rsidR="00B0504D" w:rsidRPr="0022295F">
        <w:rPr>
          <w:b/>
          <w:bCs/>
        </w:rPr>
        <w:t xml:space="preserve">mostra </w:t>
      </w:r>
      <w:r w:rsidR="00F75BCD" w:rsidRPr="0022295F">
        <w:rPr>
          <w:b/>
          <w:bCs/>
        </w:rPr>
        <w:t>un</w:t>
      </w:r>
      <w:r w:rsidR="00F07DEE" w:rsidRPr="0022295F">
        <w:rPr>
          <w:b/>
          <w:bCs/>
        </w:rPr>
        <w:t xml:space="preserve">o </w:t>
      </w:r>
      <w:r w:rsidR="002F6C2B">
        <w:rPr>
          <w:b/>
          <w:bCs/>
        </w:rPr>
        <w:t>s</w:t>
      </w:r>
      <w:r w:rsidR="00F07DEE" w:rsidRPr="0022295F">
        <w:rPr>
          <w:b/>
          <w:bCs/>
        </w:rPr>
        <w:t>pread tra i titoli a scadenza a 2 anni e quelli con scadenza a 10 anni</w:t>
      </w:r>
      <w:r w:rsidR="00F75BCD" w:rsidRPr="0022295F">
        <w:rPr>
          <w:b/>
          <w:bCs/>
        </w:rPr>
        <w:t xml:space="preserve"> </w:t>
      </w:r>
      <w:r w:rsidR="00F07DEE" w:rsidRPr="0022295F">
        <w:rPr>
          <w:b/>
          <w:bCs/>
        </w:rPr>
        <w:t xml:space="preserve">paragonabile a quello </w:t>
      </w:r>
      <w:r w:rsidR="00B0504D" w:rsidRPr="0022295F">
        <w:rPr>
          <w:b/>
          <w:bCs/>
        </w:rPr>
        <w:t xml:space="preserve">che si è registrato a </w:t>
      </w:r>
      <w:r w:rsidR="00F07DEE" w:rsidRPr="0022295F">
        <w:rPr>
          <w:b/>
          <w:bCs/>
        </w:rPr>
        <w:t xml:space="preserve">fine anni ’70. </w:t>
      </w:r>
    </w:p>
    <w:p w14:paraId="7D748BF7" w14:textId="1A559925" w:rsidR="0068576A" w:rsidRDefault="00D4719B" w:rsidP="00B0504D">
      <w:r>
        <w:t xml:space="preserve">Nelle fasi finali </w:t>
      </w:r>
      <w:r w:rsidR="00F2136F">
        <w:t>d</w:t>
      </w:r>
      <w:r>
        <w:t>i</w:t>
      </w:r>
      <w:r w:rsidR="00F2136F">
        <w:t xml:space="preserve"> bull market</w:t>
      </w:r>
      <w:r w:rsidR="00B0504D">
        <w:t xml:space="preserve"> azionario </w:t>
      </w:r>
      <w:r w:rsidR="00FD1C84">
        <w:t xml:space="preserve">non è raro </w:t>
      </w:r>
      <w:r w:rsidR="00F2136F">
        <w:t xml:space="preserve">vedere </w:t>
      </w:r>
      <w:r w:rsidR="0068576A">
        <w:t xml:space="preserve">i titoli </w:t>
      </w:r>
      <w:r w:rsidR="00B0504D">
        <w:t>a maggiore</w:t>
      </w:r>
      <w:r w:rsidR="0068576A">
        <w:t xml:space="preserve"> capitalizzazione far</w:t>
      </w:r>
      <w:r w:rsidR="00FD1C84">
        <w:t xml:space="preserve">e da </w:t>
      </w:r>
      <w:r w:rsidR="0068576A">
        <w:t xml:space="preserve">scudo </w:t>
      </w:r>
      <w:r w:rsidR="00FD1C84">
        <w:t xml:space="preserve">contro i cali in Borsa </w:t>
      </w:r>
      <w:r w:rsidR="0068576A">
        <w:t xml:space="preserve">e scendere </w:t>
      </w:r>
      <w:r w:rsidR="002F6C2B">
        <w:t>in seguito</w:t>
      </w:r>
      <w:r w:rsidR="00B0504D">
        <w:t xml:space="preserve"> rispetto a</w:t>
      </w:r>
      <w:r w:rsidR="00FD1C84">
        <w:t>d</w:t>
      </w:r>
      <w:r w:rsidR="00B0504D">
        <w:t xml:space="preserve"> altri titoli</w:t>
      </w:r>
      <w:r w:rsidR="0068576A">
        <w:t>. In questo ambiente, il rischio</w:t>
      </w:r>
      <w:r w:rsidR="00FD1C84">
        <w:t xml:space="preserve"> però</w:t>
      </w:r>
      <w:r w:rsidR="0068576A">
        <w:t xml:space="preserve"> è che alcune posizioni particolarmente sovraffollate</w:t>
      </w:r>
      <w:r w:rsidR="00FD1C84">
        <w:t>,</w:t>
      </w:r>
      <w:r w:rsidR="0068576A">
        <w:t xml:space="preserve"> reputa</w:t>
      </w:r>
      <w:r w:rsidR="00FD1C84">
        <w:t>te</w:t>
      </w:r>
      <w:r w:rsidR="0068576A">
        <w:t xml:space="preserve"> più sicure</w:t>
      </w:r>
      <w:r w:rsidR="00FD1C84">
        <w:t xml:space="preserve"> dal mercato,</w:t>
      </w:r>
      <w:r w:rsidR="0068576A">
        <w:t xml:space="preserve"> si trasformino</w:t>
      </w:r>
      <w:r w:rsidR="00B0504D">
        <w:t xml:space="preserve"> in</w:t>
      </w:r>
      <w:r w:rsidR="00FD1C84">
        <w:t>vece in</w:t>
      </w:r>
      <w:r w:rsidR="0068576A">
        <w:t xml:space="preserve"> trappole</w:t>
      </w:r>
      <w:r w:rsidR="00B0504D">
        <w:t xml:space="preserve"> da cui poi è più difficile uscire</w:t>
      </w:r>
      <w:r w:rsidR="00881F02">
        <w:t>, sopra</w:t>
      </w:r>
      <w:r w:rsidR="00DA4497">
        <w:t xml:space="preserve">ttutto se </w:t>
      </w:r>
      <w:r w:rsidR="0068576A">
        <w:t>dovesse</w:t>
      </w:r>
      <w:r w:rsidR="006A6E0A">
        <w:t>ro</w:t>
      </w:r>
      <w:r w:rsidR="0068576A">
        <w:t xml:space="preserve"> esserci </w:t>
      </w:r>
      <w:r w:rsidR="006A6E0A">
        <w:t xml:space="preserve">accelerazioni al ribasso </w:t>
      </w:r>
      <w:r w:rsidR="0068576A">
        <w:t>sul mercat</w:t>
      </w:r>
      <w:r w:rsidR="00DA4497">
        <w:t>o, con</w:t>
      </w:r>
      <w:r w:rsidR="0068576A">
        <w:t xml:space="preserve"> perdite maggiori rispetto ad altri segmenti che hanno già prezzato</w:t>
      </w:r>
      <w:r w:rsidR="00065407">
        <w:t xml:space="preserve"> in precedenza</w:t>
      </w:r>
      <w:r w:rsidR="0068576A">
        <w:t xml:space="preserve"> il rischio di recessione. </w:t>
      </w:r>
    </w:p>
    <w:p w14:paraId="36997FBD" w14:textId="6DD2728B" w:rsidR="00C81544" w:rsidRPr="00F45B68" w:rsidRDefault="00F45B68">
      <w:pPr>
        <w:rPr>
          <w:u w:val="single"/>
        </w:rPr>
      </w:pPr>
      <w:r w:rsidRPr="00F45B68">
        <w:rPr>
          <w:u w:val="single"/>
        </w:rPr>
        <w:t>Eccesso di euforia</w:t>
      </w:r>
      <w:r>
        <w:rPr>
          <w:u w:val="single"/>
        </w:rPr>
        <w:br/>
      </w:r>
      <w:r w:rsidR="00FC7C13">
        <w:t>Nell’ultima grande crisi finanziaria, le</w:t>
      </w:r>
      <w:r w:rsidR="0068576A">
        <w:t xml:space="preserve"> small e </w:t>
      </w:r>
      <w:proofErr w:type="spellStart"/>
      <w:r w:rsidR="0068576A">
        <w:t>mid</w:t>
      </w:r>
      <w:proofErr w:type="spellEnd"/>
      <w:r w:rsidR="0068576A">
        <w:t xml:space="preserve"> </w:t>
      </w:r>
      <w:proofErr w:type="spellStart"/>
      <w:r w:rsidR="0068576A">
        <w:t>cap</w:t>
      </w:r>
      <w:proofErr w:type="spellEnd"/>
      <w:r w:rsidR="00FC7C13">
        <w:t xml:space="preserve"> americane</w:t>
      </w:r>
      <w:r w:rsidR="0068576A">
        <w:t xml:space="preserve"> iniziarono a </w:t>
      </w:r>
      <w:r w:rsidR="00065407">
        <w:t>sotto</w:t>
      </w:r>
      <w:r w:rsidR="0068576A">
        <w:t>performar</w:t>
      </w:r>
      <w:r w:rsidR="00065407">
        <w:t>e</w:t>
      </w:r>
      <w:r w:rsidR="0068576A">
        <w:t xml:space="preserve"> </w:t>
      </w:r>
      <w:r w:rsidR="00426CAD">
        <w:t>verso la fine del 2007</w:t>
      </w:r>
      <w:r w:rsidR="00FC7C13">
        <w:t>. D</w:t>
      </w:r>
      <w:r w:rsidR="00426CAD">
        <w:t>opo il fallimen</w:t>
      </w:r>
      <w:r w:rsidR="00B0504D">
        <w:t>t</w:t>
      </w:r>
      <w:r w:rsidR="00426CAD">
        <w:t>o di Lehm</w:t>
      </w:r>
      <w:r w:rsidR="00065407">
        <w:t>a</w:t>
      </w:r>
      <w:r w:rsidR="00426CAD">
        <w:t>n Brothers</w:t>
      </w:r>
      <w:r w:rsidR="00065407">
        <w:t>, il 15 settembre 2008,</w:t>
      </w:r>
      <w:r w:rsidR="00B0504D">
        <w:t xml:space="preserve"> </w:t>
      </w:r>
      <w:r w:rsidR="00065407">
        <w:t>iniziarono a recuperare facendo meglio delle blue chip</w:t>
      </w:r>
      <w:r w:rsidR="00FC7C13">
        <w:t xml:space="preserve"> che crollarono in Borsa</w:t>
      </w:r>
      <w:r w:rsidR="00426CAD">
        <w:t>.</w:t>
      </w:r>
      <w:r w:rsidR="00D3119C">
        <w:t xml:space="preserve"> </w:t>
      </w:r>
      <w:r w:rsidR="00FC7C13">
        <w:t>Nonostante sia improbabile il ripetersi di uno scenario visto quindici anni fa,</w:t>
      </w:r>
      <w:r w:rsidR="00D3119C">
        <w:t xml:space="preserve"> </w:t>
      </w:r>
      <w:r w:rsidR="00FC7C13" w:rsidRPr="00702B78">
        <w:rPr>
          <w:b/>
          <w:bCs/>
        </w:rPr>
        <w:t xml:space="preserve">è quasi certo dal punto di vista statistico che </w:t>
      </w:r>
      <w:r w:rsidR="00D3119C" w:rsidRPr="00702B78">
        <w:rPr>
          <w:b/>
          <w:bCs/>
        </w:rPr>
        <w:t>l</w:t>
      </w:r>
      <w:r w:rsidR="00065407" w:rsidRPr="00702B78">
        <w:rPr>
          <w:b/>
          <w:bCs/>
        </w:rPr>
        <w:t>’attuale</w:t>
      </w:r>
      <w:r w:rsidR="00D3119C" w:rsidRPr="00702B78">
        <w:rPr>
          <w:b/>
          <w:bCs/>
        </w:rPr>
        <w:t xml:space="preserve"> spread tra</w:t>
      </w:r>
      <w:r w:rsidR="00FC7C13" w:rsidRPr="00702B78">
        <w:rPr>
          <w:b/>
          <w:bCs/>
        </w:rPr>
        <w:t xml:space="preserve"> le</w:t>
      </w:r>
      <w:r w:rsidR="00065407" w:rsidRPr="00702B78">
        <w:rPr>
          <w:b/>
          <w:bCs/>
        </w:rPr>
        <w:t xml:space="preserve"> </w:t>
      </w:r>
      <w:r w:rsidR="00D3119C" w:rsidRPr="00702B78">
        <w:rPr>
          <w:b/>
          <w:bCs/>
        </w:rPr>
        <w:t xml:space="preserve">small e </w:t>
      </w:r>
      <w:r w:rsidR="00065407" w:rsidRPr="00702B78">
        <w:rPr>
          <w:b/>
          <w:bCs/>
        </w:rPr>
        <w:t xml:space="preserve">le </w:t>
      </w:r>
      <w:r w:rsidR="00D3119C" w:rsidRPr="00702B78">
        <w:rPr>
          <w:b/>
          <w:bCs/>
        </w:rPr>
        <w:t xml:space="preserve">large </w:t>
      </w:r>
      <w:proofErr w:type="spellStart"/>
      <w:r w:rsidR="00D3119C" w:rsidRPr="00702B78">
        <w:rPr>
          <w:b/>
          <w:bCs/>
        </w:rPr>
        <w:t>cap</w:t>
      </w:r>
      <w:proofErr w:type="spellEnd"/>
      <w:r w:rsidR="00702B78">
        <w:rPr>
          <w:b/>
          <w:bCs/>
        </w:rPr>
        <w:t xml:space="preserve"> </w:t>
      </w:r>
      <w:r w:rsidR="00FC7C13" w:rsidRPr="00702B78">
        <w:rPr>
          <w:b/>
          <w:bCs/>
        </w:rPr>
        <w:t>sia</w:t>
      </w:r>
      <w:r w:rsidR="00D3119C" w:rsidRPr="00702B78">
        <w:rPr>
          <w:b/>
          <w:bCs/>
        </w:rPr>
        <w:t xml:space="preserve"> destinato </w:t>
      </w:r>
      <w:r w:rsidR="00FC7C13" w:rsidRPr="00702B78">
        <w:rPr>
          <w:b/>
          <w:bCs/>
        </w:rPr>
        <w:t xml:space="preserve">prima o poi </w:t>
      </w:r>
      <w:r w:rsidR="00D3119C" w:rsidRPr="00702B78">
        <w:rPr>
          <w:b/>
          <w:bCs/>
        </w:rPr>
        <w:t xml:space="preserve">a chiudersi. </w:t>
      </w:r>
      <w:r w:rsidR="00065407" w:rsidRPr="00702B78">
        <w:rPr>
          <w:b/>
          <w:bCs/>
        </w:rPr>
        <w:t>I</w:t>
      </w:r>
      <w:r w:rsidR="00D3119C" w:rsidRPr="00702B78">
        <w:rPr>
          <w:b/>
          <w:bCs/>
        </w:rPr>
        <w:t>l modo più probabile</w:t>
      </w:r>
      <w:r w:rsidR="00065407" w:rsidRPr="00702B78">
        <w:rPr>
          <w:b/>
          <w:bCs/>
        </w:rPr>
        <w:t>, secondo noi,</w:t>
      </w:r>
      <w:r w:rsidR="00D3119C" w:rsidRPr="00702B78">
        <w:rPr>
          <w:b/>
          <w:bCs/>
        </w:rPr>
        <w:t xml:space="preserve"> è </w:t>
      </w:r>
      <w:r w:rsidR="00065407" w:rsidRPr="00702B78">
        <w:rPr>
          <w:b/>
          <w:bCs/>
        </w:rPr>
        <w:t>che</w:t>
      </w:r>
      <w:r w:rsidR="00FC7C13" w:rsidRPr="00702B78">
        <w:rPr>
          <w:b/>
          <w:bCs/>
        </w:rPr>
        <w:t xml:space="preserve"> ciò</w:t>
      </w:r>
      <w:r w:rsidR="00065407" w:rsidRPr="00702B78">
        <w:rPr>
          <w:b/>
          <w:bCs/>
        </w:rPr>
        <w:t xml:space="preserve"> a</w:t>
      </w:r>
      <w:r w:rsidR="00FC7C13" w:rsidRPr="00702B78">
        <w:rPr>
          <w:b/>
          <w:bCs/>
        </w:rPr>
        <w:t>vvenga</w:t>
      </w:r>
      <w:r w:rsidR="00065407" w:rsidRPr="00702B78">
        <w:rPr>
          <w:b/>
          <w:bCs/>
        </w:rPr>
        <w:t xml:space="preserve"> </w:t>
      </w:r>
      <w:r w:rsidR="00D3119C" w:rsidRPr="00702B78">
        <w:rPr>
          <w:b/>
          <w:bCs/>
        </w:rPr>
        <w:t xml:space="preserve">con </w:t>
      </w:r>
      <w:r w:rsidR="00065407" w:rsidRPr="00702B78">
        <w:rPr>
          <w:b/>
          <w:bCs/>
        </w:rPr>
        <w:t xml:space="preserve">la </w:t>
      </w:r>
      <w:r w:rsidR="00D3119C" w:rsidRPr="00702B78">
        <w:rPr>
          <w:b/>
          <w:bCs/>
        </w:rPr>
        <w:t>discesa de</w:t>
      </w:r>
      <w:r w:rsidR="00FC7C13" w:rsidRPr="00702B78">
        <w:rPr>
          <w:b/>
          <w:bCs/>
        </w:rPr>
        <w:t>lle</w:t>
      </w:r>
      <w:r w:rsidR="00D3119C" w:rsidRPr="00702B78">
        <w:rPr>
          <w:b/>
          <w:bCs/>
        </w:rPr>
        <w:t xml:space="preserve"> blue chip</w:t>
      </w:r>
      <w:r w:rsidR="00CE3541" w:rsidRPr="00702B78">
        <w:rPr>
          <w:b/>
          <w:bCs/>
        </w:rPr>
        <w:t>.</w:t>
      </w:r>
      <w:r w:rsidR="00D3119C" w:rsidRPr="00702B78">
        <w:rPr>
          <w:b/>
          <w:bCs/>
        </w:rPr>
        <w:t xml:space="preserve"> </w:t>
      </w:r>
      <w:r w:rsidR="00FC7C13">
        <w:t>Ci sono dei segnali in questa direzione anche in</w:t>
      </w:r>
      <w:r w:rsidR="00D3119C">
        <w:t xml:space="preserve"> Europa</w:t>
      </w:r>
      <w:r w:rsidR="00FC7C13">
        <w:t xml:space="preserve"> dove</w:t>
      </w:r>
      <w:r w:rsidR="00CE3541">
        <w:t>,</w:t>
      </w:r>
      <w:r w:rsidR="00065407">
        <w:t xml:space="preserve"> per esempio,</w:t>
      </w:r>
      <w:r w:rsidR="00D3119C">
        <w:t xml:space="preserve"> </w:t>
      </w:r>
      <w:r w:rsidR="00D3119C" w:rsidRPr="00F45B68">
        <w:rPr>
          <w:b/>
          <w:bCs/>
        </w:rPr>
        <w:t>Nov</w:t>
      </w:r>
      <w:r w:rsidR="00A058BB" w:rsidRPr="00F45B68">
        <w:rPr>
          <w:b/>
          <w:bCs/>
        </w:rPr>
        <w:t>o</w:t>
      </w:r>
      <w:r w:rsidR="00D3119C" w:rsidRPr="00F45B68">
        <w:rPr>
          <w:b/>
          <w:bCs/>
        </w:rPr>
        <w:t xml:space="preserve"> Nordisk</w:t>
      </w:r>
      <w:r w:rsidR="00065407">
        <w:t>, società</w:t>
      </w:r>
      <w:r w:rsidR="005059E8">
        <w:t xml:space="preserve"> danese</w:t>
      </w:r>
      <w:r w:rsidR="00065407">
        <w:t xml:space="preserve"> che opera</w:t>
      </w:r>
      <w:r w:rsidR="005059E8">
        <w:t xml:space="preserve"> nel settore dei farmaci per il diabet</w:t>
      </w:r>
      <w:r w:rsidR="00996D0B">
        <w:t>e</w:t>
      </w:r>
      <w:r w:rsidR="005059E8">
        <w:t xml:space="preserve"> e </w:t>
      </w:r>
      <w:r w:rsidR="00996D0B">
        <w:t>l’</w:t>
      </w:r>
      <w:r w:rsidR="005059E8">
        <w:t>obesità,</w:t>
      </w:r>
      <w:r w:rsidR="00996D0B">
        <w:t xml:space="preserve"> </w:t>
      </w:r>
      <w:r w:rsidR="00FC7C13">
        <w:t xml:space="preserve">è oggi </w:t>
      </w:r>
      <w:r w:rsidR="00065407">
        <w:t>tra i</w:t>
      </w:r>
      <w:r w:rsidR="00FC7C13">
        <w:t xml:space="preserve"> top performer in Borsa, oltre a essere tra i</w:t>
      </w:r>
      <w:r w:rsidR="005059E8">
        <w:t xml:space="preserve"> titoli</w:t>
      </w:r>
      <w:r w:rsidR="00065407">
        <w:t xml:space="preserve"> a </w:t>
      </w:r>
      <w:r w:rsidR="00A058BB">
        <w:t>più grand</w:t>
      </w:r>
      <w:r w:rsidR="006C0318">
        <w:t>e</w:t>
      </w:r>
      <w:r w:rsidR="00A058BB">
        <w:t xml:space="preserve"> capitalizzazione</w:t>
      </w:r>
      <w:r w:rsidR="00FC7C13">
        <w:t xml:space="preserve"> e anche tra i più cari</w:t>
      </w:r>
      <w:r w:rsidR="00065407">
        <w:t>.</w:t>
      </w:r>
      <w:r w:rsidR="006C0318">
        <w:t xml:space="preserve"> </w:t>
      </w:r>
      <w:r w:rsidR="00065407">
        <w:t>Il titolo è</w:t>
      </w:r>
      <w:r w:rsidR="00C265C3">
        <w:t xml:space="preserve"> </w:t>
      </w:r>
      <w:r w:rsidR="006C0318">
        <w:t>arrivat</w:t>
      </w:r>
      <w:r w:rsidR="00065407">
        <w:t>o</w:t>
      </w:r>
      <w:r w:rsidR="006C0318">
        <w:t xml:space="preserve"> a quotare</w:t>
      </w:r>
      <w:r w:rsidR="00065407">
        <w:t xml:space="preserve"> quasi</w:t>
      </w:r>
      <w:r w:rsidR="006C0318">
        <w:t xml:space="preserve"> 15 volte i ricavi</w:t>
      </w:r>
      <w:r w:rsidR="002F6C2B">
        <w:t>,</w:t>
      </w:r>
      <w:r w:rsidR="006C0318">
        <w:t xml:space="preserve"> in un settore </w:t>
      </w:r>
      <w:r w:rsidR="00702B78">
        <w:t>nel quale</w:t>
      </w:r>
      <w:r w:rsidR="002F6C2B">
        <w:t>,</w:t>
      </w:r>
      <w:r w:rsidR="00702B78">
        <w:t xml:space="preserve"> </w:t>
      </w:r>
      <w:r w:rsidR="006C0318">
        <w:t>in media</w:t>
      </w:r>
      <w:r w:rsidR="002F6C2B">
        <w:t>,</w:t>
      </w:r>
      <w:r w:rsidR="006C0318">
        <w:t xml:space="preserve"> </w:t>
      </w:r>
      <w:r w:rsidR="005059E8">
        <w:t xml:space="preserve">le aziende </w:t>
      </w:r>
      <w:r w:rsidR="004C706C">
        <w:t xml:space="preserve">non superano </w:t>
      </w:r>
      <w:r w:rsidR="006C0318">
        <w:t>tre volte i ricavi.</w:t>
      </w:r>
      <w:r w:rsidR="00C265C3">
        <w:t xml:space="preserve"> </w:t>
      </w:r>
      <w:r w:rsidR="00333235">
        <w:t>Secondo noi,</w:t>
      </w:r>
      <w:r w:rsidR="00996D0B">
        <w:t xml:space="preserve"> attorno a questi titoli</w:t>
      </w:r>
      <w:r w:rsidR="00803717">
        <w:t xml:space="preserve"> large </w:t>
      </w:r>
      <w:proofErr w:type="spellStart"/>
      <w:r w:rsidR="00803717">
        <w:t>cap</w:t>
      </w:r>
      <w:proofErr w:type="spellEnd"/>
      <w:r w:rsidR="00333235">
        <w:t xml:space="preserve"> c’è un</w:t>
      </w:r>
      <w:r w:rsidR="00996D0B">
        <w:t xml:space="preserve"> eccesso di </w:t>
      </w:r>
      <w:r w:rsidR="00333235">
        <w:t>euforia che non prezza</w:t>
      </w:r>
      <w:r w:rsidR="006C0318">
        <w:t xml:space="preserve"> correttamente i rischi d</w:t>
      </w:r>
      <w:r w:rsidR="00996D0B">
        <w:t>erivanti dalla</w:t>
      </w:r>
      <w:r w:rsidR="006C0318">
        <w:t xml:space="preserve"> concorrenza nel settore</w:t>
      </w:r>
      <w:r w:rsidR="00803717">
        <w:t xml:space="preserve"> farmaceutico</w:t>
      </w:r>
      <w:r w:rsidR="00996D0B">
        <w:t xml:space="preserve"> e dalla</w:t>
      </w:r>
      <w:r w:rsidR="00333235">
        <w:t xml:space="preserve"> diversa</w:t>
      </w:r>
      <w:r w:rsidR="006C0318">
        <w:t xml:space="preserve"> regolamentazione</w:t>
      </w:r>
      <w:r w:rsidR="00702B78">
        <w:t xml:space="preserve"> dei farmaci</w:t>
      </w:r>
      <w:r w:rsidR="00333235">
        <w:t xml:space="preserve"> nei vari paesi</w:t>
      </w:r>
      <w:r w:rsidR="006C0318">
        <w:t>.</w:t>
      </w:r>
    </w:p>
    <w:p w14:paraId="5F18FD27" w14:textId="6B02C69F" w:rsidR="00803717" w:rsidRPr="007500DF" w:rsidRDefault="00C81544">
      <w:r w:rsidRPr="00652F13">
        <w:rPr>
          <w:u w:val="single"/>
        </w:rPr>
        <w:t>Maggiori opportunità ne</w:t>
      </w:r>
      <w:r w:rsidR="00CE3541">
        <w:rPr>
          <w:u w:val="single"/>
        </w:rPr>
        <w:t xml:space="preserve">i titoli </w:t>
      </w:r>
      <w:proofErr w:type="spellStart"/>
      <w:r w:rsidR="00D4719B">
        <w:rPr>
          <w:u w:val="single"/>
        </w:rPr>
        <w:t>value</w:t>
      </w:r>
      <w:proofErr w:type="spellEnd"/>
      <w:r w:rsidR="00702B78">
        <w:rPr>
          <w:u w:val="single"/>
        </w:rPr>
        <w:br/>
      </w:r>
      <w:r w:rsidR="00702B78" w:rsidRPr="00702B78">
        <w:t>Come negli Usa, a</w:t>
      </w:r>
      <w:r w:rsidR="000A533B">
        <w:t xml:space="preserve">nche in Europa i titoli small e </w:t>
      </w:r>
      <w:proofErr w:type="spellStart"/>
      <w:r w:rsidR="000A533B">
        <w:t>mid</w:t>
      </w:r>
      <w:proofErr w:type="spellEnd"/>
      <w:r w:rsidR="000A533B">
        <w:t xml:space="preserve"> </w:t>
      </w:r>
      <w:proofErr w:type="spellStart"/>
      <w:r w:rsidR="000A533B">
        <w:t>cap</w:t>
      </w:r>
      <w:proofErr w:type="spellEnd"/>
      <w:r w:rsidR="000A533B">
        <w:t xml:space="preserve"> </w:t>
      </w:r>
      <w:r w:rsidR="00996D0B">
        <w:t>hanno già incamerato nei prezzi il rischio</w:t>
      </w:r>
      <w:r w:rsidR="000A533B">
        <w:t xml:space="preserve"> recessione</w:t>
      </w:r>
      <w:r w:rsidR="00996D0B">
        <w:t xml:space="preserve">, mentre le Borse </w:t>
      </w:r>
      <w:r w:rsidR="000A533B">
        <w:t>sono stat</w:t>
      </w:r>
      <w:r w:rsidR="00996D0B">
        <w:t xml:space="preserve">e </w:t>
      </w:r>
      <w:r w:rsidR="000A533B">
        <w:t>sostenut</w:t>
      </w:r>
      <w:r w:rsidR="00996D0B">
        <w:t>e</w:t>
      </w:r>
      <w:r w:rsidR="000A533B">
        <w:t xml:space="preserve"> </w:t>
      </w:r>
      <w:r w:rsidR="00996D0B">
        <w:t xml:space="preserve">soprattutto </w:t>
      </w:r>
      <w:r w:rsidR="000A533B">
        <w:t xml:space="preserve">dai titoli large </w:t>
      </w:r>
      <w:proofErr w:type="spellStart"/>
      <w:r w:rsidR="000A533B">
        <w:t>cap</w:t>
      </w:r>
      <w:proofErr w:type="spellEnd"/>
      <w:r w:rsidR="000A533B">
        <w:t xml:space="preserve"> e </w:t>
      </w:r>
      <w:proofErr w:type="spellStart"/>
      <w:r w:rsidR="000A533B">
        <w:t>growth</w:t>
      </w:r>
      <w:proofErr w:type="spellEnd"/>
      <w:r>
        <w:t>, una dinamica riscontrabile soprattutto</w:t>
      </w:r>
      <w:r w:rsidR="00996D0B">
        <w:t xml:space="preserve"> a Piazza Affari</w:t>
      </w:r>
      <w:r w:rsidR="00803717">
        <w:t xml:space="preserve"> </w:t>
      </w:r>
      <w:r w:rsidR="00996D0B">
        <w:t>e sul mercato azionario</w:t>
      </w:r>
      <w:r>
        <w:t xml:space="preserve"> francese</w:t>
      </w:r>
      <w:r w:rsidR="00803717" w:rsidRPr="00E45A5B">
        <w:t>.</w:t>
      </w:r>
      <w:r w:rsidRPr="00E45A5B">
        <w:t xml:space="preserve"> </w:t>
      </w:r>
      <w:r w:rsidR="00803717" w:rsidRPr="00E45A5B">
        <w:rPr>
          <w:b/>
          <w:bCs/>
        </w:rPr>
        <w:t>In Europa u</w:t>
      </w:r>
      <w:r w:rsidRPr="00E45A5B">
        <w:rPr>
          <w:b/>
          <w:bCs/>
        </w:rPr>
        <w:t>n</w:t>
      </w:r>
      <w:r w:rsidR="00411648" w:rsidRPr="00E45A5B">
        <w:rPr>
          <w:b/>
          <w:bCs/>
        </w:rPr>
        <w:t xml:space="preserve"> catalizzatore per </w:t>
      </w:r>
      <w:r w:rsidR="00803717" w:rsidRPr="00E45A5B">
        <w:rPr>
          <w:b/>
          <w:bCs/>
        </w:rPr>
        <w:t>l</w:t>
      </w:r>
      <w:r w:rsidR="00411648" w:rsidRPr="00E45A5B">
        <w:rPr>
          <w:b/>
          <w:bCs/>
        </w:rPr>
        <w:t xml:space="preserve">a chiusura </w:t>
      </w:r>
      <w:r w:rsidR="00803717" w:rsidRPr="00E45A5B">
        <w:rPr>
          <w:b/>
          <w:bCs/>
        </w:rPr>
        <w:t xml:space="preserve">dello spread tra large </w:t>
      </w:r>
      <w:proofErr w:type="spellStart"/>
      <w:r w:rsidR="00803717" w:rsidRPr="00E45A5B">
        <w:rPr>
          <w:b/>
          <w:bCs/>
        </w:rPr>
        <w:t>cap</w:t>
      </w:r>
      <w:proofErr w:type="spellEnd"/>
      <w:r w:rsidR="00803717" w:rsidRPr="00E45A5B">
        <w:rPr>
          <w:b/>
          <w:bCs/>
        </w:rPr>
        <w:t xml:space="preserve"> e small/</w:t>
      </w:r>
      <w:proofErr w:type="spellStart"/>
      <w:r w:rsidR="00803717" w:rsidRPr="00E45A5B">
        <w:rPr>
          <w:b/>
          <w:bCs/>
        </w:rPr>
        <w:t>mid</w:t>
      </w:r>
      <w:proofErr w:type="spellEnd"/>
      <w:r w:rsidR="00803717" w:rsidRPr="00E45A5B">
        <w:rPr>
          <w:b/>
          <w:bCs/>
        </w:rPr>
        <w:t xml:space="preserve"> </w:t>
      </w:r>
      <w:proofErr w:type="spellStart"/>
      <w:r w:rsidR="00803717" w:rsidRPr="00E45A5B">
        <w:rPr>
          <w:b/>
          <w:bCs/>
        </w:rPr>
        <w:t>cap</w:t>
      </w:r>
      <w:proofErr w:type="spellEnd"/>
      <w:r w:rsidR="00803717" w:rsidRPr="00E45A5B">
        <w:rPr>
          <w:b/>
          <w:bCs/>
        </w:rPr>
        <w:t xml:space="preserve"> </w:t>
      </w:r>
      <w:r w:rsidR="00411648" w:rsidRPr="00E45A5B">
        <w:rPr>
          <w:b/>
          <w:bCs/>
        </w:rPr>
        <w:t xml:space="preserve">potrebbe derivare </w:t>
      </w:r>
      <w:r w:rsidR="004E3D19" w:rsidRPr="00E45A5B">
        <w:rPr>
          <w:b/>
          <w:bCs/>
        </w:rPr>
        <w:t>da</w:t>
      </w:r>
      <w:r w:rsidR="00070BBB" w:rsidRPr="00E45A5B">
        <w:rPr>
          <w:b/>
          <w:bCs/>
        </w:rPr>
        <w:t>l ritorno a una</w:t>
      </w:r>
      <w:r w:rsidR="004E3D19" w:rsidRPr="00E45A5B">
        <w:rPr>
          <w:b/>
          <w:bCs/>
        </w:rPr>
        <w:t xml:space="preserve"> inclinazione positiva </w:t>
      </w:r>
      <w:r w:rsidR="00CE3541" w:rsidRPr="00E45A5B">
        <w:rPr>
          <w:b/>
          <w:bCs/>
        </w:rPr>
        <w:t>de</w:t>
      </w:r>
      <w:r w:rsidR="00996D0B" w:rsidRPr="00E45A5B">
        <w:rPr>
          <w:b/>
          <w:bCs/>
        </w:rPr>
        <w:t>lla</w:t>
      </w:r>
      <w:r w:rsidR="00CE3541" w:rsidRPr="00E45A5B">
        <w:rPr>
          <w:b/>
          <w:bCs/>
        </w:rPr>
        <w:t xml:space="preserve"> curva dei </w:t>
      </w:r>
      <w:r w:rsidR="009676F6" w:rsidRPr="00E45A5B">
        <w:rPr>
          <w:b/>
          <w:bCs/>
        </w:rPr>
        <w:t>rendimenti</w:t>
      </w:r>
      <w:r w:rsidR="007137FA" w:rsidRPr="00E45A5B">
        <w:rPr>
          <w:b/>
          <w:bCs/>
        </w:rPr>
        <w:t xml:space="preserve"> non appena le banche centrali andranno a ridurre i tassi</w:t>
      </w:r>
      <w:r w:rsidR="00CE3541" w:rsidRPr="00E45A5B">
        <w:t>.</w:t>
      </w:r>
      <w:r w:rsidR="007500DF">
        <w:t xml:space="preserve"> </w:t>
      </w:r>
      <w:r w:rsidR="00164136">
        <w:t xml:space="preserve">L’ingresso in una recessione e il successivo </w:t>
      </w:r>
      <w:r w:rsidR="007500DF" w:rsidRPr="007500DF">
        <w:t>allentamento monetario</w:t>
      </w:r>
      <w:r w:rsidR="00164136">
        <w:t>, in quanto crediamo che i tassi abbiano toccato il picco a livello nominale e reale,</w:t>
      </w:r>
      <w:r w:rsidR="00224170">
        <w:t xml:space="preserve"> potrebbe</w:t>
      </w:r>
      <w:r w:rsidR="00996D0B">
        <w:t>ro</w:t>
      </w:r>
      <w:r w:rsidR="00224170">
        <w:t xml:space="preserve"> </w:t>
      </w:r>
      <w:r w:rsidR="00803717">
        <w:t>spingere invece</w:t>
      </w:r>
      <w:r w:rsidR="00224170">
        <w:t xml:space="preserve"> </w:t>
      </w:r>
      <w:r w:rsidR="00803717">
        <w:t>que</w:t>
      </w:r>
      <w:r w:rsidR="00224170">
        <w:t>i temi</w:t>
      </w:r>
      <w:r w:rsidR="00803717">
        <w:t xml:space="preserve"> di Borsa</w:t>
      </w:r>
      <w:r w:rsidR="00224170">
        <w:t xml:space="preserve"> che sono </w:t>
      </w:r>
      <w:r w:rsidR="00996D0B">
        <w:t>oggi</w:t>
      </w:r>
      <w:r w:rsidR="00224170">
        <w:t xml:space="preserve"> </w:t>
      </w:r>
      <w:r w:rsidR="00803717">
        <w:t>particolarmente penalizzati</w:t>
      </w:r>
      <w:r w:rsidR="007500DF">
        <w:t>, come nel caso</w:t>
      </w:r>
      <w:r w:rsidR="00803717">
        <w:t xml:space="preserve"> dei titoli ciclici</w:t>
      </w:r>
      <w:r w:rsidR="007500DF">
        <w:t xml:space="preserve"> </w:t>
      </w:r>
      <w:r w:rsidR="00224170">
        <w:t>e</w:t>
      </w:r>
      <w:r w:rsidR="00803717">
        <w:t xml:space="preserve"> di</w:t>
      </w:r>
      <w:r w:rsidR="00224170">
        <w:t xml:space="preserve"> </w:t>
      </w:r>
      <w:r w:rsidR="007500DF">
        <w:t xml:space="preserve">quelle </w:t>
      </w:r>
      <w:r w:rsidR="00D4719B">
        <w:t>aziend</w:t>
      </w:r>
      <w:r w:rsidR="00803717">
        <w:t>e meno esposte al ciclo economico</w:t>
      </w:r>
      <w:r w:rsidR="002F6C2B">
        <w:t>,</w:t>
      </w:r>
      <w:r w:rsidR="00803717">
        <w:t xml:space="preserve"> ma </w:t>
      </w:r>
      <w:r w:rsidR="00224170">
        <w:t>particolarmente sensibili all’aumento dei tassi</w:t>
      </w:r>
      <w:r w:rsidR="00D4719B">
        <w:t xml:space="preserve">. </w:t>
      </w:r>
    </w:p>
    <w:p w14:paraId="3C01D705" w14:textId="1DD15E82" w:rsidR="00224170" w:rsidRPr="00855FD6" w:rsidRDefault="00855FD6">
      <w:pPr>
        <w:rPr>
          <w:u w:val="single"/>
        </w:rPr>
      </w:pPr>
      <w:r w:rsidRPr="00855FD6">
        <w:rPr>
          <w:u w:val="single"/>
        </w:rPr>
        <w:t>Cinque titoli da monitorare in Europa</w:t>
      </w:r>
      <w:r>
        <w:rPr>
          <w:u w:val="single"/>
        </w:rPr>
        <w:br/>
      </w:r>
      <w:r w:rsidR="00D4719B">
        <w:t>Un settore particolarmente interessante</w:t>
      </w:r>
      <w:r w:rsidR="00ED795D">
        <w:t xml:space="preserve"> e sottovalutato</w:t>
      </w:r>
      <w:r w:rsidR="00D4719B">
        <w:t xml:space="preserve"> è </w:t>
      </w:r>
      <w:r w:rsidR="00803717">
        <w:t>l’</w:t>
      </w:r>
      <w:r w:rsidR="00224170">
        <w:t>immobiliare</w:t>
      </w:r>
      <w:r w:rsidR="00D4719B">
        <w:t xml:space="preserve">, dove l’aumento dei tassi </w:t>
      </w:r>
      <w:r w:rsidR="00803717">
        <w:t xml:space="preserve">ha impattato </w:t>
      </w:r>
      <w:r w:rsidR="00ED795D">
        <w:t>sull’attività de</w:t>
      </w:r>
      <w:r w:rsidR="00803717">
        <w:t>lle imprese</w:t>
      </w:r>
      <w:r w:rsidR="00ED795D">
        <w:t xml:space="preserve"> del settore</w:t>
      </w:r>
      <w:r w:rsidR="00803717">
        <w:t xml:space="preserve"> </w:t>
      </w:r>
      <w:r w:rsidR="00ED795D">
        <w:t>che hanno sottoperformato</w:t>
      </w:r>
      <w:r w:rsidR="00D4719B">
        <w:t xml:space="preserve"> </w:t>
      </w:r>
      <w:r w:rsidR="00ED795D">
        <w:t>in Borsa</w:t>
      </w:r>
      <w:r w:rsidR="00D4719B">
        <w:t xml:space="preserve"> </w:t>
      </w:r>
      <w:r w:rsidR="00ED795D">
        <w:t>e oggi mostrano</w:t>
      </w:r>
      <w:r w:rsidR="00D4719B">
        <w:t xml:space="preserve"> rendimenti attesi molto elevati</w:t>
      </w:r>
      <w:r w:rsidR="00224170">
        <w:t>.</w:t>
      </w:r>
      <w:r w:rsidR="00D4719B">
        <w:t xml:space="preserve"> </w:t>
      </w:r>
      <w:r w:rsidR="00996D0B">
        <w:t xml:space="preserve">In questo segmento, vediamo del valore in </w:t>
      </w:r>
      <w:proofErr w:type="spellStart"/>
      <w:r w:rsidR="00224170" w:rsidRPr="00E076DA">
        <w:rPr>
          <w:b/>
          <w:bCs/>
        </w:rPr>
        <w:t>Icade</w:t>
      </w:r>
      <w:proofErr w:type="spellEnd"/>
      <w:r w:rsidR="00224170">
        <w:t xml:space="preserve">, società immobiliare francese </w:t>
      </w:r>
      <w:r w:rsidR="004C04B2">
        <w:t>controllata dalla</w:t>
      </w:r>
      <w:r w:rsidR="00224170">
        <w:t xml:space="preserve"> </w:t>
      </w:r>
      <w:proofErr w:type="spellStart"/>
      <w:r w:rsidR="004C04B2" w:rsidRPr="004C04B2">
        <w:t>Caisse</w:t>
      </w:r>
      <w:proofErr w:type="spellEnd"/>
      <w:r w:rsidR="004C04B2" w:rsidRPr="004C04B2">
        <w:t xml:space="preserve"> </w:t>
      </w:r>
      <w:proofErr w:type="spellStart"/>
      <w:r w:rsidR="004C04B2" w:rsidRPr="004C04B2">
        <w:t>des</w:t>
      </w:r>
      <w:proofErr w:type="spellEnd"/>
      <w:r w:rsidR="004C04B2" w:rsidRPr="004C04B2">
        <w:t xml:space="preserve"> </w:t>
      </w:r>
      <w:proofErr w:type="spellStart"/>
      <w:r w:rsidR="004C04B2" w:rsidRPr="004C04B2">
        <w:t>dépôts</w:t>
      </w:r>
      <w:proofErr w:type="spellEnd"/>
      <w:r w:rsidR="004C04B2" w:rsidRPr="004C04B2">
        <w:t xml:space="preserve"> et </w:t>
      </w:r>
      <w:proofErr w:type="spellStart"/>
      <w:r w:rsidR="004C04B2" w:rsidRPr="004C04B2">
        <w:t>consignations</w:t>
      </w:r>
      <w:proofErr w:type="spellEnd"/>
      <w:r w:rsidR="00D4719B">
        <w:t xml:space="preserve">, </w:t>
      </w:r>
      <w:r w:rsidR="00E076DA">
        <w:t>che ai</w:t>
      </w:r>
      <w:r w:rsidR="00D4719B">
        <w:t xml:space="preserve"> prezzi attuali sconta un rendimento atteso superiore al 10% annuo</w:t>
      </w:r>
      <w:r w:rsidR="00803717">
        <w:t>. Vediamo una</w:t>
      </w:r>
      <w:r w:rsidR="00E076DA">
        <w:t xml:space="preserve"> </w:t>
      </w:r>
      <w:r w:rsidR="00D4719B">
        <w:t>possibilità di</w:t>
      </w:r>
      <w:r w:rsidR="00E076DA">
        <w:t xml:space="preserve"> un</w:t>
      </w:r>
      <w:r w:rsidR="00D4719B">
        <w:t xml:space="preserve"> </w:t>
      </w:r>
      <w:proofErr w:type="spellStart"/>
      <w:r w:rsidR="00D4719B">
        <w:t>repricing</w:t>
      </w:r>
      <w:proofErr w:type="spellEnd"/>
      <w:r w:rsidR="00E076DA">
        <w:t xml:space="preserve"> molto significativo del titolo </w:t>
      </w:r>
      <w:r w:rsidR="00803717">
        <w:t>a fronte di uno</w:t>
      </w:r>
      <w:r w:rsidR="00E076DA">
        <w:t xml:space="preserve"> scenario</w:t>
      </w:r>
      <w:r w:rsidR="00C642B4">
        <w:t xml:space="preserve"> sul breve-medio termine</w:t>
      </w:r>
      <w:r w:rsidR="00803717">
        <w:t xml:space="preserve"> con</w:t>
      </w:r>
      <w:r w:rsidR="00E076DA">
        <w:t xml:space="preserve"> tassi, nominale e reali, </w:t>
      </w:r>
      <w:r w:rsidR="00803717">
        <w:t>in discesa</w:t>
      </w:r>
      <w:r w:rsidR="009048B7">
        <w:t>.</w:t>
      </w:r>
      <w:r w:rsidR="004C04B2">
        <w:t xml:space="preserve"> </w:t>
      </w:r>
    </w:p>
    <w:p w14:paraId="37838A3F" w14:textId="4759ECF8" w:rsidR="00F07DEE" w:rsidRDefault="00E076DA">
      <w:r>
        <w:lastRenderedPageBreak/>
        <w:t xml:space="preserve">Tra gli altri titoli che riteniamo interessanti, </w:t>
      </w:r>
      <w:r w:rsidR="00F45B68">
        <w:t xml:space="preserve">c’è </w:t>
      </w:r>
      <w:r w:rsidR="00F45B68" w:rsidRPr="00F45B68">
        <w:rPr>
          <w:b/>
          <w:bCs/>
        </w:rPr>
        <w:t>Hochschild Mining</w:t>
      </w:r>
      <w:r w:rsidR="00F45B68">
        <w:t xml:space="preserve">, </w:t>
      </w:r>
      <w:r w:rsidR="00C642B4">
        <w:t>società mineraria quotata</w:t>
      </w:r>
      <w:r w:rsidR="00F45B68">
        <w:t xml:space="preserve"> alla Borsa di Londra,</w:t>
      </w:r>
      <w:r w:rsidR="00C642B4">
        <w:t xml:space="preserve"> che </w:t>
      </w:r>
      <w:r w:rsidR="00F45B68">
        <w:t>ha ottenuto un rinnovo ventennale della concessione in Perù ed è prossima ad avviare una nuova miniera in Brasile. Opera in un settore, quello aurifero, che dovrebbe trarre benefici</w:t>
      </w:r>
      <w:r w:rsidR="00C642B4">
        <w:t xml:space="preserve">o sia da </w:t>
      </w:r>
      <w:r w:rsidR="00F45B68">
        <w:t>u</w:t>
      </w:r>
      <w:r w:rsidR="00ED795D">
        <w:t>n</w:t>
      </w:r>
      <w:r w:rsidR="00F45B68">
        <w:t xml:space="preserve"> rallentamento</w:t>
      </w:r>
      <w:r w:rsidR="00C642B4">
        <w:t xml:space="preserve"> </w:t>
      </w:r>
      <w:r w:rsidR="00ED795D">
        <w:t>dell’economia a livello globale, o da una recessione</w:t>
      </w:r>
      <w:r w:rsidR="00C642B4">
        <w:t>,</w:t>
      </w:r>
      <w:r w:rsidR="00F45B68">
        <w:t xml:space="preserve"> </w:t>
      </w:r>
      <w:r w:rsidR="00C642B4">
        <w:t xml:space="preserve">sia </w:t>
      </w:r>
      <w:r w:rsidR="00F45B68">
        <w:t>da condizioni monetarie più favorevoli</w:t>
      </w:r>
      <w:r w:rsidR="00ED795D">
        <w:t xml:space="preserve"> da parte delle banche centrali</w:t>
      </w:r>
      <w:r w:rsidR="00F45B68">
        <w:t>.</w:t>
      </w:r>
    </w:p>
    <w:p w14:paraId="775F444D" w14:textId="065456E3" w:rsidR="00AE4D2A" w:rsidRDefault="00F45B68" w:rsidP="00843D61">
      <w:r w:rsidRPr="002F6C2B">
        <w:rPr>
          <w:b/>
          <w:bCs/>
        </w:rPr>
        <w:t>Un altro settore che ci convince è quello dell’Oil &amp; Gas</w:t>
      </w:r>
      <w:r>
        <w:t>.</w:t>
      </w:r>
      <w:r w:rsidR="0022295F">
        <w:t xml:space="preserve"> Una quota consistente di</w:t>
      </w:r>
      <w:r>
        <w:t xml:space="preserve"> flussi</w:t>
      </w:r>
      <w:r w:rsidR="0038159C">
        <w:t xml:space="preserve"> n</w:t>
      </w:r>
      <w:r>
        <w:t>egli ultimi anni</w:t>
      </w:r>
      <w:r w:rsidR="0022295F">
        <w:t xml:space="preserve"> è andata su fondi molto stringenti dal punto di vista </w:t>
      </w:r>
      <w:proofErr w:type="spellStart"/>
      <w:r w:rsidR="0022295F">
        <w:t>Esg</w:t>
      </w:r>
      <w:proofErr w:type="spellEnd"/>
      <w:r w:rsidR="00ED795D">
        <w:t>. L’eccessiva selettività</w:t>
      </w:r>
      <w:r w:rsidR="0022295F">
        <w:t xml:space="preserve"> ha portato a</w:t>
      </w:r>
      <w:r w:rsidR="0038159C">
        <w:t xml:space="preserve"> una profonda</w:t>
      </w:r>
      <w:r w:rsidR="0022295F">
        <w:t xml:space="preserve"> sottovaluta</w:t>
      </w:r>
      <w:r w:rsidR="0038159C">
        <w:t>zione</w:t>
      </w:r>
      <w:r w:rsidR="0022295F">
        <w:t xml:space="preserve"> </w:t>
      </w:r>
      <w:r w:rsidR="0038159C">
        <w:t>di alcune</w:t>
      </w:r>
      <w:r w:rsidR="0022295F">
        <w:t xml:space="preserve"> società escluse da</w:t>
      </w:r>
      <w:r w:rsidR="00C642B4">
        <w:t>i</w:t>
      </w:r>
      <w:r w:rsidR="0022295F">
        <w:t xml:space="preserve"> fondi</w:t>
      </w:r>
      <w:r w:rsidR="00C642B4">
        <w:t xml:space="preserve"> sostenibili</w:t>
      </w:r>
      <w:r w:rsidR="000406AA">
        <w:t xml:space="preserve"> e</w:t>
      </w:r>
      <w:r w:rsidR="0022295F">
        <w:t xml:space="preserve"> c</w:t>
      </w:r>
      <w:r w:rsidR="0038159C">
        <w:t>he ora offrono rendimenti attesi superiori</w:t>
      </w:r>
      <w:r w:rsidR="00C642B4">
        <w:t>, in alcuni casi,</w:t>
      </w:r>
      <w:r w:rsidR="0038159C">
        <w:t xml:space="preserve"> anche del 20%</w:t>
      </w:r>
      <w:r w:rsidR="002F6C2B">
        <w:t>,</w:t>
      </w:r>
      <w:r w:rsidR="0038159C">
        <w:t xml:space="preserve"> e costituiscono</w:t>
      </w:r>
      <w:r w:rsidR="0022295F">
        <w:t xml:space="preserve"> interessanti opportunità di acquisto sul mercato.</w:t>
      </w:r>
      <w:r w:rsidR="0038159C">
        <w:t xml:space="preserve"> </w:t>
      </w:r>
      <w:r w:rsidR="00C642B4">
        <w:t xml:space="preserve">In questo </w:t>
      </w:r>
      <w:r w:rsidR="00C642B4" w:rsidRPr="003620BE">
        <w:t>segmento ci ha convinto</w:t>
      </w:r>
      <w:r w:rsidR="0038159C" w:rsidRPr="003620BE">
        <w:t xml:space="preserve"> la società spagnola </w:t>
      </w:r>
      <w:r w:rsidR="0038159C" w:rsidRPr="003620BE">
        <w:rPr>
          <w:b/>
          <w:bCs/>
        </w:rPr>
        <w:t>Repsol</w:t>
      </w:r>
      <w:r w:rsidR="0038159C" w:rsidRPr="003620BE">
        <w:t xml:space="preserve">, che oggi il mercato valuta 4,5 volte gli utili, </w:t>
      </w:r>
      <w:r w:rsidR="00C642B4" w:rsidRPr="003620BE">
        <w:t>sebbene le</w:t>
      </w:r>
      <w:r w:rsidR="0038159C" w:rsidRPr="003620BE">
        <w:t xml:space="preserve"> prospettive di crescita del titolo </w:t>
      </w:r>
      <w:r w:rsidR="00C642B4" w:rsidRPr="003620BE">
        <w:t xml:space="preserve">siano </w:t>
      </w:r>
      <w:r w:rsidR="0038159C" w:rsidRPr="003620BE">
        <w:t>incoraggianti</w:t>
      </w:r>
      <w:r w:rsidR="000406AA" w:rsidRPr="003620BE">
        <w:t xml:space="preserve"> anche per</w:t>
      </w:r>
      <w:r w:rsidR="00843D61" w:rsidRPr="003620BE">
        <w:t xml:space="preserve"> l</w:t>
      </w:r>
      <w:r w:rsidR="000406AA" w:rsidRPr="003620BE">
        <w:t>a</w:t>
      </w:r>
      <w:r w:rsidR="00843D61" w:rsidRPr="003620BE">
        <w:t xml:space="preserve"> recente</w:t>
      </w:r>
      <w:r w:rsidR="000406AA" w:rsidRPr="003620BE">
        <w:t xml:space="preserve"> dinamica</w:t>
      </w:r>
      <w:r w:rsidR="00843D61" w:rsidRPr="003620BE">
        <w:t xml:space="preserve"> dei prezzi </w:t>
      </w:r>
      <w:r w:rsidR="000406AA" w:rsidRPr="003620BE">
        <w:t xml:space="preserve">che </w:t>
      </w:r>
      <w:r w:rsidR="00843D61" w:rsidRPr="003620BE">
        <w:t>ha iniziato a girare al rialzo</w:t>
      </w:r>
      <w:r w:rsidR="0038159C" w:rsidRPr="003620BE">
        <w:t>.</w:t>
      </w:r>
      <w:r w:rsidR="00843D61" w:rsidRPr="003620BE">
        <w:t xml:space="preserve"> Una dinamica simile è riscontra</w:t>
      </w:r>
      <w:r w:rsidR="00C642B4" w:rsidRPr="003620BE">
        <w:t>bile</w:t>
      </w:r>
      <w:r w:rsidR="00843D61" w:rsidRPr="003620BE">
        <w:t xml:space="preserve"> </w:t>
      </w:r>
      <w:r w:rsidR="00C642B4" w:rsidRPr="003620BE">
        <w:t>nel gruppo</w:t>
      </w:r>
      <w:r w:rsidR="000406AA" w:rsidRPr="003620BE">
        <w:t xml:space="preserve"> </w:t>
      </w:r>
      <w:r w:rsidR="000406AA" w:rsidRPr="003620BE">
        <w:rPr>
          <w:b/>
          <w:bCs/>
        </w:rPr>
        <w:t>Tlc</w:t>
      </w:r>
      <w:r w:rsidR="00843D61" w:rsidRPr="003620BE">
        <w:rPr>
          <w:b/>
          <w:bCs/>
        </w:rPr>
        <w:t xml:space="preserve"> </w:t>
      </w:r>
      <w:proofErr w:type="spellStart"/>
      <w:r w:rsidR="00AE4D2A" w:rsidRPr="003620BE">
        <w:rPr>
          <w:b/>
          <w:bCs/>
        </w:rPr>
        <w:t>Proximus</w:t>
      </w:r>
      <w:proofErr w:type="spellEnd"/>
      <w:r w:rsidR="00AE4D2A" w:rsidRPr="003620BE">
        <w:t>, società belga</w:t>
      </w:r>
      <w:r w:rsidR="00843D61" w:rsidRPr="003620BE">
        <w:t xml:space="preserve"> che è arrivata</w:t>
      </w:r>
      <w:r w:rsidR="00AE4D2A" w:rsidRPr="003620BE">
        <w:t xml:space="preserve"> quotare circa sette volte gli utili, </w:t>
      </w:r>
      <w:r w:rsidR="00843D61" w:rsidRPr="003620BE">
        <w:t xml:space="preserve">con </w:t>
      </w:r>
      <w:r w:rsidR="00AE4D2A" w:rsidRPr="003620BE">
        <w:t xml:space="preserve">dividendi attesi </w:t>
      </w:r>
      <w:r w:rsidR="00843D61" w:rsidRPr="003620BE">
        <w:t xml:space="preserve">di </w:t>
      </w:r>
      <w:r w:rsidR="00AE4D2A" w:rsidRPr="003620BE">
        <w:t>circa il 10%</w:t>
      </w:r>
      <w:r w:rsidR="00843D61" w:rsidRPr="003620BE">
        <w:t xml:space="preserve"> e stime </w:t>
      </w:r>
      <w:r w:rsidR="000406AA" w:rsidRPr="003620BE">
        <w:t>sulla profittabilità</w:t>
      </w:r>
      <w:r w:rsidR="00843D61" w:rsidRPr="003620BE">
        <w:t xml:space="preserve"> al rialzo. Nel settore finanziario, infine, </w:t>
      </w:r>
      <w:r w:rsidR="00C642B4" w:rsidRPr="003620BE">
        <w:t xml:space="preserve">troviamo </w:t>
      </w:r>
      <w:r w:rsidR="000406AA" w:rsidRPr="003620BE">
        <w:t>eccessivamente</w:t>
      </w:r>
      <w:r w:rsidR="00C642B4" w:rsidRPr="003620BE">
        <w:t xml:space="preserve"> sottovalutata</w:t>
      </w:r>
      <w:r w:rsidR="00843D61" w:rsidRPr="003620BE">
        <w:t xml:space="preserve"> l’austriaca </w:t>
      </w:r>
      <w:r w:rsidR="00AE4D2A" w:rsidRPr="003620BE">
        <w:rPr>
          <w:b/>
          <w:bCs/>
        </w:rPr>
        <w:t>Raiff</w:t>
      </w:r>
      <w:r w:rsidR="00977908" w:rsidRPr="003620BE">
        <w:rPr>
          <w:b/>
          <w:bCs/>
        </w:rPr>
        <w:t>e</w:t>
      </w:r>
      <w:r w:rsidR="00AE4D2A" w:rsidRPr="003620BE">
        <w:rPr>
          <w:b/>
          <w:bCs/>
        </w:rPr>
        <w:t>isen Bank</w:t>
      </w:r>
      <w:r w:rsidR="00843D61" w:rsidRPr="003620BE">
        <w:t xml:space="preserve">, che oggi è prezzata poco sopra </w:t>
      </w:r>
      <w:proofErr w:type="gramStart"/>
      <w:r w:rsidR="00843D61" w:rsidRPr="003620BE">
        <w:t>3</w:t>
      </w:r>
      <w:proofErr w:type="gramEnd"/>
      <w:r w:rsidR="00843D61" w:rsidRPr="003620BE">
        <w:t xml:space="preserve"> volte gli utili</w:t>
      </w:r>
      <w:r w:rsidR="000406AA" w:rsidRPr="003620BE">
        <w:t xml:space="preserve">, </w:t>
      </w:r>
      <w:r w:rsidR="00843D61" w:rsidRPr="003620BE">
        <w:t xml:space="preserve">penalizzata dopo il conflitto in Ucraina per l’esposizione al mercato russo. </w:t>
      </w:r>
      <w:r w:rsidR="00843D61" w:rsidRPr="00E45A5B">
        <w:t xml:space="preserve">Prevediamo un forte </w:t>
      </w:r>
      <w:proofErr w:type="spellStart"/>
      <w:r w:rsidR="00843D61" w:rsidRPr="00E45A5B">
        <w:t>upside</w:t>
      </w:r>
      <w:proofErr w:type="spellEnd"/>
      <w:r w:rsidR="00843D61" w:rsidRPr="00E45A5B">
        <w:t xml:space="preserve"> per questa </w:t>
      </w:r>
      <w:r w:rsidR="00C642B4" w:rsidRPr="00E45A5B">
        <w:t>banc</w:t>
      </w:r>
      <w:r w:rsidR="000406AA" w:rsidRPr="00E45A5B">
        <w:t>a</w:t>
      </w:r>
      <w:r w:rsidR="00843D61" w:rsidRPr="00E45A5B">
        <w:t>,</w:t>
      </w:r>
      <w:r w:rsidR="00C642B4" w:rsidRPr="00E45A5B">
        <w:t xml:space="preserve"> che continua a mostrare fondamentali solidi,</w:t>
      </w:r>
      <w:r w:rsidR="00843D61" w:rsidRPr="00E45A5B">
        <w:t xml:space="preserve"> anche a seguito dell’annuncio </w:t>
      </w:r>
      <w:r w:rsidR="004E3D19" w:rsidRPr="00E45A5B">
        <w:t>una forte riduzione del portafoglio prestiti in Russia. Inoltre, la banca ha confermato l'intenzione di cedere la controllata russa.</w:t>
      </w:r>
    </w:p>
    <w:p w14:paraId="0983AA5F" w14:textId="77777777" w:rsidR="00461F75" w:rsidRDefault="00461F75"/>
    <w:p w14:paraId="75D98E45" w14:textId="77777777" w:rsidR="00461F75" w:rsidRDefault="00461F75"/>
    <w:sectPr w:rsidR="0046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0"/>
    <w:rsid w:val="000406AA"/>
    <w:rsid w:val="000428BC"/>
    <w:rsid w:val="00065407"/>
    <w:rsid w:val="00070BBB"/>
    <w:rsid w:val="000A533B"/>
    <w:rsid w:val="00130B96"/>
    <w:rsid w:val="00164136"/>
    <w:rsid w:val="001A4F2D"/>
    <w:rsid w:val="0022295F"/>
    <w:rsid w:val="00224170"/>
    <w:rsid w:val="002F6C2B"/>
    <w:rsid w:val="00333235"/>
    <w:rsid w:val="003620BE"/>
    <w:rsid w:val="0038159C"/>
    <w:rsid w:val="00411648"/>
    <w:rsid w:val="00426CAD"/>
    <w:rsid w:val="00440242"/>
    <w:rsid w:val="00461F75"/>
    <w:rsid w:val="004C04B2"/>
    <w:rsid w:val="004C706C"/>
    <w:rsid w:val="004E3D19"/>
    <w:rsid w:val="005059E8"/>
    <w:rsid w:val="005E191A"/>
    <w:rsid w:val="00635308"/>
    <w:rsid w:val="00652F13"/>
    <w:rsid w:val="0068576A"/>
    <w:rsid w:val="006A6E0A"/>
    <w:rsid w:val="006C0318"/>
    <w:rsid w:val="00702B78"/>
    <w:rsid w:val="007137FA"/>
    <w:rsid w:val="007500DF"/>
    <w:rsid w:val="00782C63"/>
    <w:rsid w:val="008012E0"/>
    <w:rsid w:val="00803717"/>
    <w:rsid w:val="00833119"/>
    <w:rsid w:val="00843D61"/>
    <w:rsid w:val="00855FD6"/>
    <w:rsid w:val="00881F02"/>
    <w:rsid w:val="009048B7"/>
    <w:rsid w:val="00920DD3"/>
    <w:rsid w:val="009676F6"/>
    <w:rsid w:val="00977908"/>
    <w:rsid w:val="00996D0B"/>
    <w:rsid w:val="009F1079"/>
    <w:rsid w:val="00A058BB"/>
    <w:rsid w:val="00AA65C0"/>
    <w:rsid w:val="00AE4D2A"/>
    <w:rsid w:val="00AE7CCD"/>
    <w:rsid w:val="00B0504D"/>
    <w:rsid w:val="00B91421"/>
    <w:rsid w:val="00BC1540"/>
    <w:rsid w:val="00C265C3"/>
    <w:rsid w:val="00C642B4"/>
    <w:rsid w:val="00C81544"/>
    <w:rsid w:val="00CE3541"/>
    <w:rsid w:val="00D3119C"/>
    <w:rsid w:val="00D4719B"/>
    <w:rsid w:val="00D8676F"/>
    <w:rsid w:val="00DA4497"/>
    <w:rsid w:val="00DB3256"/>
    <w:rsid w:val="00E076DA"/>
    <w:rsid w:val="00E45A5B"/>
    <w:rsid w:val="00E7504D"/>
    <w:rsid w:val="00EC2BE0"/>
    <w:rsid w:val="00ED795D"/>
    <w:rsid w:val="00F07DEE"/>
    <w:rsid w:val="00F2136F"/>
    <w:rsid w:val="00F45B68"/>
    <w:rsid w:val="00F75BCD"/>
    <w:rsid w:val="00FC7C13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5E68"/>
  <w15:chartTrackingRefBased/>
  <w15:docId w15:val="{2D0F52A1-B0B0-4F25-88FF-68F5074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915</Words>
  <Characters>4963</Characters>
  <Application>Microsoft Office Word</Application>
  <DocSecurity>0</DocSecurity>
  <Lines>76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54</cp:revision>
  <dcterms:created xsi:type="dcterms:W3CDTF">2023-11-08T11:04:00Z</dcterms:created>
  <dcterms:modified xsi:type="dcterms:W3CDTF">2023-11-13T08:53:00Z</dcterms:modified>
</cp:coreProperties>
</file>