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BAB9" w14:textId="4F7EEB79" w:rsidR="005F5ACB" w:rsidRDefault="009B6507" w:rsidP="00B65344">
      <w:pPr>
        <w:pStyle w:val="Titolo1"/>
        <w:tabs>
          <w:tab w:val="left" w:pos="6660"/>
        </w:tabs>
        <w:jc w:val="center"/>
        <w:rPr>
          <w:rFonts w:ascii="Arial" w:hAnsi="Arial" w:cs="Arial"/>
          <w:color w:val="005FB6"/>
          <w:szCs w:val="22"/>
        </w:rPr>
      </w:pPr>
      <w:r w:rsidRPr="0023050C">
        <w:rPr>
          <w:rFonts w:ascii="Arial" w:hAnsi="Arial" w:cs="Arial"/>
          <w:color w:val="005FB6"/>
          <w:szCs w:val="22"/>
        </w:rPr>
        <w:t>I</w:t>
      </w:r>
      <w:r w:rsidR="008933A1" w:rsidRPr="0023050C">
        <w:rPr>
          <w:rFonts w:ascii="Arial" w:hAnsi="Arial" w:cs="Arial"/>
          <w:color w:val="005FB6"/>
          <w:szCs w:val="22"/>
        </w:rPr>
        <w:t>L CDA DI GEFRAN S.P.A. APPROVA I RISULTATI CONSOLIDATI AL 3</w:t>
      </w:r>
      <w:r w:rsidR="006C37ED" w:rsidRPr="0023050C">
        <w:rPr>
          <w:rFonts w:ascii="Arial" w:hAnsi="Arial" w:cs="Arial"/>
          <w:color w:val="005FB6"/>
          <w:szCs w:val="22"/>
        </w:rPr>
        <w:t xml:space="preserve">0 </w:t>
      </w:r>
      <w:r w:rsidR="0023050C" w:rsidRPr="0023050C">
        <w:rPr>
          <w:rFonts w:ascii="Arial" w:hAnsi="Arial" w:cs="Arial"/>
          <w:color w:val="005FB6"/>
          <w:szCs w:val="22"/>
        </w:rPr>
        <w:t>SETTEMBRE</w:t>
      </w:r>
      <w:r w:rsidR="006C37ED" w:rsidRPr="0023050C">
        <w:rPr>
          <w:rFonts w:ascii="Arial" w:hAnsi="Arial" w:cs="Arial"/>
          <w:color w:val="005FB6"/>
          <w:szCs w:val="22"/>
        </w:rPr>
        <w:t xml:space="preserve"> </w:t>
      </w:r>
      <w:r w:rsidR="009A5215" w:rsidRPr="0023050C">
        <w:rPr>
          <w:rFonts w:ascii="Arial" w:hAnsi="Arial" w:cs="Arial"/>
          <w:color w:val="005FB6"/>
          <w:szCs w:val="22"/>
        </w:rPr>
        <w:t>2023</w:t>
      </w:r>
    </w:p>
    <w:p w14:paraId="2BBBC567" w14:textId="77777777" w:rsidR="00B65344" w:rsidRPr="00B65344" w:rsidRDefault="00B65344" w:rsidP="00B65344"/>
    <w:p w14:paraId="65A9D20B" w14:textId="23E2AE46" w:rsidR="008933A1" w:rsidRPr="0023050C" w:rsidRDefault="008933A1" w:rsidP="008933A1">
      <w:pPr>
        <w:pStyle w:val="Titolo1"/>
        <w:numPr>
          <w:ilvl w:val="0"/>
          <w:numId w:val="11"/>
        </w:numPr>
        <w:tabs>
          <w:tab w:val="left" w:pos="6660"/>
        </w:tabs>
        <w:jc w:val="both"/>
        <w:rPr>
          <w:rFonts w:ascii="Arial" w:hAnsi="Arial" w:cs="Arial"/>
        </w:rPr>
      </w:pPr>
      <w:r w:rsidRPr="0023050C">
        <w:rPr>
          <w:rFonts w:ascii="Arial" w:hAnsi="Arial" w:cs="Arial"/>
          <w:szCs w:val="22"/>
        </w:rPr>
        <w:t xml:space="preserve">Ricavi pari a </w:t>
      </w:r>
      <w:r w:rsidR="0023050C" w:rsidRPr="0023050C">
        <w:rPr>
          <w:rFonts w:ascii="Arial" w:hAnsi="Arial" w:cs="Arial"/>
          <w:szCs w:val="22"/>
        </w:rPr>
        <w:t>101,2</w:t>
      </w:r>
      <w:r w:rsidR="00A432BD" w:rsidRPr="0023050C">
        <w:rPr>
          <w:rFonts w:ascii="Arial" w:hAnsi="Arial" w:cs="Arial"/>
          <w:szCs w:val="22"/>
        </w:rPr>
        <w:t xml:space="preserve"> </w:t>
      </w:r>
      <w:r w:rsidRPr="0023050C">
        <w:rPr>
          <w:rFonts w:ascii="Arial" w:hAnsi="Arial" w:cs="Arial"/>
          <w:szCs w:val="22"/>
        </w:rPr>
        <w:t xml:space="preserve">milioni di </w:t>
      </w:r>
      <w:proofErr w:type="gramStart"/>
      <w:r w:rsidRPr="0023050C">
        <w:rPr>
          <w:rFonts w:ascii="Arial" w:hAnsi="Arial" w:cs="Arial"/>
          <w:szCs w:val="22"/>
        </w:rPr>
        <w:t>Euro</w:t>
      </w:r>
      <w:proofErr w:type="gramEnd"/>
      <w:r w:rsidRPr="0023050C">
        <w:rPr>
          <w:rFonts w:ascii="Arial" w:hAnsi="Arial" w:cs="Arial"/>
          <w:szCs w:val="22"/>
        </w:rPr>
        <w:t xml:space="preserve"> (</w:t>
      </w:r>
      <w:r w:rsidR="0023050C" w:rsidRPr="0023050C">
        <w:rPr>
          <w:rFonts w:ascii="Arial" w:hAnsi="Arial" w:cs="Arial"/>
          <w:szCs w:val="22"/>
        </w:rPr>
        <w:t>101,5</w:t>
      </w:r>
      <w:r w:rsidRPr="0023050C">
        <w:rPr>
          <w:rFonts w:ascii="Arial" w:hAnsi="Arial" w:cs="Arial"/>
          <w:szCs w:val="22"/>
        </w:rPr>
        <w:t xml:space="preserve"> </w:t>
      </w:r>
      <w:r w:rsidR="0023050C" w:rsidRPr="0023050C">
        <w:rPr>
          <w:rFonts w:ascii="Arial" w:hAnsi="Arial" w:cs="Arial"/>
          <w:szCs w:val="22"/>
        </w:rPr>
        <w:t xml:space="preserve">milioni di Euro </w:t>
      </w:r>
      <w:r w:rsidRPr="0023050C">
        <w:rPr>
          <w:rFonts w:ascii="Arial" w:hAnsi="Arial" w:cs="Arial"/>
          <w:szCs w:val="22"/>
        </w:rPr>
        <w:t>a</w:t>
      </w:r>
      <w:r w:rsidR="00FF22D2" w:rsidRPr="0023050C">
        <w:rPr>
          <w:rFonts w:ascii="Arial" w:hAnsi="Arial" w:cs="Arial"/>
          <w:szCs w:val="22"/>
        </w:rPr>
        <w:t xml:space="preserve">l </w:t>
      </w:r>
      <w:r w:rsidR="003A7AD0" w:rsidRPr="0023050C">
        <w:rPr>
          <w:rFonts w:ascii="Arial" w:hAnsi="Arial" w:cs="Arial"/>
          <w:szCs w:val="22"/>
        </w:rPr>
        <w:t>3</w:t>
      </w:r>
      <w:r w:rsidR="006C37ED" w:rsidRPr="0023050C">
        <w:rPr>
          <w:rFonts w:ascii="Arial" w:hAnsi="Arial" w:cs="Arial"/>
          <w:szCs w:val="22"/>
        </w:rPr>
        <w:t xml:space="preserve">0 </w:t>
      </w:r>
      <w:r w:rsidR="0023050C" w:rsidRPr="0023050C">
        <w:rPr>
          <w:rFonts w:ascii="Arial" w:hAnsi="Arial" w:cs="Arial"/>
          <w:szCs w:val="22"/>
        </w:rPr>
        <w:t>settembre</w:t>
      </w:r>
      <w:r w:rsidR="006C37ED" w:rsidRPr="0023050C">
        <w:rPr>
          <w:rFonts w:ascii="Arial" w:hAnsi="Arial" w:cs="Arial"/>
          <w:szCs w:val="22"/>
        </w:rPr>
        <w:t xml:space="preserve"> </w:t>
      </w:r>
      <w:r w:rsidR="00846DC9" w:rsidRPr="0023050C">
        <w:rPr>
          <w:rFonts w:ascii="Arial" w:hAnsi="Arial" w:cs="Arial"/>
          <w:szCs w:val="22"/>
        </w:rPr>
        <w:t>2022</w:t>
      </w:r>
      <w:r w:rsidR="00DB008E" w:rsidRPr="0023050C">
        <w:rPr>
          <w:rFonts w:ascii="Arial" w:hAnsi="Arial" w:cs="Arial"/>
          <w:szCs w:val="22"/>
        </w:rPr>
        <w:t xml:space="preserve">) </w:t>
      </w:r>
    </w:p>
    <w:p w14:paraId="3EEBE928" w14:textId="6D1E021F" w:rsidR="008933A1" w:rsidRPr="0023050C" w:rsidRDefault="008933A1" w:rsidP="008933A1">
      <w:pPr>
        <w:pStyle w:val="Titolo1"/>
        <w:numPr>
          <w:ilvl w:val="0"/>
          <w:numId w:val="11"/>
        </w:numPr>
        <w:tabs>
          <w:tab w:val="left" w:pos="6660"/>
        </w:tabs>
        <w:jc w:val="both"/>
        <w:rPr>
          <w:rFonts w:ascii="Arial" w:hAnsi="Arial" w:cs="Arial"/>
          <w:szCs w:val="22"/>
        </w:rPr>
      </w:pPr>
      <w:r w:rsidRPr="0023050C">
        <w:rPr>
          <w:rFonts w:ascii="Arial" w:hAnsi="Arial" w:cs="Arial"/>
          <w:szCs w:val="22"/>
        </w:rPr>
        <w:t xml:space="preserve">EBITDA positivo per </w:t>
      </w:r>
      <w:r w:rsidR="006C37ED" w:rsidRPr="0023050C">
        <w:rPr>
          <w:rFonts w:ascii="Arial" w:hAnsi="Arial" w:cs="Arial"/>
          <w:szCs w:val="22"/>
        </w:rPr>
        <w:t>1</w:t>
      </w:r>
      <w:r w:rsidR="0023050C" w:rsidRPr="0023050C">
        <w:rPr>
          <w:rFonts w:ascii="Arial" w:hAnsi="Arial" w:cs="Arial"/>
          <w:szCs w:val="22"/>
        </w:rPr>
        <w:t>9,7</w:t>
      </w:r>
      <w:r w:rsidR="00DB008E" w:rsidRPr="0023050C">
        <w:rPr>
          <w:rFonts w:ascii="Arial" w:hAnsi="Arial" w:cs="Arial"/>
          <w:szCs w:val="22"/>
        </w:rPr>
        <w:t xml:space="preserve"> </w:t>
      </w:r>
      <w:r w:rsidRPr="0023050C">
        <w:rPr>
          <w:rFonts w:ascii="Arial" w:hAnsi="Arial" w:cs="Arial"/>
          <w:szCs w:val="22"/>
        </w:rPr>
        <w:t xml:space="preserve">milioni di </w:t>
      </w:r>
      <w:proofErr w:type="gramStart"/>
      <w:r w:rsidRPr="0023050C">
        <w:rPr>
          <w:rFonts w:ascii="Arial" w:hAnsi="Arial" w:cs="Arial"/>
          <w:szCs w:val="22"/>
        </w:rPr>
        <w:t>Euro</w:t>
      </w:r>
      <w:proofErr w:type="gramEnd"/>
      <w:r w:rsidR="00A432BD" w:rsidRPr="0023050C">
        <w:rPr>
          <w:rFonts w:ascii="Arial" w:hAnsi="Arial" w:cs="Arial"/>
          <w:szCs w:val="22"/>
        </w:rPr>
        <w:t xml:space="preserve"> (con un</w:t>
      </w:r>
      <w:r w:rsidR="00F27C7C" w:rsidRPr="0023050C">
        <w:rPr>
          <w:rFonts w:ascii="Arial" w:hAnsi="Arial" w:cs="Arial"/>
          <w:szCs w:val="22"/>
        </w:rPr>
        <w:t>’</w:t>
      </w:r>
      <w:r w:rsidR="00A432BD" w:rsidRPr="0023050C">
        <w:rPr>
          <w:rFonts w:ascii="Arial" w:hAnsi="Arial" w:cs="Arial"/>
          <w:szCs w:val="22"/>
        </w:rPr>
        <w:t xml:space="preserve">incidenza del </w:t>
      </w:r>
      <w:r w:rsidR="0023050C" w:rsidRPr="0023050C">
        <w:rPr>
          <w:rFonts w:ascii="Arial" w:hAnsi="Arial" w:cs="Arial"/>
          <w:szCs w:val="22"/>
        </w:rPr>
        <w:t>19,4</w:t>
      </w:r>
      <w:r w:rsidR="00A432BD" w:rsidRPr="0023050C">
        <w:rPr>
          <w:rFonts w:ascii="Arial" w:hAnsi="Arial" w:cs="Arial"/>
          <w:szCs w:val="22"/>
        </w:rPr>
        <w:t>% sui ricavi</w:t>
      </w:r>
      <w:r w:rsidR="00DB008E" w:rsidRPr="0023050C">
        <w:rPr>
          <w:rFonts w:ascii="Arial" w:hAnsi="Arial" w:cs="Arial"/>
          <w:szCs w:val="22"/>
        </w:rPr>
        <w:t>)</w:t>
      </w:r>
    </w:p>
    <w:p w14:paraId="5BF120B9" w14:textId="67F5B281" w:rsidR="00F860CC" w:rsidRPr="0023050C" w:rsidRDefault="00A432BD" w:rsidP="00F860CC">
      <w:pPr>
        <w:pStyle w:val="Titolo1"/>
        <w:numPr>
          <w:ilvl w:val="0"/>
          <w:numId w:val="11"/>
        </w:numPr>
        <w:tabs>
          <w:tab w:val="left" w:pos="6660"/>
        </w:tabs>
        <w:jc w:val="both"/>
        <w:rPr>
          <w:rFonts w:ascii="Arial" w:hAnsi="Arial" w:cs="Arial"/>
          <w:szCs w:val="22"/>
        </w:rPr>
      </w:pPr>
      <w:r w:rsidRPr="0023050C">
        <w:rPr>
          <w:rFonts w:ascii="Arial" w:hAnsi="Arial" w:cs="Arial"/>
          <w:szCs w:val="22"/>
        </w:rPr>
        <w:t>EBIT positivo pe</w:t>
      </w:r>
      <w:r w:rsidR="00F27C7C" w:rsidRPr="0023050C">
        <w:rPr>
          <w:rFonts w:ascii="Arial" w:hAnsi="Arial" w:cs="Arial"/>
          <w:szCs w:val="22"/>
        </w:rPr>
        <w:t>r</w:t>
      </w:r>
      <w:r w:rsidRPr="0023050C">
        <w:rPr>
          <w:rFonts w:ascii="Arial" w:hAnsi="Arial" w:cs="Arial"/>
          <w:szCs w:val="22"/>
        </w:rPr>
        <w:t xml:space="preserve"> </w:t>
      </w:r>
      <w:r w:rsidR="006C37ED" w:rsidRPr="0023050C">
        <w:rPr>
          <w:rFonts w:ascii="Arial" w:hAnsi="Arial" w:cs="Arial"/>
          <w:szCs w:val="22"/>
        </w:rPr>
        <w:t>1</w:t>
      </w:r>
      <w:r w:rsidR="0023050C" w:rsidRPr="0023050C">
        <w:rPr>
          <w:rFonts w:ascii="Arial" w:hAnsi="Arial" w:cs="Arial"/>
          <w:szCs w:val="22"/>
        </w:rPr>
        <w:t>4</w:t>
      </w:r>
      <w:r w:rsidR="00486A91">
        <w:rPr>
          <w:rFonts w:ascii="Arial" w:hAnsi="Arial" w:cs="Arial"/>
          <w:szCs w:val="22"/>
        </w:rPr>
        <w:t>,1</w:t>
      </w:r>
      <w:r w:rsidRPr="0023050C">
        <w:rPr>
          <w:rFonts w:ascii="Arial" w:hAnsi="Arial" w:cs="Arial"/>
          <w:szCs w:val="22"/>
        </w:rPr>
        <w:t xml:space="preserve"> milioni di </w:t>
      </w:r>
      <w:proofErr w:type="gramStart"/>
      <w:r w:rsidRPr="0023050C">
        <w:rPr>
          <w:rFonts w:ascii="Arial" w:hAnsi="Arial" w:cs="Arial"/>
          <w:szCs w:val="22"/>
        </w:rPr>
        <w:t>Euro</w:t>
      </w:r>
      <w:proofErr w:type="gramEnd"/>
      <w:r w:rsidRPr="0023050C">
        <w:rPr>
          <w:rFonts w:ascii="Arial" w:hAnsi="Arial" w:cs="Arial"/>
          <w:szCs w:val="22"/>
        </w:rPr>
        <w:t xml:space="preserve"> (1</w:t>
      </w:r>
      <w:r w:rsidR="0023050C" w:rsidRPr="0023050C">
        <w:rPr>
          <w:rFonts w:ascii="Arial" w:hAnsi="Arial" w:cs="Arial"/>
          <w:szCs w:val="22"/>
        </w:rPr>
        <w:t>3,9</w:t>
      </w:r>
      <w:r w:rsidRPr="0023050C">
        <w:rPr>
          <w:rFonts w:ascii="Arial" w:hAnsi="Arial" w:cs="Arial"/>
          <w:szCs w:val="22"/>
        </w:rPr>
        <w:t>% sui ricavi</w:t>
      </w:r>
      <w:r w:rsidR="00F860CC" w:rsidRPr="0023050C">
        <w:rPr>
          <w:rFonts w:ascii="Arial" w:hAnsi="Arial" w:cs="Arial"/>
          <w:szCs w:val="22"/>
        </w:rPr>
        <w:t>)</w:t>
      </w:r>
    </w:p>
    <w:p w14:paraId="7B5C725A" w14:textId="18F178F2" w:rsidR="008933A1" w:rsidRPr="0023050C" w:rsidRDefault="008933A1" w:rsidP="00C63E0D">
      <w:pPr>
        <w:pStyle w:val="Titolo1"/>
        <w:numPr>
          <w:ilvl w:val="0"/>
          <w:numId w:val="11"/>
        </w:numPr>
        <w:tabs>
          <w:tab w:val="left" w:pos="6660"/>
        </w:tabs>
        <w:jc w:val="both"/>
        <w:rPr>
          <w:rFonts w:ascii="Arial" w:hAnsi="Arial" w:cs="Arial"/>
          <w:szCs w:val="22"/>
        </w:rPr>
      </w:pPr>
      <w:r w:rsidRPr="0023050C">
        <w:rPr>
          <w:rFonts w:ascii="Arial" w:hAnsi="Arial" w:cs="Arial"/>
          <w:szCs w:val="22"/>
        </w:rPr>
        <w:t xml:space="preserve">Utile netto a </w:t>
      </w:r>
      <w:r w:rsidR="0023050C" w:rsidRPr="0023050C">
        <w:rPr>
          <w:rFonts w:ascii="Arial" w:hAnsi="Arial" w:cs="Arial"/>
          <w:szCs w:val="22"/>
        </w:rPr>
        <w:t xml:space="preserve">9,5 </w:t>
      </w:r>
      <w:r w:rsidRPr="0023050C">
        <w:rPr>
          <w:rFonts w:ascii="Arial" w:hAnsi="Arial" w:cs="Arial"/>
          <w:szCs w:val="22"/>
        </w:rPr>
        <w:t xml:space="preserve">milioni di </w:t>
      </w:r>
      <w:proofErr w:type="gramStart"/>
      <w:r w:rsidRPr="0023050C">
        <w:rPr>
          <w:rFonts w:ascii="Arial" w:hAnsi="Arial" w:cs="Arial"/>
          <w:szCs w:val="22"/>
        </w:rPr>
        <w:t>Euro</w:t>
      </w:r>
      <w:proofErr w:type="gramEnd"/>
      <w:r w:rsidRPr="0023050C">
        <w:rPr>
          <w:rFonts w:ascii="Arial" w:hAnsi="Arial" w:cs="Arial"/>
          <w:szCs w:val="22"/>
        </w:rPr>
        <w:t xml:space="preserve"> </w:t>
      </w:r>
      <w:r w:rsidR="00C63E0D" w:rsidRPr="0023050C">
        <w:rPr>
          <w:rFonts w:ascii="Arial" w:hAnsi="Arial" w:cs="Arial"/>
          <w:szCs w:val="22"/>
        </w:rPr>
        <w:t>(</w:t>
      </w:r>
      <w:r w:rsidR="0023050C" w:rsidRPr="0023050C">
        <w:rPr>
          <w:rFonts w:ascii="Arial" w:hAnsi="Arial" w:cs="Arial"/>
          <w:szCs w:val="22"/>
        </w:rPr>
        <w:t>9</w:t>
      </w:r>
      <w:r w:rsidR="00C63E0D" w:rsidRPr="0023050C">
        <w:rPr>
          <w:rFonts w:ascii="Arial" w:hAnsi="Arial" w:cs="Arial"/>
          <w:szCs w:val="22"/>
        </w:rPr>
        <w:t>,</w:t>
      </w:r>
      <w:r w:rsidR="006C37ED" w:rsidRPr="0023050C">
        <w:rPr>
          <w:rFonts w:ascii="Arial" w:hAnsi="Arial" w:cs="Arial"/>
          <w:szCs w:val="22"/>
        </w:rPr>
        <w:t>4</w:t>
      </w:r>
      <w:r w:rsidR="00C63E0D" w:rsidRPr="0023050C">
        <w:rPr>
          <w:rFonts w:ascii="Arial" w:hAnsi="Arial" w:cs="Arial"/>
          <w:szCs w:val="22"/>
        </w:rPr>
        <w:t>% sui ricavi)</w:t>
      </w:r>
    </w:p>
    <w:p w14:paraId="098359B2" w14:textId="1A453137" w:rsidR="005F5ACB" w:rsidRPr="0023050C" w:rsidRDefault="008933A1" w:rsidP="00B85AD7">
      <w:pPr>
        <w:pStyle w:val="Titolo1"/>
        <w:numPr>
          <w:ilvl w:val="0"/>
          <w:numId w:val="11"/>
        </w:numPr>
        <w:tabs>
          <w:tab w:val="left" w:pos="6660"/>
        </w:tabs>
        <w:jc w:val="both"/>
      </w:pPr>
      <w:r w:rsidRPr="0023050C">
        <w:rPr>
          <w:rFonts w:ascii="Arial" w:hAnsi="Arial" w:cs="Arial"/>
          <w:szCs w:val="22"/>
        </w:rPr>
        <w:t xml:space="preserve">Posizione finanziaria netta </w:t>
      </w:r>
      <w:r w:rsidR="00FF22D2" w:rsidRPr="0023050C">
        <w:rPr>
          <w:rFonts w:ascii="Arial" w:hAnsi="Arial" w:cs="Arial"/>
          <w:szCs w:val="22"/>
        </w:rPr>
        <w:t>positiva</w:t>
      </w:r>
      <w:r w:rsidRPr="0023050C">
        <w:rPr>
          <w:rFonts w:ascii="Arial" w:hAnsi="Arial" w:cs="Arial"/>
          <w:szCs w:val="22"/>
        </w:rPr>
        <w:t xml:space="preserve"> e pari a </w:t>
      </w:r>
      <w:r w:rsidR="0023050C" w:rsidRPr="0023050C">
        <w:rPr>
          <w:rFonts w:ascii="Arial" w:hAnsi="Arial" w:cs="Arial"/>
          <w:szCs w:val="22"/>
        </w:rPr>
        <w:t>2</w:t>
      </w:r>
      <w:r w:rsidR="00606B34">
        <w:rPr>
          <w:rFonts w:ascii="Arial" w:hAnsi="Arial" w:cs="Arial"/>
          <w:szCs w:val="22"/>
        </w:rPr>
        <w:t>2</w:t>
      </w:r>
      <w:r w:rsidR="006C37ED" w:rsidRPr="0023050C">
        <w:rPr>
          <w:rFonts w:ascii="Arial" w:hAnsi="Arial" w:cs="Arial"/>
          <w:szCs w:val="22"/>
        </w:rPr>
        <w:t>,</w:t>
      </w:r>
      <w:r w:rsidR="0023050C" w:rsidRPr="0023050C">
        <w:rPr>
          <w:rFonts w:ascii="Arial" w:hAnsi="Arial" w:cs="Arial"/>
          <w:szCs w:val="22"/>
        </w:rPr>
        <w:t>4</w:t>
      </w:r>
      <w:r w:rsidRPr="0023050C">
        <w:rPr>
          <w:rFonts w:ascii="Arial" w:hAnsi="Arial" w:cs="Arial"/>
          <w:szCs w:val="22"/>
        </w:rPr>
        <w:t xml:space="preserve"> milioni di </w:t>
      </w:r>
      <w:proofErr w:type="gramStart"/>
      <w:r w:rsidRPr="0023050C">
        <w:rPr>
          <w:rFonts w:ascii="Arial" w:hAnsi="Arial" w:cs="Arial"/>
          <w:szCs w:val="22"/>
        </w:rPr>
        <w:t>Euro</w:t>
      </w:r>
      <w:proofErr w:type="gramEnd"/>
      <w:r w:rsidRPr="0023050C">
        <w:rPr>
          <w:rFonts w:ascii="Arial" w:hAnsi="Arial" w:cs="Arial"/>
          <w:szCs w:val="22"/>
        </w:rPr>
        <w:t xml:space="preserve"> </w:t>
      </w:r>
      <w:r w:rsidR="0046517A" w:rsidRPr="0023050C">
        <w:rPr>
          <w:rFonts w:ascii="Arial" w:hAnsi="Arial" w:cs="Arial"/>
          <w:szCs w:val="22"/>
        </w:rPr>
        <w:t>(</w:t>
      </w:r>
      <w:r w:rsidR="00DB008E" w:rsidRPr="0023050C">
        <w:rPr>
          <w:rFonts w:ascii="Arial" w:hAnsi="Arial" w:cs="Arial"/>
          <w:szCs w:val="22"/>
        </w:rPr>
        <w:t xml:space="preserve">positiva per </w:t>
      </w:r>
      <w:r w:rsidR="003C6BC3" w:rsidRPr="0023050C">
        <w:rPr>
          <w:rFonts w:ascii="Arial" w:hAnsi="Arial" w:cs="Arial"/>
          <w:szCs w:val="22"/>
        </w:rPr>
        <w:t>24,3</w:t>
      </w:r>
      <w:r w:rsidR="00DB008E" w:rsidRPr="0023050C">
        <w:rPr>
          <w:rFonts w:ascii="Arial" w:hAnsi="Arial" w:cs="Arial"/>
          <w:szCs w:val="22"/>
        </w:rPr>
        <w:t xml:space="preserve"> milioni di Euro a fine 202</w:t>
      </w:r>
      <w:r w:rsidR="003C6BC3" w:rsidRPr="0023050C">
        <w:rPr>
          <w:rFonts w:ascii="Arial" w:hAnsi="Arial" w:cs="Arial"/>
          <w:szCs w:val="22"/>
        </w:rPr>
        <w:t>2</w:t>
      </w:r>
      <w:r w:rsidR="0046517A" w:rsidRPr="0023050C">
        <w:rPr>
          <w:rFonts w:ascii="Arial" w:hAnsi="Arial" w:cs="Arial"/>
          <w:szCs w:val="22"/>
        </w:rPr>
        <w:t>)</w:t>
      </w:r>
    </w:p>
    <w:p w14:paraId="17BBF249" w14:textId="2001F087" w:rsidR="008933A1" w:rsidRDefault="008933A1" w:rsidP="008933A1">
      <w:pPr>
        <w:spacing w:before="100" w:beforeAutospacing="1" w:after="100" w:afterAutospacing="1"/>
        <w:ind w:right="34"/>
        <w:jc w:val="both"/>
        <w:rPr>
          <w:rFonts w:ascii="Arial" w:hAnsi="Arial" w:cs="Arial"/>
          <w:sz w:val="22"/>
          <w:szCs w:val="22"/>
        </w:rPr>
      </w:pPr>
      <w:r w:rsidRPr="00E37321">
        <w:rPr>
          <w:rFonts w:ascii="Arial" w:hAnsi="Arial" w:cs="Arial"/>
          <w:b/>
          <w:bCs/>
          <w:color w:val="005FB6"/>
          <w:sz w:val="22"/>
          <w:szCs w:val="22"/>
        </w:rPr>
        <w:t xml:space="preserve">Provaglio d’Iseo (BS), </w:t>
      </w:r>
      <w:r w:rsidR="00F816B6" w:rsidRPr="00E37321">
        <w:rPr>
          <w:rFonts w:ascii="Arial" w:hAnsi="Arial" w:cs="Arial"/>
          <w:b/>
          <w:bCs/>
          <w:color w:val="005FB6"/>
          <w:sz w:val="22"/>
          <w:szCs w:val="22"/>
        </w:rPr>
        <w:t>8</w:t>
      </w:r>
      <w:r w:rsidR="006C37ED" w:rsidRPr="00E37321">
        <w:rPr>
          <w:rFonts w:ascii="Arial" w:hAnsi="Arial" w:cs="Arial"/>
          <w:b/>
          <w:bCs/>
          <w:color w:val="005FB6"/>
          <w:sz w:val="22"/>
          <w:szCs w:val="22"/>
        </w:rPr>
        <w:t xml:space="preserve"> </w:t>
      </w:r>
      <w:r w:rsidR="00F816B6" w:rsidRPr="00E37321">
        <w:rPr>
          <w:rFonts w:ascii="Arial" w:hAnsi="Arial" w:cs="Arial"/>
          <w:b/>
          <w:bCs/>
          <w:color w:val="005FB6"/>
          <w:sz w:val="22"/>
          <w:szCs w:val="22"/>
        </w:rPr>
        <w:t xml:space="preserve">novembre </w:t>
      </w:r>
      <w:r w:rsidR="003C6BC3" w:rsidRPr="00E37321">
        <w:rPr>
          <w:rFonts w:ascii="Arial" w:hAnsi="Arial" w:cs="Arial"/>
          <w:b/>
          <w:bCs/>
          <w:color w:val="005FB6"/>
          <w:sz w:val="22"/>
          <w:szCs w:val="22"/>
        </w:rPr>
        <w:t xml:space="preserve">2023 </w:t>
      </w:r>
      <w:r w:rsidRPr="00E37321">
        <w:rPr>
          <w:rFonts w:ascii="Arial" w:hAnsi="Arial" w:cs="Arial"/>
          <w:sz w:val="22"/>
          <w:szCs w:val="22"/>
        </w:rPr>
        <w:t xml:space="preserve">– Il </w:t>
      </w:r>
      <w:proofErr w:type="gramStart"/>
      <w:r w:rsidRPr="00E37321">
        <w:rPr>
          <w:rFonts w:ascii="Arial" w:hAnsi="Arial" w:cs="Arial"/>
          <w:sz w:val="22"/>
          <w:szCs w:val="22"/>
        </w:rPr>
        <w:t>Consiglio di Amministrazione</w:t>
      </w:r>
      <w:proofErr w:type="gramEnd"/>
      <w:r w:rsidRPr="00E37321">
        <w:rPr>
          <w:rFonts w:ascii="Arial" w:hAnsi="Arial" w:cs="Arial"/>
          <w:sz w:val="22"/>
          <w:szCs w:val="22"/>
        </w:rPr>
        <w:t xml:space="preserve"> di GEFRAN S.p.A. si è riunito oggi sotto la presidenza di Maria Chiara Franceschetti per l'approvazione dei risultati al </w:t>
      </w:r>
      <w:r w:rsidR="0058442A" w:rsidRPr="00E37321">
        <w:rPr>
          <w:rFonts w:ascii="Arial" w:hAnsi="Arial" w:cs="Arial"/>
          <w:sz w:val="22"/>
          <w:szCs w:val="22"/>
        </w:rPr>
        <w:t>3</w:t>
      </w:r>
      <w:r w:rsidR="006C37ED" w:rsidRPr="00E37321">
        <w:rPr>
          <w:rFonts w:ascii="Arial" w:hAnsi="Arial" w:cs="Arial"/>
          <w:sz w:val="22"/>
          <w:szCs w:val="22"/>
        </w:rPr>
        <w:t xml:space="preserve">0 </w:t>
      </w:r>
      <w:r w:rsidR="00F816B6" w:rsidRPr="00E37321">
        <w:rPr>
          <w:rFonts w:ascii="Arial" w:hAnsi="Arial" w:cs="Arial"/>
          <w:sz w:val="22"/>
          <w:szCs w:val="22"/>
        </w:rPr>
        <w:t>settembre</w:t>
      </w:r>
      <w:r w:rsidR="006C37ED" w:rsidRPr="00E37321">
        <w:rPr>
          <w:rFonts w:ascii="Arial" w:hAnsi="Arial" w:cs="Arial"/>
          <w:sz w:val="22"/>
          <w:szCs w:val="22"/>
        </w:rPr>
        <w:t xml:space="preserve"> </w:t>
      </w:r>
      <w:r w:rsidR="003C6BC3" w:rsidRPr="00E37321">
        <w:rPr>
          <w:rFonts w:ascii="Arial" w:hAnsi="Arial" w:cs="Arial"/>
          <w:sz w:val="22"/>
          <w:szCs w:val="22"/>
        </w:rPr>
        <w:t>2023</w:t>
      </w:r>
      <w:r w:rsidR="00DE16E7">
        <w:rPr>
          <w:rStyle w:val="Rimandonotaapidipagina"/>
          <w:rFonts w:ascii="Arial" w:hAnsi="Arial" w:cs="Arial"/>
          <w:sz w:val="22"/>
          <w:szCs w:val="22"/>
        </w:rPr>
        <w:footnoteReference w:id="1"/>
      </w:r>
      <w:r w:rsidRPr="00E37321">
        <w:rPr>
          <w:rFonts w:ascii="Arial" w:hAnsi="Arial" w:cs="Arial"/>
          <w:sz w:val="22"/>
          <w:szCs w:val="22"/>
        </w:rPr>
        <w:t>.</w:t>
      </w:r>
    </w:p>
    <w:p w14:paraId="47005E98" w14:textId="5F1AD288" w:rsidR="00D647E6" w:rsidRDefault="00DE16E7" w:rsidP="00DE16E7">
      <w:pPr>
        <w:jc w:val="both"/>
        <w:rPr>
          <w:rFonts w:ascii="Arial" w:hAnsi="Arial" w:cs="Arial"/>
          <w:i/>
          <w:iCs/>
          <w:sz w:val="22"/>
          <w:szCs w:val="22"/>
        </w:rPr>
      </w:pPr>
      <w:r w:rsidRPr="00353B8D">
        <w:rPr>
          <w:rFonts w:ascii="Arial" w:hAnsi="Arial" w:cs="Arial"/>
          <w:b/>
          <w:bCs/>
          <w:sz w:val="22"/>
          <w:szCs w:val="22"/>
        </w:rPr>
        <w:t>Marcello Perini, Amministratore Delegato del Gruppo Gefran</w:t>
      </w:r>
      <w:r w:rsidRPr="00353B8D">
        <w:rPr>
          <w:rFonts w:ascii="Arial" w:hAnsi="Arial" w:cs="Arial"/>
          <w:sz w:val="22"/>
          <w:szCs w:val="22"/>
        </w:rPr>
        <w:t xml:space="preserve">, ha dichiarato: </w:t>
      </w:r>
      <w:r w:rsidR="0006397B" w:rsidRPr="00353B8D">
        <w:rPr>
          <w:rFonts w:ascii="Arial" w:hAnsi="Arial" w:cs="Arial"/>
          <w:i/>
          <w:iCs/>
          <w:sz w:val="22"/>
          <w:szCs w:val="22"/>
        </w:rPr>
        <w:t>“</w:t>
      </w:r>
      <w:r w:rsidR="0006397B">
        <w:rPr>
          <w:rFonts w:ascii="Arial" w:hAnsi="Arial" w:cs="Arial"/>
          <w:i/>
          <w:iCs/>
          <w:sz w:val="22"/>
          <w:szCs w:val="22"/>
        </w:rPr>
        <w:t>Siamo soddisfatti dei risultati raggiunti nei primi nove mesi del 2023, che evidenziano ricavi e marginalità positivi e in linea con lo scorso anno, sebbene il contesto macroeconomico prosegua nel fornire segnali critici.</w:t>
      </w:r>
      <w:r w:rsidR="00294E92">
        <w:rPr>
          <w:rFonts w:ascii="Arial" w:hAnsi="Arial" w:cs="Arial"/>
          <w:i/>
          <w:iCs/>
          <w:sz w:val="22"/>
          <w:szCs w:val="22"/>
        </w:rPr>
        <w:t xml:space="preserve"> </w:t>
      </w:r>
      <w:r w:rsidR="0006397B">
        <w:rPr>
          <w:rFonts w:ascii="Arial" w:hAnsi="Arial" w:cs="Arial"/>
          <w:i/>
          <w:iCs/>
          <w:sz w:val="22"/>
          <w:szCs w:val="22"/>
        </w:rPr>
        <w:t xml:space="preserve">Nel complesso, infatti, le performance del Gruppo hanno registrato risultati </w:t>
      </w:r>
      <w:r w:rsidR="00D647E6">
        <w:rPr>
          <w:rFonts w:ascii="Arial" w:hAnsi="Arial" w:cs="Arial"/>
          <w:i/>
          <w:iCs/>
          <w:sz w:val="22"/>
          <w:szCs w:val="22"/>
        </w:rPr>
        <w:t>in linea con</w:t>
      </w:r>
      <w:r w:rsidR="0006397B">
        <w:rPr>
          <w:rFonts w:ascii="Arial" w:hAnsi="Arial" w:cs="Arial"/>
          <w:i/>
          <w:iCs/>
          <w:sz w:val="22"/>
          <w:szCs w:val="22"/>
        </w:rPr>
        <w:t xml:space="preserve"> le aspettative, confermando Gefran come un’azienda resiliente, in grado di gestire l’attuale incertezza senza gravare sugli sviluppi futuri, come dimostra la vivacità degli investimenti effettuati nei primi tre trimestri dell’anno. Ci avviamo dunque a chiudere il 2023 con una marginalità che rimarrà assolutamente positiva, nonostante una domanda in riduzione, </w:t>
      </w:r>
      <w:r w:rsidR="00142080">
        <w:rPr>
          <w:rFonts w:ascii="Arial" w:hAnsi="Arial" w:cs="Arial"/>
          <w:i/>
          <w:iCs/>
          <w:sz w:val="22"/>
          <w:szCs w:val="22"/>
        </w:rPr>
        <w:t xml:space="preserve">a seguito della quale </w:t>
      </w:r>
      <w:r w:rsidR="0006397B">
        <w:rPr>
          <w:rFonts w:ascii="Arial" w:hAnsi="Arial" w:cs="Arial"/>
          <w:i/>
          <w:iCs/>
          <w:sz w:val="22"/>
          <w:szCs w:val="22"/>
        </w:rPr>
        <w:t xml:space="preserve">prevediamo che </w:t>
      </w:r>
      <w:r w:rsidR="0006397B" w:rsidRPr="007C6FDD">
        <w:rPr>
          <w:rFonts w:ascii="Arial" w:hAnsi="Arial" w:cs="Arial"/>
          <w:i/>
          <w:iCs/>
          <w:sz w:val="22"/>
          <w:szCs w:val="22"/>
        </w:rPr>
        <w:t>i ricavi possano mantenersi un paio di punti percentuali al di sotto dell’esercizio precedente</w:t>
      </w:r>
      <w:r w:rsidR="0006397B">
        <w:rPr>
          <w:rFonts w:ascii="Arial" w:hAnsi="Arial" w:cs="Arial"/>
          <w:i/>
          <w:iCs/>
          <w:sz w:val="22"/>
          <w:szCs w:val="22"/>
        </w:rPr>
        <w:t xml:space="preserve">. </w:t>
      </w:r>
    </w:p>
    <w:p w14:paraId="4ED82CD4" w14:textId="4F54E895" w:rsidR="00DE16E7" w:rsidRPr="009C730D" w:rsidRDefault="0006397B" w:rsidP="00DE16E7">
      <w:pPr>
        <w:jc w:val="both"/>
        <w:rPr>
          <w:rFonts w:ascii="Arial" w:hAnsi="Arial" w:cs="Arial"/>
          <w:i/>
          <w:iCs/>
          <w:sz w:val="22"/>
          <w:szCs w:val="22"/>
        </w:rPr>
      </w:pPr>
      <w:r>
        <w:rPr>
          <w:rFonts w:ascii="Arial" w:hAnsi="Arial" w:cs="Arial"/>
          <w:i/>
          <w:iCs/>
          <w:sz w:val="22"/>
          <w:szCs w:val="22"/>
        </w:rPr>
        <w:t>Il Gruppo</w:t>
      </w:r>
      <w:r w:rsidR="00D647E6">
        <w:rPr>
          <w:rFonts w:ascii="Arial" w:hAnsi="Arial" w:cs="Arial"/>
          <w:i/>
          <w:iCs/>
          <w:sz w:val="22"/>
          <w:szCs w:val="22"/>
        </w:rPr>
        <w:t xml:space="preserve"> sta consolidando gli ottimi risultati</w:t>
      </w:r>
      <w:r>
        <w:rPr>
          <w:rFonts w:ascii="Arial" w:hAnsi="Arial" w:cs="Arial"/>
          <w:i/>
          <w:iCs/>
          <w:sz w:val="22"/>
          <w:szCs w:val="22"/>
        </w:rPr>
        <w:t xml:space="preserve"> </w:t>
      </w:r>
      <w:r w:rsidRPr="00BC4F96">
        <w:rPr>
          <w:rFonts w:ascii="Arial" w:hAnsi="Arial" w:cs="Arial"/>
          <w:i/>
          <w:iCs/>
          <w:sz w:val="22"/>
          <w:szCs w:val="22"/>
        </w:rPr>
        <w:t>raggiunti negli ultimi anni</w:t>
      </w:r>
      <w:r>
        <w:rPr>
          <w:rFonts w:ascii="Arial" w:hAnsi="Arial" w:cs="Arial"/>
          <w:i/>
          <w:iCs/>
          <w:sz w:val="22"/>
          <w:szCs w:val="22"/>
        </w:rPr>
        <w:t xml:space="preserve">, oltre a rimanere </w:t>
      </w:r>
      <w:r w:rsidRPr="00AB202D">
        <w:rPr>
          <w:rFonts w:ascii="Arial" w:hAnsi="Arial" w:cs="Arial"/>
          <w:i/>
          <w:iCs/>
          <w:sz w:val="22"/>
          <w:szCs w:val="22"/>
        </w:rPr>
        <w:t xml:space="preserve">attivo e concentrato nel valutare </w:t>
      </w:r>
      <w:r w:rsidR="00D647E6">
        <w:rPr>
          <w:rFonts w:ascii="Arial" w:hAnsi="Arial" w:cs="Arial"/>
          <w:i/>
          <w:iCs/>
          <w:sz w:val="22"/>
          <w:szCs w:val="22"/>
        </w:rPr>
        <w:t xml:space="preserve">le </w:t>
      </w:r>
      <w:r w:rsidRPr="00AB202D">
        <w:rPr>
          <w:rFonts w:ascii="Arial" w:hAnsi="Arial" w:cs="Arial"/>
          <w:i/>
          <w:iCs/>
          <w:sz w:val="22"/>
          <w:szCs w:val="22"/>
        </w:rPr>
        <w:t>opportunità di sviluppo del business per linee esterne che</w:t>
      </w:r>
      <w:r w:rsidR="00E65450">
        <w:rPr>
          <w:rFonts w:ascii="Arial" w:hAnsi="Arial" w:cs="Arial"/>
          <w:i/>
          <w:iCs/>
          <w:sz w:val="22"/>
          <w:szCs w:val="22"/>
        </w:rPr>
        <w:t xml:space="preserve"> potrebbero prospettarsi</w:t>
      </w:r>
      <w:r>
        <w:rPr>
          <w:rFonts w:ascii="Arial" w:hAnsi="Arial" w:cs="Arial"/>
          <w:i/>
          <w:iCs/>
          <w:sz w:val="22"/>
          <w:szCs w:val="22"/>
        </w:rPr>
        <w:t>.</w:t>
      </w:r>
      <w:r w:rsidR="00294E92">
        <w:rPr>
          <w:rFonts w:ascii="Arial" w:hAnsi="Arial" w:cs="Arial"/>
          <w:i/>
          <w:iCs/>
          <w:sz w:val="22"/>
          <w:szCs w:val="22"/>
        </w:rPr>
        <w:t xml:space="preserve"> </w:t>
      </w:r>
      <w:r>
        <w:rPr>
          <w:rFonts w:ascii="Arial" w:hAnsi="Arial" w:cs="Arial"/>
          <w:i/>
          <w:iCs/>
          <w:sz w:val="22"/>
          <w:szCs w:val="22"/>
        </w:rPr>
        <w:t>L’obiettivo è quello di essere pronti con nuovi prodotti e investimenti in capacità produttiva nel momento in cui ci sarà una ripresa del mercato, beneficiando d</w:t>
      </w:r>
      <w:r w:rsidR="00F720AC">
        <w:rPr>
          <w:rFonts w:ascii="Arial" w:hAnsi="Arial" w:cs="Arial"/>
          <w:i/>
          <w:iCs/>
          <w:sz w:val="22"/>
          <w:szCs w:val="22"/>
        </w:rPr>
        <w:t>i</w:t>
      </w:r>
      <w:r>
        <w:rPr>
          <w:rFonts w:ascii="Arial" w:hAnsi="Arial" w:cs="Arial"/>
          <w:i/>
          <w:iCs/>
          <w:sz w:val="22"/>
          <w:szCs w:val="22"/>
        </w:rPr>
        <w:t xml:space="preserve"> un’eventuale ulteriore accelerazione derivante da potenziali acquisizioni”.</w:t>
      </w:r>
    </w:p>
    <w:p w14:paraId="41F7D12C" w14:textId="27670A82" w:rsidR="005774D3" w:rsidRPr="00E37321" w:rsidRDefault="00925AD5" w:rsidP="00925AD5">
      <w:pPr>
        <w:pStyle w:val="Corpotesto"/>
        <w:spacing w:before="100" w:beforeAutospacing="1" w:after="100" w:afterAutospacing="1"/>
        <w:ind w:right="34"/>
        <w:rPr>
          <w:rFonts w:ascii="Arial" w:hAnsi="Arial" w:cs="Arial"/>
          <w:b/>
          <w:bCs/>
          <w:color w:val="005FB6"/>
          <w:sz w:val="22"/>
          <w:szCs w:val="22"/>
        </w:rPr>
      </w:pPr>
      <w:r w:rsidRPr="00E37321">
        <w:rPr>
          <w:rFonts w:ascii="Arial" w:hAnsi="Arial" w:cs="Arial"/>
          <w:b/>
          <w:bCs/>
          <w:color w:val="005FB6"/>
          <w:sz w:val="22"/>
          <w:szCs w:val="22"/>
        </w:rPr>
        <w:t>Business operativi</w:t>
      </w:r>
    </w:p>
    <w:p w14:paraId="03280D8A" w14:textId="2FCB9542" w:rsidR="00EE53BE" w:rsidRPr="00E37321" w:rsidRDefault="008C554F" w:rsidP="00846DC9">
      <w:pPr>
        <w:pStyle w:val="Corpotesto"/>
        <w:spacing w:before="100" w:beforeAutospacing="1" w:after="100" w:afterAutospacing="1"/>
        <w:ind w:right="34"/>
        <w:rPr>
          <w:rFonts w:ascii="Arial" w:hAnsi="Arial" w:cs="Arial"/>
          <w:sz w:val="22"/>
          <w:szCs w:val="22"/>
        </w:rPr>
      </w:pPr>
      <w:r w:rsidRPr="00E37321">
        <w:rPr>
          <w:rFonts w:ascii="Arial" w:hAnsi="Arial" w:cs="Arial"/>
          <w:sz w:val="22"/>
          <w:szCs w:val="22"/>
        </w:rPr>
        <w:t xml:space="preserve">I </w:t>
      </w:r>
      <w:r w:rsidRPr="00E37321">
        <w:rPr>
          <w:rFonts w:ascii="Arial" w:hAnsi="Arial" w:cs="Arial"/>
          <w:b/>
          <w:bCs/>
          <w:color w:val="005FB6"/>
          <w:sz w:val="22"/>
          <w:szCs w:val="22"/>
        </w:rPr>
        <w:t>ricavi</w:t>
      </w:r>
      <w:r w:rsidRPr="00E37321">
        <w:rPr>
          <w:rFonts w:ascii="Arial" w:hAnsi="Arial" w:cs="Arial"/>
          <w:color w:val="005FB6"/>
          <w:sz w:val="22"/>
          <w:szCs w:val="22"/>
        </w:rPr>
        <w:t xml:space="preserve"> </w:t>
      </w:r>
      <w:r w:rsidR="00606B34">
        <w:rPr>
          <w:rFonts w:ascii="Arial" w:hAnsi="Arial" w:cs="Arial"/>
          <w:sz w:val="22"/>
          <w:szCs w:val="22"/>
        </w:rPr>
        <w:t>nei</w:t>
      </w:r>
      <w:r w:rsidR="00F816B6" w:rsidRPr="00E37321">
        <w:rPr>
          <w:rFonts w:ascii="Arial" w:hAnsi="Arial" w:cs="Arial"/>
          <w:sz w:val="22"/>
          <w:szCs w:val="22"/>
        </w:rPr>
        <w:t xml:space="preserve"> primi nove mesi </w:t>
      </w:r>
      <w:r w:rsidR="00EE53BE" w:rsidRPr="00E37321">
        <w:rPr>
          <w:rFonts w:ascii="Arial" w:hAnsi="Arial" w:cs="Arial"/>
          <w:sz w:val="22"/>
          <w:szCs w:val="22"/>
        </w:rPr>
        <w:t>del 2023</w:t>
      </w:r>
      <w:r w:rsidRPr="00E37321">
        <w:rPr>
          <w:rFonts w:ascii="Arial" w:hAnsi="Arial" w:cs="Arial"/>
          <w:sz w:val="22"/>
          <w:szCs w:val="22"/>
        </w:rPr>
        <w:t xml:space="preserve"> ammontano a </w:t>
      </w:r>
      <w:r w:rsidR="00F816B6" w:rsidRPr="00E37321">
        <w:rPr>
          <w:rFonts w:ascii="Arial" w:hAnsi="Arial" w:cs="Arial"/>
          <w:sz w:val="22"/>
          <w:szCs w:val="22"/>
        </w:rPr>
        <w:t>101,2</w:t>
      </w:r>
      <w:r w:rsidRPr="00E37321">
        <w:rPr>
          <w:rFonts w:ascii="Arial" w:hAnsi="Arial" w:cs="Arial"/>
          <w:sz w:val="22"/>
          <w:szCs w:val="22"/>
        </w:rPr>
        <w:t xml:space="preserve"> milioni di </w:t>
      </w:r>
      <w:proofErr w:type="gramStart"/>
      <w:r w:rsidRPr="00E37321">
        <w:rPr>
          <w:rFonts w:ascii="Arial" w:hAnsi="Arial" w:cs="Arial"/>
          <w:sz w:val="22"/>
          <w:szCs w:val="22"/>
        </w:rPr>
        <w:t>Euro</w:t>
      </w:r>
      <w:proofErr w:type="gramEnd"/>
      <w:r w:rsidR="000D4114">
        <w:rPr>
          <w:rFonts w:ascii="Arial" w:hAnsi="Arial" w:cs="Arial"/>
          <w:sz w:val="22"/>
          <w:szCs w:val="22"/>
        </w:rPr>
        <w:t>,</w:t>
      </w:r>
      <w:r w:rsidRPr="00E37321">
        <w:rPr>
          <w:rFonts w:ascii="Arial" w:hAnsi="Arial" w:cs="Arial"/>
          <w:sz w:val="22"/>
          <w:szCs w:val="22"/>
        </w:rPr>
        <w:t xml:space="preserve"> </w:t>
      </w:r>
      <w:r w:rsidR="00D87F62">
        <w:rPr>
          <w:rFonts w:ascii="Arial" w:hAnsi="Arial" w:cs="Arial"/>
          <w:sz w:val="22"/>
          <w:szCs w:val="22"/>
        </w:rPr>
        <w:t>rispetto</w:t>
      </w:r>
      <w:r w:rsidRPr="00E37321">
        <w:rPr>
          <w:rFonts w:ascii="Arial" w:hAnsi="Arial" w:cs="Arial"/>
          <w:sz w:val="22"/>
          <w:szCs w:val="22"/>
        </w:rPr>
        <w:t xml:space="preserve"> a</w:t>
      </w:r>
      <w:r w:rsidR="00D87F62">
        <w:rPr>
          <w:rFonts w:ascii="Arial" w:hAnsi="Arial" w:cs="Arial"/>
          <w:sz w:val="22"/>
          <w:szCs w:val="22"/>
        </w:rPr>
        <w:t>i</w:t>
      </w:r>
      <w:r w:rsidRPr="00E37321">
        <w:rPr>
          <w:rFonts w:ascii="Arial" w:hAnsi="Arial" w:cs="Arial"/>
          <w:sz w:val="22"/>
          <w:szCs w:val="22"/>
        </w:rPr>
        <w:t xml:space="preserve"> </w:t>
      </w:r>
      <w:r w:rsidR="00F816B6" w:rsidRPr="00E37321">
        <w:rPr>
          <w:rFonts w:ascii="Arial" w:hAnsi="Arial" w:cs="Arial"/>
          <w:sz w:val="22"/>
          <w:szCs w:val="22"/>
        </w:rPr>
        <w:t>101,5</w:t>
      </w:r>
      <w:r w:rsidRPr="00E37321">
        <w:rPr>
          <w:rFonts w:ascii="Arial" w:hAnsi="Arial" w:cs="Arial"/>
          <w:sz w:val="22"/>
          <w:szCs w:val="22"/>
        </w:rPr>
        <w:t xml:space="preserve"> milioni di Euro del</w:t>
      </w:r>
      <w:r w:rsidR="000D4114">
        <w:rPr>
          <w:rFonts w:ascii="Arial" w:hAnsi="Arial" w:cs="Arial"/>
          <w:sz w:val="22"/>
          <w:szCs w:val="22"/>
        </w:rPr>
        <w:t>lo</w:t>
      </w:r>
      <w:r w:rsidRPr="00E37321">
        <w:rPr>
          <w:rFonts w:ascii="Arial" w:hAnsi="Arial" w:cs="Arial"/>
          <w:sz w:val="22"/>
          <w:szCs w:val="22"/>
        </w:rPr>
        <w:t xml:space="preserve"> </w:t>
      </w:r>
      <w:r w:rsidR="000D4114">
        <w:rPr>
          <w:rFonts w:ascii="Arial" w:hAnsi="Arial" w:cs="Arial"/>
          <w:sz w:val="22"/>
          <w:szCs w:val="22"/>
        </w:rPr>
        <w:t xml:space="preserve">stesso </w:t>
      </w:r>
      <w:r w:rsidRPr="00E37321">
        <w:rPr>
          <w:rFonts w:ascii="Arial" w:hAnsi="Arial" w:cs="Arial"/>
          <w:sz w:val="22"/>
          <w:szCs w:val="22"/>
        </w:rPr>
        <w:t>periodo</w:t>
      </w:r>
      <w:r w:rsidR="000D4114">
        <w:rPr>
          <w:rFonts w:ascii="Arial" w:hAnsi="Arial" w:cs="Arial"/>
          <w:sz w:val="22"/>
          <w:szCs w:val="22"/>
        </w:rPr>
        <w:t xml:space="preserve"> del</w:t>
      </w:r>
      <w:r w:rsidRPr="00E37321">
        <w:rPr>
          <w:rFonts w:ascii="Arial" w:hAnsi="Arial" w:cs="Arial"/>
          <w:sz w:val="22"/>
          <w:szCs w:val="22"/>
        </w:rPr>
        <w:t xml:space="preserve"> 202</w:t>
      </w:r>
      <w:r w:rsidR="00EE53BE" w:rsidRPr="00E37321">
        <w:rPr>
          <w:rFonts w:ascii="Arial" w:hAnsi="Arial" w:cs="Arial"/>
          <w:sz w:val="22"/>
          <w:szCs w:val="22"/>
        </w:rPr>
        <w:t>2</w:t>
      </w:r>
      <w:r w:rsidR="00E37321" w:rsidRPr="00E37321">
        <w:rPr>
          <w:rFonts w:ascii="Arial" w:hAnsi="Arial" w:cs="Arial"/>
          <w:sz w:val="22"/>
          <w:szCs w:val="22"/>
        </w:rPr>
        <w:t>,</w:t>
      </w:r>
      <w:r w:rsidRPr="00E37321">
        <w:rPr>
          <w:rFonts w:ascii="Arial" w:hAnsi="Arial" w:cs="Arial"/>
          <w:sz w:val="22"/>
          <w:szCs w:val="22"/>
        </w:rPr>
        <w:t xml:space="preserve"> registrando un </w:t>
      </w:r>
      <w:r w:rsidR="00D82EBB" w:rsidRPr="00E37321">
        <w:rPr>
          <w:rFonts w:ascii="Arial" w:hAnsi="Arial" w:cs="Arial"/>
          <w:sz w:val="22"/>
          <w:szCs w:val="22"/>
        </w:rPr>
        <w:t xml:space="preserve">decremento </w:t>
      </w:r>
      <w:r w:rsidRPr="00E37321">
        <w:rPr>
          <w:rFonts w:ascii="Arial" w:hAnsi="Arial" w:cs="Arial"/>
          <w:sz w:val="22"/>
          <w:szCs w:val="22"/>
        </w:rPr>
        <w:t xml:space="preserve">di </w:t>
      </w:r>
      <w:r w:rsidR="00BA6B95" w:rsidRPr="00E37321">
        <w:rPr>
          <w:rFonts w:ascii="Arial" w:hAnsi="Arial" w:cs="Arial"/>
          <w:sz w:val="22"/>
          <w:szCs w:val="22"/>
        </w:rPr>
        <w:t>0,3</w:t>
      </w:r>
      <w:r w:rsidRPr="00E37321">
        <w:rPr>
          <w:rFonts w:ascii="Arial" w:hAnsi="Arial" w:cs="Arial"/>
          <w:sz w:val="22"/>
          <w:szCs w:val="22"/>
        </w:rPr>
        <w:t xml:space="preserve"> milioni di Euro (</w:t>
      </w:r>
      <w:r w:rsidR="00BA6B95" w:rsidRPr="00E37321">
        <w:rPr>
          <w:rFonts w:ascii="Arial" w:hAnsi="Arial" w:cs="Arial"/>
          <w:sz w:val="22"/>
          <w:szCs w:val="22"/>
        </w:rPr>
        <w:t>-0,3</w:t>
      </w:r>
      <w:r w:rsidRPr="00E37321">
        <w:rPr>
          <w:rFonts w:ascii="Arial" w:hAnsi="Arial" w:cs="Arial"/>
          <w:sz w:val="22"/>
          <w:szCs w:val="22"/>
        </w:rPr>
        <w:t>%)</w:t>
      </w:r>
      <w:r w:rsidR="00E37321" w:rsidRPr="00E37321">
        <w:rPr>
          <w:rFonts w:ascii="Arial" w:hAnsi="Arial" w:cs="Arial"/>
          <w:sz w:val="22"/>
          <w:szCs w:val="22"/>
        </w:rPr>
        <w:t xml:space="preserve">. Al netto dell’effetto negativo portato dalla variazione dei cambi, pari a 1,4 milioni di </w:t>
      </w:r>
      <w:proofErr w:type="gramStart"/>
      <w:r w:rsidR="00E37321" w:rsidRPr="00E37321">
        <w:rPr>
          <w:rFonts w:ascii="Arial" w:hAnsi="Arial" w:cs="Arial"/>
          <w:sz w:val="22"/>
          <w:szCs w:val="22"/>
        </w:rPr>
        <w:t>Euro</w:t>
      </w:r>
      <w:proofErr w:type="gramEnd"/>
      <w:r w:rsidR="00E37321" w:rsidRPr="00E37321">
        <w:rPr>
          <w:rFonts w:ascii="Arial" w:hAnsi="Arial" w:cs="Arial"/>
          <w:sz w:val="22"/>
          <w:szCs w:val="22"/>
        </w:rPr>
        <w:t xml:space="preserve">, i ricavi mostrerebbero invece una crescita </w:t>
      </w:r>
      <w:r w:rsidR="00D87F62" w:rsidRPr="00E37321">
        <w:rPr>
          <w:rFonts w:ascii="Arial" w:hAnsi="Arial" w:cs="Arial"/>
          <w:sz w:val="22"/>
          <w:szCs w:val="22"/>
        </w:rPr>
        <w:t>pari all’1%</w:t>
      </w:r>
      <w:r w:rsidR="00D87F62">
        <w:rPr>
          <w:rFonts w:ascii="Arial" w:hAnsi="Arial" w:cs="Arial"/>
          <w:sz w:val="22"/>
          <w:szCs w:val="22"/>
        </w:rPr>
        <w:t xml:space="preserve"> </w:t>
      </w:r>
      <w:r w:rsidR="00E37321" w:rsidRPr="00E37321">
        <w:rPr>
          <w:rFonts w:ascii="Arial" w:hAnsi="Arial" w:cs="Arial"/>
          <w:sz w:val="22"/>
          <w:szCs w:val="22"/>
        </w:rPr>
        <w:t>rispetto al dato del 30 settembre 2022.</w:t>
      </w:r>
    </w:p>
    <w:p w14:paraId="35317AC8" w14:textId="1CC022A9" w:rsidR="00BA6B95" w:rsidRDefault="00BA6B95" w:rsidP="00BA6B95">
      <w:pPr>
        <w:pStyle w:val="Corpotesto"/>
        <w:spacing w:before="100" w:beforeAutospacing="1" w:after="100" w:afterAutospacing="1"/>
        <w:ind w:right="34"/>
        <w:rPr>
          <w:rFonts w:ascii="Arial" w:hAnsi="Arial" w:cs="Arial"/>
          <w:sz w:val="22"/>
          <w:szCs w:val="22"/>
        </w:rPr>
      </w:pPr>
      <w:r w:rsidRPr="00E37321">
        <w:rPr>
          <w:rFonts w:ascii="Arial" w:hAnsi="Arial" w:cs="Arial"/>
          <w:sz w:val="22"/>
          <w:szCs w:val="22"/>
        </w:rPr>
        <w:t xml:space="preserve">Si precisa inoltre che i ricavi al 30 settembre 2022 del Gruppo Gefran includevano </w:t>
      </w:r>
      <w:r w:rsidR="00E37321" w:rsidRPr="00E37321">
        <w:rPr>
          <w:rFonts w:ascii="Arial" w:hAnsi="Arial" w:cs="Arial"/>
          <w:sz w:val="22"/>
          <w:szCs w:val="22"/>
        </w:rPr>
        <w:t xml:space="preserve">complessivamente </w:t>
      </w:r>
      <w:r w:rsidRPr="00E37321">
        <w:rPr>
          <w:rFonts w:ascii="Arial" w:hAnsi="Arial" w:cs="Arial"/>
          <w:sz w:val="22"/>
          <w:szCs w:val="22"/>
        </w:rPr>
        <w:t>1</w:t>
      </w:r>
      <w:r w:rsidR="00E37321" w:rsidRPr="00E37321">
        <w:rPr>
          <w:rFonts w:ascii="Arial" w:hAnsi="Arial" w:cs="Arial"/>
          <w:sz w:val="22"/>
          <w:szCs w:val="22"/>
        </w:rPr>
        <w:t>,5</w:t>
      </w:r>
      <w:r w:rsidRPr="00E37321">
        <w:rPr>
          <w:rFonts w:ascii="Arial" w:hAnsi="Arial" w:cs="Arial"/>
          <w:sz w:val="22"/>
          <w:szCs w:val="22"/>
        </w:rPr>
        <w:t xml:space="preserve"> mil</w:t>
      </w:r>
      <w:r w:rsidR="00E37321" w:rsidRPr="00E37321">
        <w:rPr>
          <w:rFonts w:ascii="Arial" w:hAnsi="Arial" w:cs="Arial"/>
          <w:sz w:val="22"/>
          <w:szCs w:val="22"/>
        </w:rPr>
        <w:t xml:space="preserve">ioni di </w:t>
      </w:r>
      <w:proofErr w:type="gramStart"/>
      <w:r w:rsidR="00E37321" w:rsidRPr="00E37321">
        <w:rPr>
          <w:rFonts w:ascii="Arial" w:hAnsi="Arial" w:cs="Arial"/>
          <w:sz w:val="22"/>
          <w:szCs w:val="22"/>
        </w:rPr>
        <w:t>Euro</w:t>
      </w:r>
      <w:proofErr w:type="gramEnd"/>
      <w:r w:rsidR="00E37321" w:rsidRPr="00E37321">
        <w:rPr>
          <w:rFonts w:ascii="Arial" w:hAnsi="Arial" w:cs="Arial"/>
          <w:sz w:val="22"/>
          <w:szCs w:val="22"/>
        </w:rPr>
        <w:t>, dei quali 0,8 milioni di Euro</w:t>
      </w:r>
      <w:r w:rsidRPr="00E37321">
        <w:rPr>
          <w:rFonts w:ascii="Arial" w:hAnsi="Arial" w:cs="Arial"/>
          <w:sz w:val="22"/>
          <w:szCs w:val="22"/>
        </w:rPr>
        <w:t xml:space="preserve"> legati alla fatturazione di servizi alle società uscite dal perimetro per effetto della cessione del business azionamenti al gruppo WEG</w:t>
      </w:r>
      <w:r w:rsidR="00E37321" w:rsidRPr="00E37321">
        <w:rPr>
          <w:rFonts w:ascii="Arial" w:hAnsi="Arial" w:cs="Arial"/>
          <w:sz w:val="22"/>
          <w:szCs w:val="22"/>
        </w:rPr>
        <w:t xml:space="preserve"> </w:t>
      </w:r>
      <w:r w:rsidRPr="00E37321">
        <w:rPr>
          <w:rFonts w:ascii="Arial" w:hAnsi="Arial" w:cs="Arial"/>
          <w:sz w:val="22"/>
          <w:szCs w:val="22"/>
        </w:rPr>
        <w:t xml:space="preserve">e </w:t>
      </w:r>
      <w:r w:rsidR="00E37321" w:rsidRPr="00E37321">
        <w:rPr>
          <w:rFonts w:ascii="Arial" w:hAnsi="Arial" w:cs="Arial"/>
          <w:sz w:val="22"/>
          <w:szCs w:val="22"/>
        </w:rPr>
        <w:t xml:space="preserve">0,6 milioni di Euro per </w:t>
      </w:r>
      <w:r w:rsidRPr="00E37321">
        <w:rPr>
          <w:rFonts w:ascii="Arial" w:hAnsi="Arial" w:cs="Arial"/>
          <w:sz w:val="22"/>
          <w:szCs w:val="22"/>
        </w:rPr>
        <w:t xml:space="preserve">le vendite residuali di prodotti azionamenti non oggetto di </w:t>
      </w:r>
      <w:proofErr w:type="spellStart"/>
      <w:r w:rsidRPr="00E37321">
        <w:rPr>
          <w:rFonts w:ascii="Arial" w:hAnsi="Arial" w:cs="Arial"/>
          <w:sz w:val="22"/>
          <w:szCs w:val="22"/>
        </w:rPr>
        <w:t>restatement</w:t>
      </w:r>
      <w:proofErr w:type="spellEnd"/>
      <w:r w:rsidRPr="00E37321">
        <w:rPr>
          <w:rFonts w:ascii="Arial" w:hAnsi="Arial" w:cs="Arial"/>
          <w:sz w:val="22"/>
          <w:szCs w:val="22"/>
        </w:rPr>
        <w:t xml:space="preserve">, in quanto </w:t>
      </w:r>
      <w:r w:rsidR="00606B34">
        <w:rPr>
          <w:rFonts w:ascii="Arial" w:hAnsi="Arial" w:cs="Arial"/>
          <w:sz w:val="22"/>
          <w:szCs w:val="22"/>
        </w:rPr>
        <w:t>generati d</w:t>
      </w:r>
      <w:r w:rsidRPr="00E37321">
        <w:rPr>
          <w:rFonts w:ascii="Arial" w:hAnsi="Arial" w:cs="Arial"/>
          <w:sz w:val="22"/>
          <w:szCs w:val="22"/>
        </w:rPr>
        <w:t>a</w:t>
      </w:r>
      <w:r w:rsidRPr="00BA6B95">
        <w:rPr>
          <w:rFonts w:ascii="Arial" w:hAnsi="Arial" w:cs="Arial"/>
          <w:sz w:val="22"/>
          <w:szCs w:val="22"/>
        </w:rPr>
        <w:t xml:space="preserve"> società escluse dal perimetro di cessione del business</w:t>
      </w:r>
      <w:r w:rsidR="00E37321">
        <w:rPr>
          <w:rFonts w:ascii="Arial" w:hAnsi="Arial" w:cs="Arial"/>
          <w:sz w:val="22"/>
          <w:szCs w:val="22"/>
        </w:rPr>
        <w:t xml:space="preserve">. </w:t>
      </w:r>
      <w:r w:rsidRPr="00BA6B95">
        <w:rPr>
          <w:rFonts w:ascii="Arial" w:hAnsi="Arial" w:cs="Arial"/>
          <w:sz w:val="22"/>
          <w:szCs w:val="22"/>
        </w:rPr>
        <w:t>Al 30 settembre 2023 tali ricavi ammontano complessivamente a</w:t>
      </w:r>
      <w:r w:rsidR="00E37321">
        <w:rPr>
          <w:rFonts w:ascii="Arial" w:hAnsi="Arial" w:cs="Arial"/>
          <w:sz w:val="22"/>
          <w:szCs w:val="22"/>
        </w:rPr>
        <w:t xml:space="preserve"> 0,7</w:t>
      </w:r>
      <w:r w:rsidRPr="00BA6B95">
        <w:rPr>
          <w:rFonts w:ascii="Arial" w:hAnsi="Arial" w:cs="Arial"/>
          <w:sz w:val="22"/>
          <w:szCs w:val="22"/>
        </w:rPr>
        <w:t xml:space="preserve"> mil</w:t>
      </w:r>
      <w:r w:rsidR="00E37321">
        <w:rPr>
          <w:rFonts w:ascii="Arial" w:hAnsi="Arial" w:cs="Arial"/>
          <w:sz w:val="22"/>
          <w:szCs w:val="22"/>
        </w:rPr>
        <w:t xml:space="preserve">ioni di </w:t>
      </w:r>
      <w:proofErr w:type="gramStart"/>
      <w:r w:rsidR="00E37321">
        <w:rPr>
          <w:rFonts w:ascii="Arial" w:hAnsi="Arial" w:cs="Arial"/>
          <w:sz w:val="22"/>
          <w:szCs w:val="22"/>
        </w:rPr>
        <w:t>Euro</w:t>
      </w:r>
      <w:proofErr w:type="gramEnd"/>
      <w:r w:rsidRPr="00BA6B95">
        <w:rPr>
          <w:rFonts w:ascii="Arial" w:hAnsi="Arial" w:cs="Arial"/>
          <w:sz w:val="22"/>
          <w:szCs w:val="22"/>
        </w:rPr>
        <w:t xml:space="preserve"> (dei quali </w:t>
      </w:r>
      <w:r w:rsidR="00E37321">
        <w:rPr>
          <w:rFonts w:ascii="Arial" w:hAnsi="Arial" w:cs="Arial"/>
          <w:sz w:val="22"/>
          <w:szCs w:val="22"/>
        </w:rPr>
        <w:t>0,2</w:t>
      </w:r>
      <w:r w:rsidRPr="00BA6B95">
        <w:rPr>
          <w:rFonts w:ascii="Arial" w:hAnsi="Arial" w:cs="Arial"/>
          <w:sz w:val="22"/>
          <w:szCs w:val="22"/>
        </w:rPr>
        <w:t xml:space="preserve"> mil</w:t>
      </w:r>
      <w:r w:rsidR="00E37321">
        <w:rPr>
          <w:rFonts w:ascii="Arial" w:hAnsi="Arial" w:cs="Arial"/>
          <w:sz w:val="22"/>
          <w:szCs w:val="22"/>
        </w:rPr>
        <w:t>ioni di Euro</w:t>
      </w:r>
      <w:r w:rsidRPr="00BA6B95">
        <w:rPr>
          <w:rFonts w:ascii="Arial" w:hAnsi="Arial" w:cs="Arial"/>
          <w:sz w:val="22"/>
          <w:szCs w:val="22"/>
        </w:rPr>
        <w:t xml:space="preserve"> per servizi</w:t>
      </w:r>
      <w:r w:rsidR="00DA54B3">
        <w:rPr>
          <w:rFonts w:ascii="Arial" w:hAnsi="Arial" w:cs="Arial"/>
          <w:sz w:val="22"/>
          <w:szCs w:val="22"/>
        </w:rPr>
        <w:t>,</w:t>
      </w:r>
      <w:r w:rsidRPr="00BA6B95">
        <w:rPr>
          <w:rFonts w:ascii="Arial" w:hAnsi="Arial" w:cs="Arial"/>
          <w:sz w:val="22"/>
          <w:szCs w:val="22"/>
        </w:rPr>
        <w:t xml:space="preserve"> </w:t>
      </w:r>
      <w:r w:rsidR="00E37321">
        <w:rPr>
          <w:rFonts w:ascii="Arial" w:hAnsi="Arial" w:cs="Arial"/>
          <w:sz w:val="22"/>
          <w:szCs w:val="22"/>
        </w:rPr>
        <w:t xml:space="preserve">0,5 </w:t>
      </w:r>
      <w:r w:rsidRPr="00BA6B95">
        <w:rPr>
          <w:rFonts w:ascii="Arial" w:hAnsi="Arial" w:cs="Arial"/>
          <w:sz w:val="22"/>
          <w:szCs w:val="22"/>
        </w:rPr>
        <w:t>mil</w:t>
      </w:r>
      <w:r w:rsidR="00E37321">
        <w:rPr>
          <w:rFonts w:ascii="Arial" w:hAnsi="Arial" w:cs="Arial"/>
          <w:sz w:val="22"/>
          <w:szCs w:val="22"/>
        </w:rPr>
        <w:t>ioni di Euro</w:t>
      </w:r>
      <w:r w:rsidRPr="00BA6B95">
        <w:rPr>
          <w:rFonts w:ascii="Arial" w:hAnsi="Arial" w:cs="Arial"/>
          <w:sz w:val="22"/>
          <w:szCs w:val="22"/>
        </w:rPr>
        <w:t xml:space="preserve"> per vendite di prodotti). Al netto di questi effetti, i ricavi al 30 settembre 2023 risulterebbero pertanto in aumento di </w:t>
      </w:r>
      <w:r w:rsidR="00E37321">
        <w:rPr>
          <w:rFonts w:ascii="Arial" w:hAnsi="Arial" w:cs="Arial"/>
          <w:sz w:val="22"/>
          <w:szCs w:val="22"/>
        </w:rPr>
        <w:t>0,4</w:t>
      </w:r>
      <w:r w:rsidRPr="00BA6B95">
        <w:rPr>
          <w:rFonts w:ascii="Arial" w:hAnsi="Arial" w:cs="Arial"/>
          <w:sz w:val="22"/>
          <w:szCs w:val="22"/>
        </w:rPr>
        <w:t xml:space="preserve"> mil</w:t>
      </w:r>
      <w:r w:rsidR="00E37321">
        <w:rPr>
          <w:rFonts w:ascii="Arial" w:hAnsi="Arial" w:cs="Arial"/>
          <w:sz w:val="22"/>
          <w:szCs w:val="22"/>
        </w:rPr>
        <w:t xml:space="preserve">ioni di </w:t>
      </w:r>
      <w:proofErr w:type="gramStart"/>
      <w:r w:rsidR="00E37321">
        <w:rPr>
          <w:rFonts w:ascii="Arial" w:hAnsi="Arial" w:cs="Arial"/>
          <w:sz w:val="22"/>
          <w:szCs w:val="22"/>
        </w:rPr>
        <w:t>Euro</w:t>
      </w:r>
      <w:proofErr w:type="gramEnd"/>
      <w:r w:rsidRPr="00BA6B95">
        <w:rPr>
          <w:rFonts w:ascii="Arial" w:hAnsi="Arial" w:cs="Arial"/>
          <w:sz w:val="22"/>
          <w:szCs w:val="22"/>
        </w:rPr>
        <w:t xml:space="preserve"> rispetto al pari periodo precedente.</w:t>
      </w:r>
    </w:p>
    <w:p w14:paraId="426834CF" w14:textId="2B09CD9B" w:rsidR="007A230B" w:rsidRDefault="007A230B" w:rsidP="00BA6B95">
      <w:pPr>
        <w:pStyle w:val="Corpotesto"/>
        <w:spacing w:before="100" w:beforeAutospacing="1" w:after="100" w:afterAutospacing="1"/>
        <w:ind w:right="34"/>
        <w:rPr>
          <w:rFonts w:ascii="Arial" w:hAnsi="Arial" w:cs="Arial"/>
          <w:sz w:val="22"/>
          <w:szCs w:val="22"/>
        </w:rPr>
      </w:pPr>
      <w:r w:rsidRPr="007A230B">
        <w:rPr>
          <w:rFonts w:ascii="Arial" w:hAnsi="Arial" w:cs="Arial"/>
          <w:sz w:val="22"/>
          <w:szCs w:val="22"/>
        </w:rPr>
        <w:t xml:space="preserve">La suddivisione dei </w:t>
      </w:r>
      <w:r w:rsidRPr="00294E92">
        <w:rPr>
          <w:rFonts w:ascii="Arial" w:hAnsi="Arial" w:cs="Arial"/>
          <w:b/>
          <w:bCs/>
          <w:color w:val="005FB6"/>
          <w:sz w:val="22"/>
          <w:szCs w:val="22"/>
        </w:rPr>
        <w:t>ricavi per</w:t>
      </w:r>
      <w:r w:rsidRPr="007A230B">
        <w:rPr>
          <w:rFonts w:ascii="Arial" w:hAnsi="Arial" w:cs="Arial"/>
          <w:sz w:val="22"/>
          <w:szCs w:val="22"/>
        </w:rPr>
        <w:t xml:space="preserve"> </w:t>
      </w:r>
      <w:r w:rsidRPr="007A230B">
        <w:rPr>
          <w:rFonts w:ascii="Arial" w:hAnsi="Arial" w:cs="Arial"/>
          <w:b/>
          <w:bCs/>
          <w:color w:val="005FB6"/>
          <w:sz w:val="22"/>
          <w:szCs w:val="22"/>
        </w:rPr>
        <w:t>area geografica</w:t>
      </w:r>
      <w:r w:rsidRPr="007A230B">
        <w:rPr>
          <w:rFonts w:ascii="Arial" w:hAnsi="Arial" w:cs="Arial"/>
          <w:sz w:val="22"/>
          <w:szCs w:val="22"/>
        </w:rPr>
        <w:t xml:space="preserve"> mostra crescite in alcune delle principali aree servite dal Gruppo, ed in particolare in Europa (complessivamente con un +4,3%). Sono tuttavia in flessione i ricavi generati dal mercato nazionale (per l’Italia si registra una contrazione dell’1%) e soprattutto quelli derivanti dall’area Asia (</w:t>
      </w:r>
      <w:r>
        <w:rPr>
          <w:rFonts w:ascii="Arial" w:hAnsi="Arial" w:cs="Arial"/>
          <w:sz w:val="22"/>
          <w:szCs w:val="22"/>
        </w:rPr>
        <w:t xml:space="preserve">flessione del </w:t>
      </w:r>
      <w:r w:rsidRPr="007A230B">
        <w:rPr>
          <w:rFonts w:ascii="Arial" w:hAnsi="Arial" w:cs="Arial"/>
          <w:sz w:val="22"/>
          <w:szCs w:val="22"/>
        </w:rPr>
        <w:t>6,5%), dove incide l’effetto dell’andamento delle valute estere</w:t>
      </w:r>
      <w:r w:rsidR="00DA54B3">
        <w:rPr>
          <w:rFonts w:ascii="Arial" w:hAnsi="Arial" w:cs="Arial"/>
          <w:sz w:val="22"/>
          <w:szCs w:val="22"/>
        </w:rPr>
        <w:t>,</w:t>
      </w:r>
      <w:r w:rsidRPr="007A230B">
        <w:rPr>
          <w:rFonts w:ascii="Arial" w:hAnsi="Arial" w:cs="Arial"/>
          <w:sz w:val="22"/>
          <w:szCs w:val="22"/>
        </w:rPr>
        <w:t xml:space="preserve"> </w:t>
      </w:r>
      <w:proofErr w:type="gramStart"/>
      <w:r w:rsidRPr="007A230B">
        <w:rPr>
          <w:rFonts w:ascii="Arial" w:hAnsi="Arial" w:cs="Arial"/>
          <w:sz w:val="22"/>
          <w:szCs w:val="22"/>
        </w:rPr>
        <w:t>Rupia</w:t>
      </w:r>
      <w:proofErr w:type="gramEnd"/>
      <w:r w:rsidRPr="007A230B">
        <w:rPr>
          <w:rFonts w:ascii="Arial" w:hAnsi="Arial" w:cs="Arial"/>
          <w:sz w:val="22"/>
          <w:szCs w:val="22"/>
        </w:rPr>
        <w:t xml:space="preserve"> e Renmi</w:t>
      </w:r>
      <w:r w:rsidR="009B15AE">
        <w:rPr>
          <w:rFonts w:ascii="Arial" w:hAnsi="Arial" w:cs="Arial"/>
          <w:sz w:val="22"/>
          <w:szCs w:val="22"/>
        </w:rPr>
        <w:t>n</w:t>
      </w:r>
      <w:r w:rsidRPr="007A230B">
        <w:rPr>
          <w:rFonts w:ascii="Arial" w:hAnsi="Arial" w:cs="Arial"/>
          <w:sz w:val="22"/>
          <w:szCs w:val="22"/>
        </w:rPr>
        <w:t>bi (al netto dell’effetto cambio la diminuzione si ridurrebbe allo 0,6%).</w:t>
      </w:r>
    </w:p>
    <w:p w14:paraId="1B777878" w14:textId="16F55BBC" w:rsidR="007A230B" w:rsidRPr="007A230B" w:rsidRDefault="009B6507" w:rsidP="00955460">
      <w:pPr>
        <w:spacing w:before="100" w:beforeAutospacing="1" w:after="100" w:afterAutospacing="1"/>
        <w:jc w:val="both"/>
        <w:rPr>
          <w:rFonts w:ascii="Arial" w:eastAsia="Arial" w:hAnsi="Arial" w:cs="Arial"/>
          <w:sz w:val="22"/>
          <w:szCs w:val="22"/>
        </w:rPr>
      </w:pPr>
      <w:bookmarkStart w:id="0" w:name="_Hlk134463653"/>
      <w:r w:rsidRPr="007A230B">
        <w:rPr>
          <w:rFonts w:ascii="Arial" w:eastAsia="Arial" w:hAnsi="Arial" w:cs="Arial"/>
          <w:sz w:val="22"/>
          <w:szCs w:val="22"/>
        </w:rPr>
        <w:lastRenderedPageBreak/>
        <w:t xml:space="preserve">In termini di aree di business, </w:t>
      </w:r>
      <w:r w:rsidR="007A230B" w:rsidRPr="007A230B">
        <w:rPr>
          <w:rFonts w:ascii="Arial" w:eastAsia="Arial" w:hAnsi="Arial" w:cs="Arial"/>
          <w:sz w:val="22"/>
          <w:szCs w:val="22"/>
        </w:rPr>
        <w:t xml:space="preserve">prosegue </w:t>
      </w:r>
      <w:proofErr w:type="gramStart"/>
      <w:r w:rsidR="007A230B" w:rsidRPr="007A230B">
        <w:rPr>
          <w:rFonts w:ascii="Arial" w:eastAsia="Arial" w:hAnsi="Arial" w:cs="Arial"/>
          <w:sz w:val="22"/>
          <w:szCs w:val="22"/>
        </w:rPr>
        <w:t>il trend</w:t>
      </w:r>
      <w:proofErr w:type="gramEnd"/>
      <w:r w:rsidR="007A230B" w:rsidRPr="007A230B">
        <w:rPr>
          <w:rFonts w:ascii="Arial" w:eastAsia="Arial" w:hAnsi="Arial" w:cs="Arial"/>
          <w:sz w:val="22"/>
          <w:szCs w:val="22"/>
        </w:rPr>
        <w:t xml:space="preserve"> di crescita dei ricavi generati dal business dei </w:t>
      </w:r>
      <w:r w:rsidR="007A230B" w:rsidRPr="007A230B">
        <w:rPr>
          <w:rFonts w:ascii="Arial" w:hAnsi="Arial" w:cs="Arial"/>
          <w:b/>
          <w:bCs/>
          <w:color w:val="005FB6"/>
          <w:sz w:val="22"/>
          <w:szCs w:val="22"/>
        </w:rPr>
        <w:t>componenti per l’automazione</w:t>
      </w:r>
      <w:r w:rsidR="007A230B" w:rsidRPr="007A230B">
        <w:rPr>
          <w:rFonts w:ascii="Arial" w:eastAsia="Arial" w:hAnsi="Arial" w:cs="Arial"/>
          <w:sz w:val="22"/>
          <w:szCs w:val="22"/>
        </w:rPr>
        <w:t xml:space="preserve">, che al 30 settembre 2023 fanno registrare un +3,1% rispetto al dato del pari periodo precedente, anche grazie ai ricavi residuali legati alle vendite dei prodotti “azionamenti” generati dalle società non incluse nel perimetro di cessione del business. Sono invece in contrazione del 2,2% i ricavi del business </w:t>
      </w:r>
      <w:r w:rsidR="007A230B" w:rsidRPr="007A230B">
        <w:rPr>
          <w:rFonts w:ascii="Arial" w:hAnsi="Arial" w:cs="Arial"/>
          <w:b/>
          <w:bCs/>
          <w:color w:val="005FB6"/>
          <w:sz w:val="22"/>
          <w:szCs w:val="22"/>
        </w:rPr>
        <w:t>sensori</w:t>
      </w:r>
      <w:r w:rsidR="007A230B" w:rsidRPr="007A230B">
        <w:rPr>
          <w:rFonts w:ascii="Arial" w:eastAsia="Arial" w:hAnsi="Arial" w:cs="Arial"/>
          <w:sz w:val="22"/>
          <w:szCs w:val="22"/>
        </w:rPr>
        <w:t>, dove la diminuzione deriva in parte dall’area Asia e in parte dal mercato Italia, oltre che dai minor</w:t>
      </w:r>
      <w:r w:rsidR="00DA54B3">
        <w:rPr>
          <w:rFonts w:ascii="Arial" w:eastAsia="Arial" w:hAnsi="Arial" w:cs="Arial"/>
          <w:sz w:val="22"/>
          <w:szCs w:val="22"/>
        </w:rPr>
        <w:t>i</w:t>
      </w:r>
      <w:r w:rsidR="007A230B" w:rsidRPr="007A230B">
        <w:rPr>
          <w:rFonts w:ascii="Arial" w:eastAsia="Arial" w:hAnsi="Arial" w:cs="Arial"/>
          <w:sz w:val="22"/>
          <w:szCs w:val="22"/>
        </w:rPr>
        <w:t xml:space="preserve"> beni e servizi fatturati alle società uscite dal perimetro del Gruppo Gefran.</w:t>
      </w:r>
    </w:p>
    <w:bookmarkEnd w:id="0"/>
    <w:p w14:paraId="3B750C9D" w14:textId="33CAF688" w:rsidR="002468F4" w:rsidRPr="007A230B" w:rsidRDefault="009B6507" w:rsidP="002468F4">
      <w:pPr>
        <w:pStyle w:val="Corpotesto"/>
        <w:spacing w:before="100" w:beforeAutospacing="1" w:after="100" w:afterAutospacing="1"/>
        <w:ind w:right="34"/>
        <w:rPr>
          <w:rFonts w:ascii="Arial" w:eastAsia="Arial" w:hAnsi="Arial" w:cs="Arial"/>
          <w:sz w:val="22"/>
          <w:szCs w:val="22"/>
        </w:rPr>
      </w:pPr>
      <w:r w:rsidRPr="007A230B">
        <w:rPr>
          <w:rFonts w:ascii="Arial" w:eastAsia="Arial" w:hAnsi="Arial" w:cs="Arial"/>
          <w:sz w:val="22"/>
          <w:szCs w:val="22"/>
        </w:rPr>
        <w:t>Ne</w:t>
      </w:r>
      <w:r w:rsidR="002468F4" w:rsidRPr="007A230B">
        <w:rPr>
          <w:rFonts w:ascii="Arial" w:eastAsia="Arial" w:hAnsi="Arial" w:cs="Arial"/>
          <w:sz w:val="22"/>
          <w:szCs w:val="22"/>
        </w:rPr>
        <w:t xml:space="preserve">i primi </w:t>
      </w:r>
      <w:r w:rsidR="007A230B" w:rsidRPr="007A230B">
        <w:rPr>
          <w:rFonts w:ascii="Arial" w:eastAsia="Arial" w:hAnsi="Arial" w:cs="Arial"/>
          <w:sz w:val="22"/>
          <w:szCs w:val="22"/>
        </w:rPr>
        <w:t>nove</w:t>
      </w:r>
      <w:r w:rsidR="002468F4" w:rsidRPr="007A230B">
        <w:rPr>
          <w:rFonts w:ascii="Arial" w:eastAsia="Arial" w:hAnsi="Arial" w:cs="Arial"/>
          <w:sz w:val="22"/>
          <w:szCs w:val="22"/>
        </w:rPr>
        <w:t xml:space="preserve"> mesi del</w:t>
      </w:r>
      <w:r w:rsidRPr="007A230B">
        <w:rPr>
          <w:rFonts w:ascii="Arial" w:eastAsia="Arial" w:hAnsi="Arial" w:cs="Arial"/>
          <w:sz w:val="22"/>
          <w:szCs w:val="22"/>
        </w:rPr>
        <w:t xml:space="preserve"> 2023 si rileva una diminuzione complessiva della raccolta ordini (-</w:t>
      </w:r>
      <w:r w:rsidR="002468F4" w:rsidRPr="007A230B">
        <w:rPr>
          <w:rFonts w:ascii="Arial" w:eastAsia="Arial" w:hAnsi="Arial" w:cs="Arial"/>
          <w:sz w:val="22"/>
          <w:szCs w:val="22"/>
        </w:rPr>
        <w:t>1</w:t>
      </w:r>
      <w:r w:rsidR="007A230B" w:rsidRPr="007A230B">
        <w:rPr>
          <w:rFonts w:ascii="Arial" w:eastAsia="Arial" w:hAnsi="Arial" w:cs="Arial"/>
          <w:sz w:val="22"/>
          <w:szCs w:val="22"/>
        </w:rPr>
        <w:t>1,1</w:t>
      </w:r>
      <w:r w:rsidRPr="007A230B">
        <w:rPr>
          <w:rFonts w:ascii="Arial" w:eastAsia="Arial" w:hAnsi="Arial" w:cs="Arial"/>
          <w:sz w:val="22"/>
          <w:szCs w:val="22"/>
        </w:rPr>
        <w:t>%), esito di una flessione nei componenti per l’automazione (-</w:t>
      </w:r>
      <w:r w:rsidR="002468F4" w:rsidRPr="007A230B">
        <w:rPr>
          <w:rFonts w:ascii="Arial" w:eastAsia="Arial" w:hAnsi="Arial" w:cs="Arial"/>
          <w:sz w:val="22"/>
          <w:szCs w:val="22"/>
        </w:rPr>
        <w:t>5,</w:t>
      </w:r>
      <w:r w:rsidR="007A230B" w:rsidRPr="007A230B">
        <w:rPr>
          <w:rFonts w:ascii="Arial" w:eastAsia="Arial" w:hAnsi="Arial" w:cs="Arial"/>
          <w:sz w:val="22"/>
          <w:szCs w:val="22"/>
        </w:rPr>
        <w:t>9</w:t>
      </w:r>
      <w:r w:rsidRPr="007A230B">
        <w:rPr>
          <w:rFonts w:ascii="Arial" w:eastAsia="Arial" w:hAnsi="Arial" w:cs="Arial"/>
          <w:sz w:val="22"/>
          <w:szCs w:val="22"/>
        </w:rPr>
        <w:t>%)</w:t>
      </w:r>
      <w:r w:rsidR="002468F4" w:rsidRPr="007A230B">
        <w:rPr>
          <w:rFonts w:ascii="Arial" w:eastAsia="Arial" w:hAnsi="Arial" w:cs="Arial"/>
          <w:sz w:val="22"/>
          <w:szCs w:val="22"/>
        </w:rPr>
        <w:t>, più marcata nei sensori (-1</w:t>
      </w:r>
      <w:r w:rsidR="007A230B" w:rsidRPr="007A230B">
        <w:rPr>
          <w:rFonts w:ascii="Arial" w:eastAsia="Arial" w:hAnsi="Arial" w:cs="Arial"/>
          <w:sz w:val="22"/>
          <w:szCs w:val="22"/>
        </w:rPr>
        <w:t>3</w:t>
      </w:r>
      <w:r w:rsidR="002468F4" w:rsidRPr="007A230B">
        <w:rPr>
          <w:rFonts w:ascii="Arial" w:eastAsia="Arial" w:hAnsi="Arial" w:cs="Arial"/>
          <w:sz w:val="22"/>
          <w:szCs w:val="22"/>
        </w:rPr>
        <w:t>,2%).</w:t>
      </w:r>
    </w:p>
    <w:p w14:paraId="6E71241D" w14:textId="21ED0E15" w:rsidR="007A230B" w:rsidRDefault="007A230B" w:rsidP="00743F52">
      <w:pPr>
        <w:spacing w:before="100" w:beforeAutospacing="1" w:after="100" w:afterAutospacing="1"/>
        <w:jc w:val="both"/>
        <w:rPr>
          <w:rFonts w:ascii="Arial" w:eastAsia="Arial" w:hAnsi="Arial" w:cs="Arial"/>
          <w:sz w:val="22"/>
          <w:szCs w:val="22"/>
          <w:highlight w:val="yellow"/>
          <w:lang w:eastAsia="en-US"/>
        </w:rPr>
      </w:pPr>
      <w:r w:rsidRPr="007A230B">
        <w:rPr>
          <w:rFonts w:ascii="Arial" w:eastAsia="Arial" w:hAnsi="Arial" w:cs="Arial"/>
          <w:sz w:val="22"/>
          <w:szCs w:val="22"/>
          <w:lang w:eastAsia="en-US"/>
        </w:rPr>
        <w:t xml:space="preserve">Il </w:t>
      </w:r>
      <w:r w:rsidRPr="00D30B5B">
        <w:rPr>
          <w:rFonts w:ascii="Arial" w:hAnsi="Arial" w:cs="Arial"/>
          <w:b/>
          <w:bCs/>
          <w:color w:val="005FB6"/>
          <w:sz w:val="22"/>
          <w:szCs w:val="22"/>
        </w:rPr>
        <w:t>valore aggiunto</w:t>
      </w:r>
      <w:r w:rsidRPr="007A230B">
        <w:rPr>
          <w:rFonts w:ascii="Arial" w:eastAsia="Arial" w:hAnsi="Arial" w:cs="Arial"/>
          <w:sz w:val="22"/>
          <w:szCs w:val="22"/>
          <w:lang w:eastAsia="en-US"/>
        </w:rPr>
        <w:t xml:space="preserve"> al 30 settembre 2023 ammonta a 72</w:t>
      </w:r>
      <w:r>
        <w:rPr>
          <w:rFonts w:ascii="Arial" w:eastAsia="Arial" w:hAnsi="Arial" w:cs="Arial"/>
          <w:sz w:val="22"/>
          <w:szCs w:val="22"/>
          <w:lang w:eastAsia="en-US"/>
        </w:rPr>
        <w:t xml:space="preserve">,1 milioni di </w:t>
      </w:r>
      <w:proofErr w:type="gramStart"/>
      <w:r>
        <w:rPr>
          <w:rFonts w:ascii="Arial" w:eastAsia="Arial" w:hAnsi="Arial" w:cs="Arial"/>
          <w:sz w:val="22"/>
          <w:szCs w:val="22"/>
          <w:lang w:eastAsia="en-US"/>
        </w:rPr>
        <w:t>Euro</w:t>
      </w:r>
      <w:proofErr w:type="gramEnd"/>
      <w:r w:rsidR="00D30B5B">
        <w:rPr>
          <w:rFonts w:ascii="Arial" w:eastAsia="Arial" w:hAnsi="Arial" w:cs="Arial"/>
          <w:sz w:val="22"/>
          <w:szCs w:val="22"/>
          <w:lang w:eastAsia="en-US"/>
        </w:rPr>
        <w:t xml:space="preserve"> (incidenza del 71,2% sui ricavi)</w:t>
      </w:r>
      <w:r>
        <w:rPr>
          <w:rFonts w:ascii="Arial" w:eastAsia="Arial" w:hAnsi="Arial" w:cs="Arial"/>
          <w:sz w:val="22"/>
          <w:szCs w:val="22"/>
          <w:lang w:eastAsia="en-US"/>
        </w:rPr>
        <w:t xml:space="preserve">, </w:t>
      </w:r>
      <w:r w:rsidR="00DA54B3">
        <w:rPr>
          <w:rFonts w:ascii="Arial" w:eastAsia="Arial" w:hAnsi="Arial" w:cs="Arial"/>
          <w:sz w:val="22"/>
          <w:szCs w:val="22"/>
          <w:lang w:eastAsia="en-US"/>
        </w:rPr>
        <w:t>rispetto ai</w:t>
      </w:r>
      <w:r w:rsidR="00D30B5B">
        <w:rPr>
          <w:rFonts w:ascii="Arial" w:eastAsia="Arial" w:hAnsi="Arial" w:cs="Arial"/>
          <w:sz w:val="22"/>
          <w:szCs w:val="22"/>
          <w:lang w:eastAsia="en-US"/>
        </w:rPr>
        <w:t xml:space="preserve"> 72,9 milioni di </w:t>
      </w:r>
      <w:r w:rsidRPr="007A230B">
        <w:rPr>
          <w:rFonts w:ascii="Arial" w:eastAsia="Arial" w:hAnsi="Arial" w:cs="Arial"/>
          <w:sz w:val="22"/>
          <w:szCs w:val="22"/>
          <w:lang w:eastAsia="en-US"/>
        </w:rPr>
        <w:t xml:space="preserve">Euro </w:t>
      </w:r>
      <w:r w:rsidR="00D30B5B">
        <w:rPr>
          <w:rFonts w:ascii="Arial" w:eastAsia="Arial" w:hAnsi="Arial" w:cs="Arial"/>
          <w:sz w:val="22"/>
          <w:szCs w:val="22"/>
          <w:lang w:eastAsia="en-US"/>
        </w:rPr>
        <w:t>(incidenza del 71,8% sui ricavi)</w:t>
      </w:r>
      <w:r w:rsidR="00DA54B3">
        <w:rPr>
          <w:rFonts w:ascii="Arial" w:eastAsia="Arial" w:hAnsi="Arial" w:cs="Arial"/>
          <w:sz w:val="22"/>
          <w:szCs w:val="22"/>
          <w:lang w:eastAsia="en-US"/>
        </w:rPr>
        <w:t xml:space="preserve"> del</w:t>
      </w:r>
      <w:r w:rsidRPr="007A230B">
        <w:rPr>
          <w:rFonts w:ascii="Arial" w:eastAsia="Arial" w:hAnsi="Arial" w:cs="Arial"/>
          <w:sz w:val="22"/>
          <w:szCs w:val="22"/>
          <w:lang w:eastAsia="en-US"/>
        </w:rPr>
        <w:t xml:space="preserve"> </w:t>
      </w:r>
      <w:r w:rsidR="00DA54B3">
        <w:rPr>
          <w:rFonts w:ascii="Arial" w:eastAsia="Arial" w:hAnsi="Arial" w:cs="Arial"/>
          <w:sz w:val="22"/>
          <w:szCs w:val="22"/>
          <w:lang w:eastAsia="en-US"/>
        </w:rPr>
        <w:t>30 settembre 2022. Tale</w:t>
      </w:r>
      <w:r w:rsidR="00DA54B3" w:rsidRPr="007A230B">
        <w:rPr>
          <w:rFonts w:ascii="Arial" w:eastAsia="Arial" w:hAnsi="Arial" w:cs="Arial"/>
          <w:sz w:val="22"/>
          <w:szCs w:val="22"/>
          <w:lang w:eastAsia="en-US"/>
        </w:rPr>
        <w:t xml:space="preserve"> </w:t>
      </w:r>
      <w:r w:rsidRPr="007A230B">
        <w:rPr>
          <w:rFonts w:ascii="Arial" w:eastAsia="Arial" w:hAnsi="Arial" w:cs="Arial"/>
          <w:sz w:val="22"/>
          <w:szCs w:val="22"/>
          <w:lang w:eastAsia="en-US"/>
        </w:rPr>
        <w:t xml:space="preserve">diminuzione, complessivamente pari </w:t>
      </w:r>
      <w:r w:rsidR="00D30B5B">
        <w:rPr>
          <w:rFonts w:ascii="Arial" w:eastAsia="Arial" w:hAnsi="Arial" w:cs="Arial"/>
          <w:sz w:val="22"/>
          <w:szCs w:val="22"/>
          <w:lang w:eastAsia="en-US"/>
        </w:rPr>
        <w:t>0,</w:t>
      </w:r>
      <w:r w:rsidRPr="007A230B">
        <w:rPr>
          <w:rFonts w:ascii="Arial" w:eastAsia="Arial" w:hAnsi="Arial" w:cs="Arial"/>
          <w:sz w:val="22"/>
          <w:szCs w:val="22"/>
          <w:lang w:eastAsia="en-US"/>
        </w:rPr>
        <w:t xml:space="preserve">8 </w:t>
      </w:r>
      <w:r w:rsidR="00D30B5B">
        <w:rPr>
          <w:rFonts w:ascii="Arial" w:eastAsia="Arial" w:hAnsi="Arial" w:cs="Arial"/>
          <w:sz w:val="22"/>
          <w:szCs w:val="22"/>
          <w:lang w:eastAsia="en-US"/>
        </w:rPr>
        <w:t xml:space="preserve">milioni di </w:t>
      </w:r>
      <w:proofErr w:type="gramStart"/>
      <w:r w:rsidR="00D30B5B">
        <w:rPr>
          <w:rFonts w:ascii="Arial" w:eastAsia="Arial" w:hAnsi="Arial" w:cs="Arial"/>
          <w:sz w:val="22"/>
          <w:szCs w:val="22"/>
          <w:lang w:eastAsia="en-US"/>
        </w:rPr>
        <w:t>Euro</w:t>
      </w:r>
      <w:proofErr w:type="gramEnd"/>
      <w:r w:rsidRPr="007A230B">
        <w:rPr>
          <w:rFonts w:ascii="Arial" w:eastAsia="Arial" w:hAnsi="Arial" w:cs="Arial"/>
          <w:sz w:val="22"/>
          <w:szCs w:val="22"/>
          <w:lang w:eastAsia="en-US"/>
        </w:rPr>
        <w:t xml:space="preserve">, è connessa al minore valore aggiunto generato dalle vendite residuali di servizi e di prodotti azionamenti e non oggetto di </w:t>
      </w:r>
      <w:proofErr w:type="spellStart"/>
      <w:r w:rsidRPr="007A230B">
        <w:rPr>
          <w:rFonts w:ascii="Arial" w:eastAsia="Arial" w:hAnsi="Arial" w:cs="Arial"/>
          <w:sz w:val="22"/>
          <w:szCs w:val="22"/>
          <w:lang w:eastAsia="en-US"/>
        </w:rPr>
        <w:t>restatement</w:t>
      </w:r>
      <w:proofErr w:type="spellEnd"/>
      <w:r w:rsidRPr="007A230B">
        <w:rPr>
          <w:rFonts w:ascii="Arial" w:eastAsia="Arial" w:hAnsi="Arial" w:cs="Arial"/>
          <w:sz w:val="22"/>
          <w:szCs w:val="22"/>
          <w:lang w:eastAsia="en-US"/>
        </w:rPr>
        <w:t>. Contribuiscono inoltre al decremento la diminuzione della marginalità media ed i maggiori accantonamenti al fondo svalutazione magazzino per obsolescenza dei prodotti, effetti compensati dalle maggiori capitalizzazioni</w:t>
      </w:r>
      <w:r w:rsidR="0010213D">
        <w:rPr>
          <w:rFonts w:ascii="Arial" w:eastAsia="Arial" w:hAnsi="Arial" w:cs="Arial"/>
          <w:sz w:val="22"/>
          <w:szCs w:val="22"/>
          <w:lang w:eastAsia="en-US"/>
        </w:rPr>
        <w:t xml:space="preserve"> </w:t>
      </w:r>
      <w:bookmarkStart w:id="1" w:name="_Hlk150339383"/>
      <w:r w:rsidR="00FB1A32">
        <w:rPr>
          <w:rFonts w:ascii="Arial" w:eastAsia="Arial" w:hAnsi="Arial" w:cs="Arial"/>
          <w:sz w:val="22"/>
          <w:szCs w:val="22"/>
          <w:lang w:eastAsia="en-US"/>
        </w:rPr>
        <w:t xml:space="preserve">prevalentemente </w:t>
      </w:r>
      <w:r w:rsidR="0010213D">
        <w:rPr>
          <w:rFonts w:ascii="Arial" w:eastAsia="Arial" w:hAnsi="Arial" w:cs="Arial"/>
          <w:sz w:val="22"/>
          <w:szCs w:val="22"/>
          <w:lang w:eastAsia="en-US"/>
        </w:rPr>
        <w:t>di costi di</w:t>
      </w:r>
      <w:r w:rsidR="00FB1A32">
        <w:rPr>
          <w:rFonts w:ascii="Arial" w:eastAsia="Arial" w:hAnsi="Arial" w:cs="Arial"/>
          <w:sz w:val="22"/>
          <w:szCs w:val="22"/>
          <w:lang w:eastAsia="en-US"/>
        </w:rPr>
        <w:t xml:space="preserve"> ricerca e</w:t>
      </w:r>
      <w:r w:rsidR="0010213D">
        <w:rPr>
          <w:rFonts w:ascii="Arial" w:eastAsia="Arial" w:hAnsi="Arial" w:cs="Arial"/>
          <w:sz w:val="22"/>
          <w:szCs w:val="22"/>
          <w:lang w:eastAsia="en-US"/>
        </w:rPr>
        <w:t xml:space="preserve"> sviluppo</w:t>
      </w:r>
      <w:r w:rsidRPr="007A230B">
        <w:rPr>
          <w:rFonts w:ascii="Arial" w:eastAsia="Arial" w:hAnsi="Arial" w:cs="Arial"/>
          <w:sz w:val="22"/>
          <w:szCs w:val="22"/>
          <w:lang w:eastAsia="en-US"/>
        </w:rPr>
        <w:t xml:space="preserve"> </w:t>
      </w:r>
      <w:bookmarkEnd w:id="1"/>
      <w:r w:rsidRPr="007A230B">
        <w:rPr>
          <w:rFonts w:ascii="Arial" w:eastAsia="Arial" w:hAnsi="Arial" w:cs="Arial"/>
          <w:sz w:val="22"/>
          <w:szCs w:val="22"/>
          <w:lang w:eastAsia="en-US"/>
        </w:rPr>
        <w:t>rilevate nei primi nove mesi dell’esercizio in corso rispetto allo stesso periodo dell’esercizio precedente.</w:t>
      </w:r>
    </w:p>
    <w:p w14:paraId="78784949" w14:textId="09B524EC" w:rsidR="00D30B5B" w:rsidRPr="003C4CD7" w:rsidRDefault="009D74A4" w:rsidP="00D30B5B">
      <w:pPr>
        <w:pStyle w:val="STURNISTestostandard"/>
      </w:pPr>
      <w:r w:rsidRPr="00D30B5B">
        <w:t xml:space="preserve">Gli </w:t>
      </w:r>
      <w:r w:rsidR="008C554F" w:rsidRPr="00D30B5B">
        <w:rPr>
          <w:b/>
          <w:bCs/>
          <w:color w:val="005FB6"/>
        </w:rPr>
        <w:t>altri costi operativi</w:t>
      </w:r>
      <w:r w:rsidR="008C554F" w:rsidRPr="00D30B5B">
        <w:t xml:space="preserve">, che ammontano complessivamente a </w:t>
      </w:r>
      <w:r w:rsidR="00FD41A7" w:rsidRPr="00D30B5B">
        <w:t>1</w:t>
      </w:r>
      <w:r w:rsidR="00D30B5B" w:rsidRPr="00D30B5B">
        <w:t>7,2</w:t>
      </w:r>
      <w:r w:rsidR="008C554F" w:rsidRPr="00D30B5B">
        <w:t xml:space="preserve"> milioni di </w:t>
      </w:r>
      <w:proofErr w:type="gramStart"/>
      <w:r w:rsidR="008C554F" w:rsidRPr="00D30B5B">
        <w:t>Euro</w:t>
      </w:r>
      <w:proofErr w:type="gramEnd"/>
      <w:r w:rsidRPr="00D30B5B">
        <w:t xml:space="preserve">, sono in </w:t>
      </w:r>
      <w:r w:rsidR="00D30B5B" w:rsidRPr="00D30B5B">
        <w:t xml:space="preserve">diminuzione di 0,3 milioni di Euro rispetto </w:t>
      </w:r>
      <w:r w:rsidRPr="00D30B5B">
        <w:t xml:space="preserve">al </w:t>
      </w:r>
      <w:r w:rsidR="00D30B5B" w:rsidRPr="00D30B5B">
        <w:t xml:space="preserve">dato rilevato al 30 settembre </w:t>
      </w:r>
      <w:r w:rsidRPr="00D30B5B">
        <w:t>2022</w:t>
      </w:r>
      <w:r w:rsidR="00D30B5B" w:rsidRPr="00D30B5B">
        <w:t xml:space="preserve">. La diminuzione </w:t>
      </w:r>
      <w:r w:rsidR="00DA54B3">
        <w:t xml:space="preserve">riguarda </w:t>
      </w:r>
      <w:r w:rsidR="00D30B5B" w:rsidRPr="00D30B5B">
        <w:t>i minori costi</w:t>
      </w:r>
      <w:r w:rsidR="00D30B5B" w:rsidRPr="003C4CD7">
        <w:t xml:space="preserve"> per lavorazioni esterne e per consulenze</w:t>
      </w:r>
      <w:r w:rsidR="00D30B5B">
        <w:t xml:space="preserve">, mentre sono in </w:t>
      </w:r>
      <w:r w:rsidR="00D30B5B" w:rsidRPr="003C4CD7">
        <w:t xml:space="preserve">aumento </w:t>
      </w:r>
      <w:r w:rsidR="00D30B5B">
        <w:t xml:space="preserve">i </w:t>
      </w:r>
      <w:r w:rsidR="00D30B5B" w:rsidRPr="003C4CD7">
        <w:t>costi per viaggi, pubblicità e fiere</w:t>
      </w:r>
      <w:r w:rsidR="00D30B5B">
        <w:t>.</w:t>
      </w:r>
    </w:p>
    <w:p w14:paraId="5B613C68" w14:textId="5490BDC8" w:rsidR="00FD41A7" w:rsidRPr="00486A91" w:rsidRDefault="008C554F" w:rsidP="008C554F">
      <w:pPr>
        <w:spacing w:before="100" w:beforeAutospacing="1" w:after="100" w:afterAutospacing="1"/>
        <w:jc w:val="both"/>
        <w:rPr>
          <w:rFonts w:ascii="Arial" w:hAnsi="Arial" w:cs="Arial"/>
          <w:sz w:val="22"/>
          <w:szCs w:val="22"/>
        </w:rPr>
      </w:pPr>
      <w:r w:rsidRPr="00037E94">
        <w:rPr>
          <w:rFonts w:ascii="Arial" w:hAnsi="Arial" w:cs="Arial"/>
          <w:sz w:val="22"/>
          <w:szCs w:val="22"/>
        </w:rPr>
        <w:t xml:space="preserve">In </w:t>
      </w:r>
      <w:r w:rsidR="00C33BE5">
        <w:rPr>
          <w:rFonts w:ascii="Arial" w:hAnsi="Arial" w:cs="Arial"/>
          <w:sz w:val="22"/>
          <w:szCs w:val="22"/>
        </w:rPr>
        <w:t>crescita</w:t>
      </w:r>
      <w:r w:rsidR="00C33BE5" w:rsidRPr="00037E94">
        <w:rPr>
          <w:rFonts w:ascii="Arial" w:hAnsi="Arial" w:cs="Arial"/>
          <w:sz w:val="22"/>
          <w:szCs w:val="22"/>
        </w:rPr>
        <w:t xml:space="preserve"> </w:t>
      </w:r>
      <w:r w:rsidRPr="00037E94">
        <w:rPr>
          <w:rFonts w:ascii="Arial" w:hAnsi="Arial" w:cs="Arial"/>
          <w:sz w:val="22"/>
          <w:szCs w:val="22"/>
        </w:rPr>
        <w:t xml:space="preserve">il </w:t>
      </w:r>
      <w:r w:rsidRPr="00037E94">
        <w:rPr>
          <w:rFonts w:ascii="Arial" w:hAnsi="Arial" w:cs="Arial"/>
          <w:b/>
          <w:bCs/>
          <w:color w:val="005FB6"/>
          <w:sz w:val="22"/>
          <w:szCs w:val="22"/>
        </w:rPr>
        <w:t>costo del personale</w:t>
      </w:r>
      <w:r w:rsidR="00037E94">
        <w:rPr>
          <w:rFonts w:ascii="Arial" w:hAnsi="Arial" w:cs="Arial"/>
          <w:color w:val="424242"/>
          <w:sz w:val="22"/>
          <w:szCs w:val="22"/>
        </w:rPr>
        <w:t xml:space="preserve">, </w:t>
      </w:r>
      <w:r w:rsidRPr="00037E94">
        <w:rPr>
          <w:rFonts w:ascii="Arial" w:hAnsi="Arial" w:cs="Arial"/>
          <w:sz w:val="22"/>
          <w:szCs w:val="22"/>
        </w:rPr>
        <w:t>che al 3</w:t>
      </w:r>
      <w:r w:rsidR="00FD41A7" w:rsidRPr="00037E94">
        <w:rPr>
          <w:rFonts w:ascii="Arial" w:hAnsi="Arial" w:cs="Arial"/>
          <w:sz w:val="22"/>
          <w:szCs w:val="22"/>
        </w:rPr>
        <w:t xml:space="preserve">0 </w:t>
      </w:r>
      <w:r w:rsidR="00037E94" w:rsidRPr="00037E94">
        <w:rPr>
          <w:rFonts w:ascii="Arial" w:hAnsi="Arial" w:cs="Arial"/>
          <w:sz w:val="22"/>
          <w:szCs w:val="22"/>
        </w:rPr>
        <w:t>settembre</w:t>
      </w:r>
      <w:r w:rsidR="00FD41A7" w:rsidRPr="00037E94">
        <w:rPr>
          <w:rFonts w:ascii="Arial" w:hAnsi="Arial" w:cs="Arial"/>
          <w:sz w:val="22"/>
          <w:szCs w:val="22"/>
        </w:rPr>
        <w:t xml:space="preserve"> </w:t>
      </w:r>
      <w:r w:rsidR="00E217F8" w:rsidRPr="00037E94">
        <w:rPr>
          <w:rFonts w:ascii="Arial" w:hAnsi="Arial" w:cs="Arial"/>
          <w:sz w:val="22"/>
          <w:szCs w:val="22"/>
        </w:rPr>
        <w:t>2023</w:t>
      </w:r>
      <w:r w:rsidRPr="00037E94">
        <w:rPr>
          <w:rFonts w:ascii="Arial" w:hAnsi="Arial" w:cs="Arial"/>
          <w:sz w:val="22"/>
          <w:szCs w:val="22"/>
        </w:rPr>
        <w:t xml:space="preserve"> ammonta a </w:t>
      </w:r>
      <w:r w:rsidR="00037E94" w:rsidRPr="00037E94">
        <w:rPr>
          <w:rFonts w:ascii="Arial" w:hAnsi="Arial" w:cs="Arial"/>
          <w:sz w:val="22"/>
          <w:szCs w:val="22"/>
        </w:rPr>
        <w:t>35,1</w:t>
      </w:r>
      <w:r w:rsidRPr="00037E94">
        <w:rPr>
          <w:rFonts w:ascii="Arial" w:hAnsi="Arial" w:cs="Arial"/>
          <w:sz w:val="22"/>
          <w:szCs w:val="22"/>
        </w:rPr>
        <w:t xml:space="preserve"> milioni di </w:t>
      </w:r>
      <w:proofErr w:type="gramStart"/>
      <w:r w:rsidRPr="00037E94">
        <w:rPr>
          <w:rFonts w:ascii="Arial" w:hAnsi="Arial" w:cs="Arial"/>
          <w:sz w:val="22"/>
          <w:szCs w:val="22"/>
        </w:rPr>
        <w:t>Euro</w:t>
      </w:r>
      <w:proofErr w:type="gramEnd"/>
      <w:r w:rsidR="00C33BE5">
        <w:rPr>
          <w:rFonts w:ascii="Arial" w:hAnsi="Arial" w:cs="Arial"/>
          <w:sz w:val="22"/>
          <w:szCs w:val="22"/>
        </w:rPr>
        <w:t>,</w:t>
      </w:r>
      <w:r w:rsidRPr="00037E94">
        <w:rPr>
          <w:rFonts w:ascii="Arial" w:hAnsi="Arial" w:cs="Arial"/>
          <w:sz w:val="22"/>
          <w:szCs w:val="22"/>
        </w:rPr>
        <w:t xml:space="preserve"> </w:t>
      </w:r>
      <w:r w:rsidR="00C33BE5">
        <w:rPr>
          <w:rFonts w:ascii="Arial" w:hAnsi="Arial" w:cs="Arial"/>
          <w:sz w:val="22"/>
          <w:szCs w:val="22"/>
        </w:rPr>
        <w:t>rispetto a</w:t>
      </w:r>
      <w:r w:rsidRPr="00037E94">
        <w:rPr>
          <w:rFonts w:ascii="Arial" w:hAnsi="Arial" w:cs="Arial"/>
          <w:sz w:val="22"/>
          <w:szCs w:val="22"/>
        </w:rPr>
        <w:t>l valore di</w:t>
      </w:r>
      <w:r w:rsidR="00037E94" w:rsidRPr="00037E94">
        <w:rPr>
          <w:rFonts w:ascii="Arial" w:hAnsi="Arial" w:cs="Arial"/>
          <w:sz w:val="22"/>
          <w:szCs w:val="22"/>
        </w:rPr>
        <w:t xml:space="preserve"> 34,4</w:t>
      </w:r>
      <w:r w:rsidRPr="00037E94">
        <w:rPr>
          <w:rFonts w:ascii="Arial" w:hAnsi="Arial" w:cs="Arial"/>
          <w:sz w:val="22"/>
          <w:szCs w:val="22"/>
        </w:rPr>
        <w:t xml:space="preserve"> milioni di Euro </w:t>
      </w:r>
      <w:r w:rsidR="00AA0F8D" w:rsidRPr="00037E94">
        <w:rPr>
          <w:rFonts w:ascii="Arial" w:hAnsi="Arial" w:cs="Arial"/>
          <w:sz w:val="22"/>
          <w:szCs w:val="22"/>
        </w:rPr>
        <w:t>d</w:t>
      </w:r>
      <w:r w:rsidRPr="00037E94">
        <w:rPr>
          <w:rFonts w:ascii="Arial" w:hAnsi="Arial" w:cs="Arial"/>
          <w:sz w:val="22"/>
          <w:szCs w:val="22"/>
        </w:rPr>
        <w:t xml:space="preserve">ei primi </w:t>
      </w:r>
      <w:r w:rsidR="00037E94" w:rsidRPr="00037E94">
        <w:rPr>
          <w:rFonts w:ascii="Arial" w:hAnsi="Arial" w:cs="Arial"/>
          <w:sz w:val="22"/>
          <w:szCs w:val="22"/>
        </w:rPr>
        <w:t>nove</w:t>
      </w:r>
      <w:r w:rsidRPr="00037E94">
        <w:rPr>
          <w:rFonts w:ascii="Arial" w:hAnsi="Arial" w:cs="Arial"/>
          <w:sz w:val="22"/>
          <w:szCs w:val="22"/>
        </w:rPr>
        <w:t xml:space="preserve"> mesi del 202</w:t>
      </w:r>
      <w:r w:rsidR="00E217F8" w:rsidRPr="00037E94">
        <w:rPr>
          <w:rFonts w:ascii="Arial" w:hAnsi="Arial" w:cs="Arial"/>
          <w:sz w:val="22"/>
          <w:szCs w:val="22"/>
        </w:rPr>
        <w:t>2</w:t>
      </w:r>
      <w:r w:rsidRPr="00037E94">
        <w:rPr>
          <w:rFonts w:ascii="Arial" w:hAnsi="Arial" w:cs="Arial"/>
          <w:sz w:val="22"/>
          <w:szCs w:val="22"/>
        </w:rPr>
        <w:t>. L’incremento è connesso al rafforzamento dell’organico</w:t>
      </w:r>
      <w:r w:rsidR="006A0109" w:rsidRPr="00037E94">
        <w:rPr>
          <w:rFonts w:ascii="Arial" w:hAnsi="Arial" w:cs="Arial"/>
          <w:sz w:val="22"/>
          <w:szCs w:val="22"/>
        </w:rPr>
        <w:t xml:space="preserve"> </w:t>
      </w:r>
      <w:r w:rsidR="00037E94" w:rsidRPr="00037E94">
        <w:rPr>
          <w:rFonts w:ascii="Arial" w:hAnsi="Arial" w:cs="Arial"/>
          <w:sz w:val="22"/>
          <w:szCs w:val="22"/>
        </w:rPr>
        <w:t xml:space="preserve">nei settori di business operativi in continuità del Gruppo </w:t>
      </w:r>
      <w:r w:rsidR="006A0109" w:rsidRPr="00037E94">
        <w:rPr>
          <w:rFonts w:ascii="Arial" w:hAnsi="Arial" w:cs="Arial"/>
          <w:sz w:val="22"/>
          <w:szCs w:val="22"/>
        </w:rPr>
        <w:t>(</w:t>
      </w:r>
      <w:r w:rsidR="00037E94" w:rsidRPr="00037E94">
        <w:rPr>
          <w:rFonts w:ascii="Arial" w:hAnsi="Arial" w:cs="Arial"/>
          <w:sz w:val="22"/>
          <w:szCs w:val="22"/>
        </w:rPr>
        <w:t xml:space="preserve">numero medio dei dipendenti nei primi nove mesi del 2023 è 649, in aumento di 18 persone rispetto al dato del pari </w:t>
      </w:r>
      <w:r w:rsidR="00037E94" w:rsidRPr="00486A91">
        <w:rPr>
          <w:rFonts w:ascii="Arial" w:hAnsi="Arial" w:cs="Arial"/>
          <w:sz w:val="22"/>
          <w:szCs w:val="22"/>
        </w:rPr>
        <w:t>periodo precedente</w:t>
      </w:r>
      <w:r w:rsidR="006A0109" w:rsidRPr="00486A91">
        <w:rPr>
          <w:rFonts w:ascii="Arial" w:hAnsi="Arial" w:cs="Arial"/>
          <w:sz w:val="22"/>
          <w:szCs w:val="22"/>
        </w:rPr>
        <w:t>)</w:t>
      </w:r>
      <w:r w:rsidR="00037E94" w:rsidRPr="00486A91">
        <w:rPr>
          <w:rFonts w:ascii="Arial" w:hAnsi="Arial" w:cs="Arial"/>
          <w:sz w:val="22"/>
          <w:szCs w:val="22"/>
        </w:rPr>
        <w:t>.</w:t>
      </w:r>
    </w:p>
    <w:p w14:paraId="67C3BB27" w14:textId="3CD18513" w:rsidR="00037E94" w:rsidRDefault="006F4AB3" w:rsidP="006F4AB3">
      <w:pPr>
        <w:spacing w:before="100" w:beforeAutospacing="1" w:after="100" w:afterAutospacing="1"/>
        <w:jc w:val="both"/>
        <w:rPr>
          <w:rFonts w:ascii="Arial" w:hAnsi="Arial" w:cs="Arial"/>
          <w:sz w:val="22"/>
          <w:szCs w:val="22"/>
          <w:highlight w:val="yellow"/>
        </w:rPr>
      </w:pPr>
      <w:r w:rsidRPr="00486A91">
        <w:rPr>
          <w:rFonts w:ascii="Arial" w:eastAsia="Arial" w:hAnsi="Arial" w:cs="Arial"/>
          <w:sz w:val="22"/>
          <w:szCs w:val="22"/>
        </w:rPr>
        <w:t xml:space="preserve">Il </w:t>
      </w:r>
      <w:r w:rsidR="00CB5C6D" w:rsidRPr="00486A91">
        <w:rPr>
          <w:rFonts w:ascii="Arial" w:hAnsi="Arial" w:cs="Arial"/>
          <w:b/>
          <w:bCs/>
          <w:color w:val="005FB6"/>
          <w:sz w:val="22"/>
          <w:szCs w:val="22"/>
        </w:rPr>
        <w:t>m</w:t>
      </w:r>
      <w:r w:rsidRPr="00486A91">
        <w:rPr>
          <w:rFonts w:ascii="Arial" w:hAnsi="Arial" w:cs="Arial"/>
          <w:b/>
          <w:bCs/>
          <w:color w:val="005FB6"/>
          <w:sz w:val="22"/>
          <w:szCs w:val="22"/>
        </w:rPr>
        <w:t xml:space="preserve">argine </w:t>
      </w:r>
      <w:r w:rsidR="00CB5C6D" w:rsidRPr="00486A91">
        <w:rPr>
          <w:rFonts w:ascii="Arial" w:hAnsi="Arial" w:cs="Arial"/>
          <w:b/>
          <w:bCs/>
          <w:color w:val="005FB6"/>
          <w:sz w:val="22"/>
          <w:szCs w:val="22"/>
        </w:rPr>
        <w:t>o</w:t>
      </w:r>
      <w:r w:rsidRPr="00486A91">
        <w:rPr>
          <w:rFonts w:ascii="Arial" w:hAnsi="Arial" w:cs="Arial"/>
          <w:b/>
          <w:bCs/>
          <w:color w:val="005FB6"/>
          <w:sz w:val="22"/>
          <w:szCs w:val="22"/>
        </w:rPr>
        <w:t xml:space="preserve">perativo </w:t>
      </w:r>
      <w:r w:rsidR="00CB5C6D" w:rsidRPr="00486A91">
        <w:rPr>
          <w:rFonts w:ascii="Arial" w:hAnsi="Arial" w:cs="Arial"/>
          <w:b/>
          <w:bCs/>
          <w:color w:val="005FB6"/>
          <w:sz w:val="22"/>
          <w:szCs w:val="22"/>
        </w:rPr>
        <w:t>l</w:t>
      </w:r>
      <w:r w:rsidRPr="00486A91">
        <w:rPr>
          <w:rFonts w:ascii="Arial" w:hAnsi="Arial" w:cs="Arial"/>
          <w:b/>
          <w:bCs/>
          <w:color w:val="005FB6"/>
          <w:sz w:val="22"/>
          <w:szCs w:val="22"/>
        </w:rPr>
        <w:t>ordo</w:t>
      </w:r>
      <w:r w:rsidRPr="00486A91">
        <w:rPr>
          <w:rFonts w:ascii="Arial" w:eastAsia="Arial" w:hAnsi="Arial" w:cs="Arial"/>
          <w:sz w:val="22"/>
          <w:szCs w:val="22"/>
        </w:rPr>
        <w:t xml:space="preserve"> </w:t>
      </w:r>
      <w:r w:rsidRPr="00486A91">
        <w:rPr>
          <w:rFonts w:ascii="Arial" w:hAnsi="Arial" w:cs="Arial"/>
          <w:color w:val="424242"/>
          <w:sz w:val="22"/>
          <w:szCs w:val="22"/>
        </w:rPr>
        <w:t>(</w:t>
      </w:r>
      <w:r w:rsidRPr="00486A91">
        <w:rPr>
          <w:rFonts w:ascii="Arial" w:hAnsi="Arial" w:cs="Arial"/>
          <w:sz w:val="22"/>
          <w:szCs w:val="22"/>
        </w:rPr>
        <w:t>EBITDA)</w:t>
      </w:r>
      <w:r w:rsidRPr="00486A91">
        <w:rPr>
          <w:rFonts w:ascii="Arial" w:eastAsia="Arial" w:hAnsi="Arial" w:cs="Arial"/>
          <w:sz w:val="22"/>
          <w:szCs w:val="22"/>
        </w:rPr>
        <w:t xml:space="preserve"> </w:t>
      </w:r>
      <w:r w:rsidR="008C554F" w:rsidRPr="00486A91">
        <w:rPr>
          <w:rFonts w:ascii="Arial" w:hAnsi="Arial" w:cs="Arial"/>
          <w:sz w:val="22"/>
          <w:szCs w:val="22"/>
        </w:rPr>
        <w:t>al 3</w:t>
      </w:r>
      <w:r w:rsidR="00FD41A7" w:rsidRPr="00486A91">
        <w:rPr>
          <w:rFonts w:ascii="Arial" w:hAnsi="Arial" w:cs="Arial"/>
          <w:sz w:val="22"/>
          <w:szCs w:val="22"/>
        </w:rPr>
        <w:t xml:space="preserve">0 </w:t>
      </w:r>
      <w:r w:rsidR="00037E94" w:rsidRPr="00486A91">
        <w:rPr>
          <w:rFonts w:ascii="Arial" w:hAnsi="Arial" w:cs="Arial"/>
          <w:sz w:val="22"/>
          <w:szCs w:val="22"/>
        </w:rPr>
        <w:t>settembre</w:t>
      </w:r>
      <w:r w:rsidR="00FD41A7" w:rsidRPr="00486A91">
        <w:rPr>
          <w:rFonts w:ascii="Arial" w:hAnsi="Arial" w:cs="Arial"/>
          <w:sz w:val="22"/>
          <w:szCs w:val="22"/>
        </w:rPr>
        <w:t xml:space="preserve"> </w:t>
      </w:r>
      <w:r w:rsidR="00E217F8" w:rsidRPr="00486A91">
        <w:rPr>
          <w:rFonts w:ascii="Arial" w:hAnsi="Arial" w:cs="Arial"/>
          <w:sz w:val="22"/>
          <w:szCs w:val="22"/>
        </w:rPr>
        <w:t>2023</w:t>
      </w:r>
      <w:r w:rsidR="00C63E0D" w:rsidRPr="00486A91">
        <w:rPr>
          <w:rFonts w:ascii="Arial" w:hAnsi="Arial" w:cs="Arial"/>
          <w:sz w:val="22"/>
          <w:szCs w:val="22"/>
        </w:rPr>
        <w:t xml:space="preserve"> è </w:t>
      </w:r>
      <w:r w:rsidR="008C554F" w:rsidRPr="00486A91">
        <w:rPr>
          <w:rFonts w:ascii="Arial" w:hAnsi="Arial" w:cs="Arial"/>
          <w:sz w:val="22"/>
          <w:szCs w:val="22"/>
        </w:rPr>
        <w:t xml:space="preserve">positivo per </w:t>
      </w:r>
      <w:r w:rsidR="00FD41A7" w:rsidRPr="00486A91">
        <w:rPr>
          <w:rFonts w:ascii="Arial" w:hAnsi="Arial" w:cs="Arial"/>
          <w:sz w:val="22"/>
          <w:szCs w:val="22"/>
        </w:rPr>
        <w:t>1</w:t>
      </w:r>
      <w:r w:rsidR="00037E94" w:rsidRPr="00486A91">
        <w:rPr>
          <w:rFonts w:ascii="Arial" w:hAnsi="Arial" w:cs="Arial"/>
          <w:sz w:val="22"/>
          <w:szCs w:val="22"/>
        </w:rPr>
        <w:t>9,7</w:t>
      </w:r>
      <w:r w:rsidR="008C554F" w:rsidRPr="00486A91">
        <w:rPr>
          <w:rFonts w:ascii="Arial" w:hAnsi="Arial" w:cs="Arial"/>
          <w:sz w:val="22"/>
          <w:szCs w:val="22"/>
        </w:rPr>
        <w:t xml:space="preserve"> milioni di </w:t>
      </w:r>
      <w:proofErr w:type="gramStart"/>
      <w:r w:rsidR="008C554F" w:rsidRPr="00486A91">
        <w:rPr>
          <w:rFonts w:ascii="Arial" w:hAnsi="Arial" w:cs="Arial"/>
          <w:sz w:val="22"/>
          <w:szCs w:val="22"/>
        </w:rPr>
        <w:t>Euro</w:t>
      </w:r>
      <w:proofErr w:type="gramEnd"/>
      <w:r w:rsidR="008C554F" w:rsidRPr="00486A91">
        <w:rPr>
          <w:rFonts w:ascii="Arial" w:hAnsi="Arial" w:cs="Arial"/>
          <w:sz w:val="22"/>
          <w:szCs w:val="22"/>
        </w:rPr>
        <w:t xml:space="preserve"> (pari al </w:t>
      </w:r>
      <w:r w:rsidR="00037E94" w:rsidRPr="00486A91">
        <w:rPr>
          <w:rFonts w:ascii="Arial" w:hAnsi="Arial" w:cs="Arial"/>
          <w:sz w:val="22"/>
          <w:szCs w:val="22"/>
        </w:rPr>
        <w:t>19,4</w:t>
      </w:r>
      <w:r w:rsidR="008C554F" w:rsidRPr="00486A91">
        <w:rPr>
          <w:rFonts w:ascii="Arial" w:hAnsi="Arial" w:cs="Arial"/>
          <w:sz w:val="22"/>
          <w:szCs w:val="22"/>
        </w:rPr>
        <w:t>% dei ricavi)</w:t>
      </w:r>
      <w:r w:rsidR="00C63E0D" w:rsidRPr="00486A91">
        <w:rPr>
          <w:rFonts w:ascii="Arial" w:hAnsi="Arial" w:cs="Arial"/>
          <w:sz w:val="22"/>
          <w:szCs w:val="22"/>
        </w:rPr>
        <w:t xml:space="preserve">, in </w:t>
      </w:r>
      <w:r w:rsidR="00E217F8" w:rsidRPr="00486A91">
        <w:rPr>
          <w:rFonts w:ascii="Arial" w:hAnsi="Arial" w:cs="Arial"/>
          <w:sz w:val="22"/>
          <w:szCs w:val="22"/>
        </w:rPr>
        <w:t xml:space="preserve">contrazione </w:t>
      </w:r>
      <w:r w:rsidR="008C554F" w:rsidRPr="00486A91">
        <w:rPr>
          <w:rFonts w:ascii="Arial" w:hAnsi="Arial" w:cs="Arial"/>
          <w:sz w:val="22"/>
          <w:szCs w:val="22"/>
        </w:rPr>
        <w:t xml:space="preserve">di </w:t>
      </w:r>
      <w:r w:rsidR="00037E94" w:rsidRPr="00486A91">
        <w:rPr>
          <w:rFonts w:ascii="Arial" w:hAnsi="Arial" w:cs="Arial"/>
          <w:sz w:val="22"/>
          <w:szCs w:val="22"/>
        </w:rPr>
        <w:t>1,3</w:t>
      </w:r>
      <w:r w:rsidR="008C554F" w:rsidRPr="00486A91">
        <w:rPr>
          <w:rFonts w:ascii="Arial" w:hAnsi="Arial" w:cs="Arial"/>
          <w:sz w:val="22"/>
          <w:szCs w:val="22"/>
        </w:rPr>
        <w:t xml:space="preserve"> milioni di Euro rispetto al dato del 3</w:t>
      </w:r>
      <w:r w:rsidR="00FD41A7" w:rsidRPr="00486A91">
        <w:rPr>
          <w:rFonts w:ascii="Arial" w:hAnsi="Arial" w:cs="Arial"/>
          <w:sz w:val="22"/>
          <w:szCs w:val="22"/>
        </w:rPr>
        <w:t xml:space="preserve">0 </w:t>
      </w:r>
      <w:r w:rsidR="00037E94" w:rsidRPr="00486A91">
        <w:rPr>
          <w:rFonts w:ascii="Arial" w:hAnsi="Arial" w:cs="Arial"/>
          <w:sz w:val="22"/>
          <w:szCs w:val="22"/>
        </w:rPr>
        <w:t xml:space="preserve">settembre </w:t>
      </w:r>
      <w:r w:rsidR="00E217F8" w:rsidRPr="00486A91">
        <w:rPr>
          <w:rFonts w:ascii="Arial" w:hAnsi="Arial" w:cs="Arial"/>
          <w:sz w:val="22"/>
          <w:szCs w:val="22"/>
        </w:rPr>
        <w:t xml:space="preserve">2022 </w:t>
      </w:r>
      <w:r w:rsidR="008C554F" w:rsidRPr="00486A91">
        <w:rPr>
          <w:rFonts w:ascii="Arial" w:hAnsi="Arial" w:cs="Arial"/>
          <w:sz w:val="22"/>
          <w:szCs w:val="22"/>
        </w:rPr>
        <w:t xml:space="preserve">(quando ammontava a </w:t>
      </w:r>
      <w:r w:rsidR="00037E94" w:rsidRPr="00486A91">
        <w:rPr>
          <w:rFonts w:ascii="Arial" w:hAnsi="Arial" w:cs="Arial"/>
          <w:sz w:val="22"/>
          <w:szCs w:val="22"/>
        </w:rPr>
        <w:t>21</w:t>
      </w:r>
      <w:r w:rsidR="008C554F" w:rsidRPr="00486A91">
        <w:rPr>
          <w:rFonts w:ascii="Arial" w:hAnsi="Arial" w:cs="Arial"/>
          <w:sz w:val="22"/>
          <w:szCs w:val="22"/>
        </w:rPr>
        <w:t xml:space="preserve"> milioni di Euro con un’incidenza sui ricavi del 2</w:t>
      </w:r>
      <w:r w:rsidR="00037E94" w:rsidRPr="00486A91">
        <w:rPr>
          <w:rFonts w:ascii="Arial" w:hAnsi="Arial" w:cs="Arial"/>
          <w:sz w:val="22"/>
          <w:szCs w:val="22"/>
        </w:rPr>
        <w:t>0,7</w:t>
      </w:r>
      <w:r w:rsidR="008C554F" w:rsidRPr="00486A91">
        <w:rPr>
          <w:rFonts w:ascii="Arial" w:hAnsi="Arial" w:cs="Arial"/>
          <w:sz w:val="22"/>
          <w:szCs w:val="22"/>
        </w:rPr>
        <w:t xml:space="preserve">%). </w:t>
      </w:r>
      <w:r w:rsidR="00037E94" w:rsidRPr="00486A91">
        <w:rPr>
          <w:rFonts w:ascii="Arial" w:hAnsi="Arial" w:cs="Arial"/>
          <w:sz w:val="22"/>
          <w:szCs w:val="22"/>
        </w:rPr>
        <w:t xml:space="preserve">Contribuisce al decremento la diminuzione dei ricavi </w:t>
      </w:r>
      <w:r w:rsidR="00606B34">
        <w:rPr>
          <w:rFonts w:ascii="Arial" w:hAnsi="Arial" w:cs="Arial"/>
          <w:sz w:val="22"/>
          <w:szCs w:val="22"/>
        </w:rPr>
        <w:t>legati</w:t>
      </w:r>
      <w:r w:rsidR="00037E94" w:rsidRPr="00486A91">
        <w:rPr>
          <w:rFonts w:ascii="Arial" w:hAnsi="Arial" w:cs="Arial"/>
          <w:sz w:val="22"/>
          <w:szCs w:val="22"/>
        </w:rPr>
        <w:t xml:space="preserve"> alle vendite residuali di servizi e di prodotti azionamenti. Al netto di tale effetto, la diminuzione del Margine Operativo Lordo risulterebbe più contenuta e pari a 0,4 milioni</w:t>
      </w:r>
      <w:r w:rsidR="00037E94">
        <w:rPr>
          <w:rFonts w:ascii="Arial" w:hAnsi="Arial" w:cs="Arial"/>
          <w:sz w:val="22"/>
          <w:szCs w:val="22"/>
        </w:rPr>
        <w:t xml:space="preserve"> di </w:t>
      </w:r>
      <w:proofErr w:type="gramStart"/>
      <w:r w:rsidR="00037E94" w:rsidRPr="00037E94">
        <w:rPr>
          <w:rFonts w:ascii="Arial" w:hAnsi="Arial" w:cs="Arial"/>
          <w:sz w:val="22"/>
          <w:szCs w:val="22"/>
        </w:rPr>
        <w:t>Euro</w:t>
      </w:r>
      <w:proofErr w:type="gramEnd"/>
      <w:r w:rsidR="00037E94" w:rsidRPr="00037E94">
        <w:rPr>
          <w:rFonts w:ascii="Arial" w:hAnsi="Arial" w:cs="Arial"/>
          <w:sz w:val="22"/>
          <w:szCs w:val="22"/>
        </w:rPr>
        <w:t>, determinata prevalentemente dall’incremento del costo per il personale rispetto al periodo precedente.</w:t>
      </w:r>
    </w:p>
    <w:p w14:paraId="2D138ADB" w14:textId="35D5A810" w:rsidR="008C554F" w:rsidRPr="00486A91" w:rsidRDefault="008C554F" w:rsidP="006F4AB3">
      <w:pPr>
        <w:spacing w:before="100" w:beforeAutospacing="1" w:after="100" w:afterAutospacing="1"/>
        <w:jc w:val="both"/>
        <w:rPr>
          <w:rFonts w:ascii="Arial" w:eastAsia="Arial" w:hAnsi="Arial" w:cs="Arial"/>
          <w:sz w:val="22"/>
          <w:szCs w:val="22"/>
        </w:rPr>
      </w:pPr>
      <w:r w:rsidRPr="00486A91">
        <w:rPr>
          <w:rFonts w:ascii="Arial" w:hAnsi="Arial" w:cs="Arial"/>
          <w:sz w:val="22"/>
          <w:szCs w:val="22"/>
        </w:rPr>
        <w:t xml:space="preserve">La voce </w:t>
      </w:r>
      <w:r w:rsidRPr="00486A91">
        <w:rPr>
          <w:rFonts w:ascii="Arial" w:hAnsi="Arial" w:cs="Arial"/>
          <w:b/>
          <w:bCs/>
          <w:color w:val="005FB6"/>
          <w:sz w:val="22"/>
          <w:szCs w:val="22"/>
        </w:rPr>
        <w:t xml:space="preserve">ammortamenti e svalutazioni </w:t>
      </w:r>
      <w:r w:rsidR="008A1A33">
        <w:rPr>
          <w:rFonts w:ascii="Arial" w:hAnsi="Arial" w:cs="Arial"/>
          <w:sz w:val="22"/>
          <w:szCs w:val="22"/>
        </w:rPr>
        <w:t>n</w:t>
      </w:r>
      <w:r w:rsidRPr="00486A91">
        <w:rPr>
          <w:rFonts w:ascii="Arial" w:hAnsi="Arial" w:cs="Arial"/>
          <w:sz w:val="22"/>
          <w:szCs w:val="22"/>
        </w:rPr>
        <w:t>e</w:t>
      </w:r>
      <w:r w:rsidR="00486A91" w:rsidRPr="00486A91">
        <w:rPr>
          <w:rFonts w:ascii="Arial" w:hAnsi="Arial" w:cs="Arial"/>
          <w:sz w:val="22"/>
          <w:szCs w:val="22"/>
        </w:rPr>
        <w:t xml:space="preserve">i primi nove mesi del </w:t>
      </w:r>
      <w:r w:rsidR="00690ED7" w:rsidRPr="00486A91">
        <w:rPr>
          <w:rFonts w:ascii="Arial" w:hAnsi="Arial" w:cs="Arial"/>
          <w:sz w:val="22"/>
          <w:szCs w:val="22"/>
        </w:rPr>
        <w:t xml:space="preserve">2023 </w:t>
      </w:r>
      <w:r w:rsidRPr="00486A91">
        <w:rPr>
          <w:rFonts w:ascii="Arial" w:hAnsi="Arial" w:cs="Arial"/>
          <w:sz w:val="22"/>
          <w:szCs w:val="22"/>
        </w:rPr>
        <w:t xml:space="preserve">è pari </w:t>
      </w:r>
      <w:r w:rsidR="00757CD1">
        <w:rPr>
          <w:rFonts w:ascii="Arial" w:hAnsi="Arial" w:cs="Arial"/>
          <w:sz w:val="22"/>
          <w:szCs w:val="22"/>
        </w:rPr>
        <w:t xml:space="preserve">a </w:t>
      </w:r>
      <w:r w:rsidR="00486A91" w:rsidRPr="00486A91">
        <w:rPr>
          <w:rFonts w:ascii="Arial" w:hAnsi="Arial" w:cs="Arial"/>
          <w:sz w:val="22"/>
          <w:szCs w:val="22"/>
        </w:rPr>
        <w:t>5,6</w:t>
      </w:r>
      <w:r w:rsidRPr="00486A91">
        <w:rPr>
          <w:rFonts w:ascii="Arial" w:hAnsi="Arial" w:cs="Arial"/>
          <w:sz w:val="22"/>
          <w:szCs w:val="22"/>
        </w:rPr>
        <w:t xml:space="preserve"> milioni di </w:t>
      </w:r>
      <w:proofErr w:type="gramStart"/>
      <w:r w:rsidRPr="00486A91">
        <w:rPr>
          <w:rFonts w:ascii="Arial" w:hAnsi="Arial" w:cs="Arial"/>
          <w:sz w:val="22"/>
          <w:szCs w:val="22"/>
        </w:rPr>
        <w:t>Euro</w:t>
      </w:r>
      <w:proofErr w:type="gramEnd"/>
      <w:r w:rsidR="00C33BE5">
        <w:rPr>
          <w:rFonts w:ascii="Arial" w:hAnsi="Arial" w:cs="Arial"/>
          <w:sz w:val="22"/>
          <w:szCs w:val="22"/>
        </w:rPr>
        <w:t>,</w:t>
      </w:r>
      <w:r w:rsidR="00690ED7" w:rsidRPr="00486A91">
        <w:rPr>
          <w:rFonts w:ascii="Arial" w:hAnsi="Arial" w:cs="Arial"/>
          <w:sz w:val="22"/>
          <w:szCs w:val="22"/>
        </w:rPr>
        <w:t xml:space="preserve"> </w:t>
      </w:r>
      <w:r w:rsidR="00C33BE5">
        <w:rPr>
          <w:rFonts w:ascii="Arial" w:hAnsi="Arial" w:cs="Arial"/>
          <w:sz w:val="22"/>
          <w:szCs w:val="22"/>
        </w:rPr>
        <w:t xml:space="preserve">in </w:t>
      </w:r>
      <w:r w:rsidR="00C33BE5" w:rsidRPr="00486A91">
        <w:rPr>
          <w:rFonts w:ascii="Arial" w:hAnsi="Arial" w:cs="Arial"/>
          <w:sz w:val="22"/>
          <w:szCs w:val="22"/>
        </w:rPr>
        <w:t xml:space="preserve">aumento di 0,3 milioni di Euro </w:t>
      </w:r>
      <w:r w:rsidR="00C33BE5">
        <w:rPr>
          <w:rFonts w:ascii="Arial" w:hAnsi="Arial" w:cs="Arial"/>
          <w:sz w:val="22"/>
          <w:szCs w:val="22"/>
        </w:rPr>
        <w:t>rispetto a</w:t>
      </w:r>
      <w:r w:rsidR="00690ED7" w:rsidRPr="00486A91">
        <w:rPr>
          <w:rFonts w:ascii="Arial" w:hAnsi="Arial" w:cs="Arial"/>
          <w:sz w:val="22"/>
          <w:szCs w:val="22"/>
        </w:rPr>
        <w:t xml:space="preserve">l dato rilevato nel </w:t>
      </w:r>
      <w:r w:rsidR="00486A91" w:rsidRPr="00486A91">
        <w:rPr>
          <w:rFonts w:ascii="Arial" w:hAnsi="Arial" w:cs="Arial"/>
          <w:sz w:val="22"/>
          <w:szCs w:val="22"/>
        </w:rPr>
        <w:t xml:space="preserve">pari periodo </w:t>
      </w:r>
      <w:r w:rsidR="00690ED7" w:rsidRPr="00486A91">
        <w:rPr>
          <w:rFonts w:ascii="Arial" w:hAnsi="Arial" w:cs="Arial"/>
          <w:sz w:val="22"/>
          <w:szCs w:val="22"/>
        </w:rPr>
        <w:t>2022</w:t>
      </w:r>
      <w:r w:rsidR="00C33BE5">
        <w:rPr>
          <w:rFonts w:ascii="Arial" w:hAnsi="Arial" w:cs="Arial"/>
          <w:sz w:val="22"/>
          <w:szCs w:val="22"/>
        </w:rPr>
        <w:t xml:space="preserve"> e</w:t>
      </w:r>
      <w:r w:rsidR="00FD41A7" w:rsidRPr="00486A91">
        <w:rPr>
          <w:rFonts w:ascii="Arial" w:hAnsi="Arial" w:cs="Arial"/>
          <w:sz w:val="22"/>
          <w:szCs w:val="22"/>
        </w:rPr>
        <w:t xml:space="preserve"> </w:t>
      </w:r>
      <w:r w:rsidR="00486A91" w:rsidRPr="00486A91">
        <w:rPr>
          <w:rFonts w:ascii="Arial" w:hAnsi="Arial" w:cs="Arial"/>
          <w:sz w:val="22"/>
          <w:szCs w:val="22"/>
        </w:rPr>
        <w:t>pari a 5,3 milioni di Euro</w:t>
      </w:r>
      <w:r w:rsidR="00606B34">
        <w:rPr>
          <w:rFonts w:ascii="Arial" w:hAnsi="Arial" w:cs="Arial"/>
          <w:sz w:val="22"/>
          <w:szCs w:val="22"/>
        </w:rPr>
        <w:t>.</w:t>
      </w:r>
    </w:p>
    <w:p w14:paraId="4029F60B" w14:textId="3207216F" w:rsidR="00486A91" w:rsidRDefault="006F4AB3" w:rsidP="006F4AB3">
      <w:pPr>
        <w:spacing w:before="100" w:beforeAutospacing="1" w:after="100" w:afterAutospacing="1"/>
        <w:jc w:val="both"/>
        <w:rPr>
          <w:rFonts w:ascii="Arial" w:hAnsi="Arial" w:cs="Arial"/>
          <w:sz w:val="22"/>
          <w:szCs w:val="22"/>
          <w:highlight w:val="yellow"/>
        </w:rPr>
      </w:pPr>
      <w:r w:rsidRPr="00486A91">
        <w:rPr>
          <w:rFonts w:ascii="Arial" w:eastAsia="Arial" w:hAnsi="Arial" w:cs="Arial"/>
          <w:sz w:val="22"/>
          <w:szCs w:val="22"/>
        </w:rPr>
        <w:t xml:space="preserve">Il </w:t>
      </w:r>
      <w:r w:rsidRPr="00486A91">
        <w:rPr>
          <w:rFonts w:ascii="Arial" w:hAnsi="Arial" w:cs="Arial"/>
          <w:b/>
          <w:bCs/>
          <w:color w:val="005FB6"/>
          <w:sz w:val="22"/>
          <w:szCs w:val="22"/>
        </w:rPr>
        <w:t>risultato operativo</w:t>
      </w:r>
      <w:r w:rsidRPr="00486A91">
        <w:rPr>
          <w:rFonts w:ascii="Arial" w:eastAsia="Arial" w:hAnsi="Arial" w:cs="Arial"/>
          <w:sz w:val="22"/>
          <w:szCs w:val="22"/>
        </w:rPr>
        <w:t xml:space="preserve"> </w:t>
      </w:r>
      <w:r w:rsidR="008C554F" w:rsidRPr="00486A91">
        <w:rPr>
          <w:rFonts w:ascii="Arial" w:hAnsi="Arial" w:cs="Arial"/>
          <w:sz w:val="22"/>
          <w:szCs w:val="22"/>
        </w:rPr>
        <w:t>(EBIT) al 3</w:t>
      </w:r>
      <w:r w:rsidR="00FD41A7" w:rsidRPr="00486A91">
        <w:rPr>
          <w:rFonts w:ascii="Arial" w:hAnsi="Arial" w:cs="Arial"/>
          <w:sz w:val="22"/>
          <w:szCs w:val="22"/>
        </w:rPr>
        <w:t xml:space="preserve">0 </w:t>
      </w:r>
      <w:r w:rsidR="00486A91" w:rsidRPr="00486A91">
        <w:rPr>
          <w:rFonts w:ascii="Arial" w:hAnsi="Arial" w:cs="Arial"/>
          <w:sz w:val="22"/>
          <w:szCs w:val="22"/>
        </w:rPr>
        <w:t>settembre</w:t>
      </w:r>
      <w:r w:rsidR="00FD41A7" w:rsidRPr="00486A91">
        <w:rPr>
          <w:rFonts w:ascii="Arial" w:hAnsi="Arial" w:cs="Arial"/>
          <w:sz w:val="22"/>
          <w:szCs w:val="22"/>
        </w:rPr>
        <w:t xml:space="preserve"> </w:t>
      </w:r>
      <w:r w:rsidR="00690ED7" w:rsidRPr="00486A91">
        <w:rPr>
          <w:rFonts w:ascii="Arial" w:hAnsi="Arial" w:cs="Arial"/>
          <w:sz w:val="22"/>
          <w:szCs w:val="22"/>
        </w:rPr>
        <w:t>2023</w:t>
      </w:r>
      <w:r w:rsidR="008C554F" w:rsidRPr="00486A91">
        <w:rPr>
          <w:rFonts w:ascii="Arial" w:hAnsi="Arial" w:cs="Arial"/>
          <w:sz w:val="22"/>
          <w:szCs w:val="22"/>
        </w:rPr>
        <w:t xml:space="preserve">, positivo e pari a </w:t>
      </w:r>
      <w:r w:rsidR="00FD41A7" w:rsidRPr="00486A91">
        <w:rPr>
          <w:rFonts w:ascii="Arial" w:hAnsi="Arial" w:cs="Arial"/>
          <w:sz w:val="22"/>
          <w:szCs w:val="22"/>
        </w:rPr>
        <w:t>1</w:t>
      </w:r>
      <w:r w:rsidR="00486A91" w:rsidRPr="00486A91">
        <w:rPr>
          <w:rFonts w:ascii="Arial" w:hAnsi="Arial" w:cs="Arial"/>
          <w:sz w:val="22"/>
          <w:szCs w:val="22"/>
        </w:rPr>
        <w:t>4,1</w:t>
      </w:r>
      <w:r w:rsidR="008C554F" w:rsidRPr="00486A91">
        <w:rPr>
          <w:rFonts w:ascii="Arial" w:hAnsi="Arial" w:cs="Arial"/>
          <w:sz w:val="22"/>
          <w:szCs w:val="22"/>
        </w:rPr>
        <w:t xml:space="preserve"> milioni di </w:t>
      </w:r>
      <w:proofErr w:type="gramStart"/>
      <w:r w:rsidR="008C554F" w:rsidRPr="00486A91">
        <w:rPr>
          <w:rFonts w:ascii="Arial" w:hAnsi="Arial" w:cs="Arial"/>
          <w:sz w:val="22"/>
          <w:szCs w:val="22"/>
        </w:rPr>
        <w:t>Euro</w:t>
      </w:r>
      <w:proofErr w:type="gramEnd"/>
      <w:r w:rsidR="008C554F" w:rsidRPr="00486A91">
        <w:rPr>
          <w:rFonts w:ascii="Arial" w:hAnsi="Arial" w:cs="Arial"/>
          <w:sz w:val="22"/>
          <w:szCs w:val="22"/>
        </w:rPr>
        <w:t xml:space="preserve"> (1</w:t>
      </w:r>
      <w:r w:rsidR="00486A91" w:rsidRPr="00486A91">
        <w:rPr>
          <w:rFonts w:ascii="Arial" w:hAnsi="Arial" w:cs="Arial"/>
          <w:sz w:val="22"/>
          <w:szCs w:val="22"/>
        </w:rPr>
        <w:t>3,9</w:t>
      </w:r>
      <w:r w:rsidR="008C554F" w:rsidRPr="00486A91">
        <w:rPr>
          <w:rFonts w:ascii="Arial" w:hAnsi="Arial" w:cs="Arial"/>
          <w:sz w:val="22"/>
          <w:szCs w:val="22"/>
        </w:rPr>
        <w:t xml:space="preserve">% dei ricavi), </w:t>
      </w:r>
      <w:r w:rsidR="005151AA">
        <w:rPr>
          <w:rFonts w:ascii="Arial" w:hAnsi="Arial" w:cs="Arial"/>
          <w:sz w:val="22"/>
          <w:szCs w:val="22"/>
        </w:rPr>
        <w:t>è in</w:t>
      </w:r>
      <w:r w:rsidR="005151AA" w:rsidRPr="00486A91">
        <w:rPr>
          <w:rFonts w:ascii="Arial" w:hAnsi="Arial" w:cs="Arial"/>
          <w:sz w:val="22"/>
          <w:szCs w:val="22"/>
        </w:rPr>
        <w:t xml:space="preserve"> flessione di 1,7 milioni di Euro </w:t>
      </w:r>
      <w:r w:rsidR="005151AA">
        <w:rPr>
          <w:rFonts w:ascii="Arial" w:hAnsi="Arial" w:cs="Arial"/>
          <w:sz w:val="22"/>
          <w:szCs w:val="22"/>
        </w:rPr>
        <w:t>sull’</w:t>
      </w:r>
      <w:r w:rsidR="008C554F" w:rsidRPr="00486A91">
        <w:rPr>
          <w:rFonts w:ascii="Arial" w:hAnsi="Arial" w:cs="Arial"/>
          <w:sz w:val="22"/>
          <w:szCs w:val="22"/>
        </w:rPr>
        <w:t xml:space="preserve">EBIT pari a </w:t>
      </w:r>
      <w:r w:rsidR="00FD41A7" w:rsidRPr="00486A91">
        <w:rPr>
          <w:rFonts w:ascii="Arial" w:hAnsi="Arial" w:cs="Arial"/>
          <w:sz w:val="22"/>
          <w:szCs w:val="22"/>
        </w:rPr>
        <w:t>1</w:t>
      </w:r>
      <w:r w:rsidR="00486A91" w:rsidRPr="00486A91">
        <w:rPr>
          <w:rFonts w:ascii="Arial" w:hAnsi="Arial" w:cs="Arial"/>
          <w:sz w:val="22"/>
          <w:szCs w:val="22"/>
        </w:rPr>
        <w:t>5,</w:t>
      </w:r>
      <w:r w:rsidR="00521E87">
        <w:rPr>
          <w:rFonts w:ascii="Arial" w:hAnsi="Arial" w:cs="Arial"/>
          <w:sz w:val="22"/>
          <w:szCs w:val="22"/>
        </w:rPr>
        <w:t>8</w:t>
      </w:r>
      <w:r w:rsidR="008C554F" w:rsidRPr="00486A91">
        <w:rPr>
          <w:rFonts w:ascii="Arial" w:hAnsi="Arial" w:cs="Arial"/>
          <w:sz w:val="22"/>
          <w:szCs w:val="22"/>
        </w:rPr>
        <w:t xml:space="preserve"> milioni di Euro al 3</w:t>
      </w:r>
      <w:r w:rsidR="00FD41A7" w:rsidRPr="00486A91">
        <w:rPr>
          <w:rFonts w:ascii="Arial" w:hAnsi="Arial" w:cs="Arial"/>
          <w:sz w:val="22"/>
          <w:szCs w:val="22"/>
        </w:rPr>
        <w:t xml:space="preserve">0 </w:t>
      </w:r>
      <w:r w:rsidR="00486A91" w:rsidRPr="00486A91">
        <w:rPr>
          <w:rFonts w:ascii="Arial" w:hAnsi="Arial" w:cs="Arial"/>
          <w:sz w:val="22"/>
          <w:szCs w:val="22"/>
        </w:rPr>
        <w:t xml:space="preserve">settembre </w:t>
      </w:r>
      <w:r w:rsidR="00690ED7" w:rsidRPr="00486A91">
        <w:rPr>
          <w:rFonts w:ascii="Arial" w:hAnsi="Arial" w:cs="Arial"/>
          <w:sz w:val="22"/>
          <w:szCs w:val="22"/>
        </w:rPr>
        <w:t xml:space="preserve">2022 </w:t>
      </w:r>
      <w:r w:rsidR="008C554F" w:rsidRPr="00486A91">
        <w:rPr>
          <w:rFonts w:ascii="Arial" w:hAnsi="Arial" w:cs="Arial"/>
          <w:sz w:val="22"/>
          <w:szCs w:val="22"/>
        </w:rPr>
        <w:t>(1</w:t>
      </w:r>
      <w:r w:rsidR="00486A91" w:rsidRPr="00486A91">
        <w:rPr>
          <w:rFonts w:ascii="Arial" w:hAnsi="Arial" w:cs="Arial"/>
          <w:sz w:val="22"/>
          <w:szCs w:val="22"/>
        </w:rPr>
        <w:t>5,5</w:t>
      </w:r>
      <w:r w:rsidR="008C554F" w:rsidRPr="00486A91">
        <w:rPr>
          <w:rFonts w:ascii="Arial" w:hAnsi="Arial" w:cs="Arial"/>
          <w:sz w:val="22"/>
          <w:szCs w:val="22"/>
        </w:rPr>
        <w:t xml:space="preserve">% dei ricavi). </w:t>
      </w:r>
      <w:r w:rsidR="00486A91" w:rsidRPr="00486A91">
        <w:rPr>
          <w:rFonts w:ascii="Arial" w:hAnsi="Arial" w:cs="Arial"/>
          <w:sz w:val="22"/>
          <w:szCs w:val="22"/>
        </w:rPr>
        <w:t>Come per il margine operativo lordo, la variazione è frutto della diminuzione del valore aggiunto, ulteriormente eroso dai maggiori costi per la gestione operativa (costo del personale in particolare) e dai maggiori ammortamenti rilevati rispetto al periodo di confronto.</w:t>
      </w:r>
    </w:p>
    <w:p w14:paraId="5360520B" w14:textId="6817C1CC" w:rsidR="001B5D74" w:rsidRPr="00D85E7D" w:rsidRDefault="001B5D74" w:rsidP="006F4AB3">
      <w:pPr>
        <w:spacing w:before="100" w:beforeAutospacing="1" w:after="100" w:afterAutospacing="1"/>
        <w:jc w:val="both"/>
        <w:rPr>
          <w:rFonts w:ascii="Arial" w:hAnsi="Arial" w:cs="Arial"/>
          <w:sz w:val="22"/>
          <w:szCs w:val="22"/>
        </w:rPr>
      </w:pPr>
      <w:r w:rsidRPr="00BE52E4">
        <w:rPr>
          <w:rFonts w:ascii="Arial" w:eastAsia="Arial" w:hAnsi="Arial" w:cs="Arial"/>
          <w:sz w:val="22"/>
          <w:szCs w:val="22"/>
        </w:rPr>
        <w:t xml:space="preserve">Gli </w:t>
      </w:r>
      <w:r w:rsidRPr="00BE52E4">
        <w:rPr>
          <w:rFonts w:ascii="Arial" w:hAnsi="Arial" w:cs="Arial"/>
          <w:b/>
          <w:bCs/>
          <w:color w:val="005FB6"/>
          <w:sz w:val="22"/>
          <w:szCs w:val="22"/>
        </w:rPr>
        <w:t xml:space="preserve">oneri </w:t>
      </w:r>
      <w:r w:rsidR="006F4AB3" w:rsidRPr="00BE52E4">
        <w:rPr>
          <w:rFonts w:ascii="Arial" w:hAnsi="Arial" w:cs="Arial"/>
          <w:b/>
          <w:bCs/>
          <w:color w:val="005FB6"/>
          <w:sz w:val="22"/>
          <w:szCs w:val="22"/>
        </w:rPr>
        <w:t>da attività/passività finanziarie</w:t>
      </w:r>
      <w:r w:rsidR="006F4AB3" w:rsidRPr="00BE52E4">
        <w:rPr>
          <w:rFonts w:ascii="Arial" w:eastAsia="Arial" w:hAnsi="Arial" w:cs="Arial"/>
          <w:sz w:val="22"/>
          <w:szCs w:val="22"/>
        </w:rPr>
        <w:t xml:space="preserve"> </w:t>
      </w:r>
      <w:r w:rsidR="008C554F" w:rsidRPr="00BE52E4">
        <w:rPr>
          <w:rFonts w:ascii="Arial" w:hAnsi="Arial" w:cs="Arial"/>
          <w:sz w:val="22"/>
          <w:szCs w:val="22"/>
        </w:rPr>
        <w:t>ne</w:t>
      </w:r>
      <w:r w:rsidR="008A1A33" w:rsidRPr="00BE52E4">
        <w:rPr>
          <w:rFonts w:ascii="Arial" w:hAnsi="Arial" w:cs="Arial"/>
          <w:sz w:val="22"/>
          <w:szCs w:val="22"/>
        </w:rPr>
        <w:t>i primi nove mesi del</w:t>
      </w:r>
      <w:r w:rsidRPr="00BE52E4">
        <w:rPr>
          <w:rFonts w:ascii="Arial" w:hAnsi="Arial" w:cs="Arial"/>
          <w:sz w:val="22"/>
          <w:szCs w:val="22"/>
        </w:rPr>
        <w:t xml:space="preserve"> 2023 </w:t>
      </w:r>
      <w:r w:rsidR="008C554F" w:rsidRPr="00BE52E4">
        <w:rPr>
          <w:rFonts w:ascii="Arial" w:hAnsi="Arial" w:cs="Arial"/>
          <w:sz w:val="22"/>
          <w:szCs w:val="22"/>
        </w:rPr>
        <w:t xml:space="preserve">sono </w:t>
      </w:r>
      <w:r w:rsidR="00FD41A7" w:rsidRPr="00BE52E4">
        <w:rPr>
          <w:rFonts w:ascii="Arial" w:hAnsi="Arial" w:cs="Arial"/>
          <w:sz w:val="22"/>
          <w:szCs w:val="22"/>
        </w:rPr>
        <w:t xml:space="preserve">complessivamente </w:t>
      </w:r>
      <w:r w:rsidR="008C554F" w:rsidRPr="00BE52E4">
        <w:rPr>
          <w:rFonts w:ascii="Arial" w:hAnsi="Arial" w:cs="Arial"/>
          <w:sz w:val="22"/>
          <w:szCs w:val="22"/>
        </w:rPr>
        <w:t xml:space="preserve">pari a </w:t>
      </w:r>
      <w:r w:rsidRPr="00BE52E4">
        <w:rPr>
          <w:rFonts w:ascii="Arial" w:hAnsi="Arial" w:cs="Arial"/>
          <w:sz w:val="22"/>
          <w:szCs w:val="22"/>
        </w:rPr>
        <w:t>0,</w:t>
      </w:r>
      <w:r w:rsidR="00FD41A7" w:rsidRPr="00BE52E4">
        <w:rPr>
          <w:rFonts w:ascii="Arial" w:hAnsi="Arial" w:cs="Arial"/>
          <w:sz w:val="22"/>
          <w:szCs w:val="22"/>
        </w:rPr>
        <w:t>1</w:t>
      </w:r>
      <w:r w:rsidR="008C554F" w:rsidRPr="00BE52E4">
        <w:rPr>
          <w:rFonts w:ascii="Arial" w:hAnsi="Arial" w:cs="Arial"/>
          <w:sz w:val="22"/>
          <w:szCs w:val="22"/>
        </w:rPr>
        <w:t xml:space="preserve"> milioni di </w:t>
      </w:r>
      <w:proofErr w:type="gramStart"/>
      <w:r w:rsidR="008C554F" w:rsidRPr="00BE52E4">
        <w:rPr>
          <w:rFonts w:ascii="Arial" w:hAnsi="Arial" w:cs="Arial"/>
          <w:sz w:val="22"/>
          <w:szCs w:val="22"/>
        </w:rPr>
        <w:t>Euro</w:t>
      </w:r>
      <w:proofErr w:type="gramEnd"/>
      <w:r w:rsidR="008C554F" w:rsidRPr="00BE52E4">
        <w:rPr>
          <w:rFonts w:ascii="Arial" w:hAnsi="Arial" w:cs="Arial"/>
          <w:sz w:val="22"/>
          <w:szCs w:val="22"/>
        </w:rPr>
        <w:t xml:space="preserve"> (nel pari periodo 202</w:t>
      </w:r>
      <w:r w:rsidRPr="00BE52E4">
        <w:rPr>
          <w:rFonts w:ascii="Arial" w:hAnsi="Arial" w:cs="Arial"/>
          <w:sz w:val="22"/>
          <w:szCs w:val="22"/>
        </w:rPr>
        <w:t>2</w:t>
      </w:r>
      <w:r w:rsidR="008C554F" w:rsidRPr="00BE52E4">
        <w:rPr>
          <w:rFonts w:ascii="Arial" w:hAnsi="Arial" w:cs="Arial"/>
          <w:sz w:val="22"/>
          <w:szCs w:val="22"/>
        </w:rPr>
        <w:t xml:space="preserve"> si rilevavano </w:t>
      </w:r>
      <w:r w:rsidR="008A1A33" w:rsidRPr="00BE52E4">
        <w:rPr>
          <w:rFonts w:ascii="Arial" w:hAnsi="Arial" w:cs="Arial"/>
          <w:sz w:val="22"/>
          <w:szCs w:val="22"/>
        </w:rPr>
        <w:t>proventi</w:t>
      </w:r>
      <w:r w:rsidR="008C554F" w:rsidRPr="00BE52E4">
        <w:rPr>
          <w:rFonts w:ascii="Arial" w:hAnsi="Arial" w:cs="Arial"/>
          <w:sz w:val="22"/>
          <w:szCs w:val="22"/>
        </w:rPr>
        <w:t xml:space="preserve"> per 0,</w:t>
      </w:r>
      <w:r w:rsidR="008A1A33" w:rsidRPr="00BE52E4">
        <w:rPr>
          <w:rFonts w:ascii="Arial" w:hAnsi="Arial" w:cs="Arial"/>
          <w:sz w:val="22"/>
          <w:szCs w:val="22"/>
        </w:rPr>
        <w:t>9</w:t>
      </w:r>
      <w:r w:rsidR="008C554F" w:rsidRPr="00BE52E4">
        <w:rPr>
          <w:rFonts w:ascii="Arial" w:hAnsi="Arial" w:cs="Arial"/>
          <w:sz w:val="22"/>
          <w:szCs w:val="22"/>
        </w:rPr>
        <w:t xml:space="preserve"> milioni di Euro). È incluso il saldo </w:t>
      </w:r>
      <w:r w:rsidRPr="00BE52E4">
        <w:rPr>
          <w:rFonts w:ascii="Arial" w:hAnsi="Arial" w:cs="Arial"/>
          <w:sz w:val="22"/>
          <w:szCs w:val="22"/>
        </w:rPr>
        <w:t>negativo</w:t>
      </w:r>
      <w:r w:rsidR="008C554F" w:rsidRPr="00BE52E4">
        <w:rPr>
          <w:rFonts w:ascii="Arial" w:hAnsi="Arial" w:cs="Arial"/>
          <w:sz w:val="22"/>
          <w:szCs w:val="22"/>
        </w:rPr>
        <w:t xml:space="preserve"> delle transazioni valutarie, pari a </w:t>
      </w:r>
      <w:r w:rsidRPr="00BE52E4">
        <w:rPr>
          <w:rFonts w:ascii="Arial" w:hAnsi="Arial" w:cs="Arial"/>
          <w:sz w:val="22"/>
          <w:szCs w:val="22"/>
        </w:rPr>
        <w:t>0,1</w:t>
      </w:r>
      <w:r w:rsidR="008C554F" w:rsidRPr="00BE52E4">
        <w:rPr>
          <w:rFonts w:ascii="Arial" w:hAnsi="Arial" w:cs="Arial"/>
          <w:sz w:val="22"/>
          <w:szCs w:val="22"/>
        </w:rPr>
        <w:t xml:space="preserve"> milioni di </w:t>
      </w:r>
      <w:proofErr w:type="gramStart"/>
      <w:r w:rsidR="008C554F" w:rsidRPr="00BE52E4">
        <w:rPr>
          <w:rFonts w:ascii="Arial" w:hAnsi="Arial" w:cs="Arial"/>
          <w:sz w:val="22"/>
          <w:szCs w:val="22"/>
        </w:rPr>
        <w:t>Euro</w:t>
      </w:r>
      <w:proofErr w:type="gramEnd"/>
      <w:r w:rsidR="008C554F" w:rsidRPr="00BE52E4">
        <w:rPr>
          <w:rFonts w:ascii="Arial" w:hAnsi="Arial" w:cs="Arial"/>
          <w:sz w:val="22"/>
          <w:szCs w:val="22"/>
        </w:rPr>
        <w:t xml:space="preserve"> (nei primi </w:t>
      </w:r>
      <w:r w:rsidR="00FD41A7" w:rsidRPr="00BE52E4">
        <w:rPr>
          <w:rFonts w:ascii="Arial" w:hAnsi="Arial" w:cs="Arial"/>
          <w:sz w:val="22"/>
          <w:szCs w:val="22"/>
        </w:rPr>
        <w:t>sei</w:t>
      </w:r>
      <w:r w:rsidR="008C554F" w:rsidRPr="00BE52E4">
        <w:rPr>
          <w:rFonts w:ascii="Arial" w:hAnsi="Arial" w:cs="Arial"/>
          <w:sz w:val="22"/>
          <w:szCs w:val="22"/>
        </w:rPr>
        <w:t xml:space="preserve"> mesi del 202</w:t>
      </w:r>
      <w:r w:rsidRPr="00BE52E4">
        <w:rPr>
          <w:rFonts w:ascii="Arial" w:hAnsi="Arial" w:cs="Arial"/>
          <w:sz w:val="22"/>
          <w:szCs w:val="22"/>
        </w:rPr>
        <w:t>2</w:t>
      </w:r>
      <w:r w:rsidR="008C554F" w:rsidRPr="00BE52E4">
        <w:rPr>
          <w:rFonts w:ascii="Arial" w:hAnsi="Arial" w:cs="Arial"/>
          <w:sz w:val="22"/>
          <w:szCs w:val="22"/>
        </w:rPr>
        <w:t xml:space="preserve"> il risultato era positivo per </w:t>
      </w:r>
      <w:r w:rsidR="008A1A33" w:rsidRPr="00BE52E4">
        <w:rPr>
          <w:rFonts w:ascii="Arial" w:hAnsi="Arial" w:cs="Arial"/>
          <w:sz w:val="22"/>
          <w:szCs w:val="22"/>
        </w:rPr>
        <w:t>1,1</w:t>
      </w:r>
      <w:r w:rsidR="008C554F" w:rsidRPr="00BE52E4">
        <w:rPr>
          <w:rFonts w:ascii="Arial" w:hAnsi="Arial" w:cs="Arial"/>
          <w:sz w:val="22"/>
          <w:szCs w:val="22"/>
        </w:rPr>
        <w:t xml:space="preserve"> milioni di Euro). Oltre a ciò, la voce </w:t>
      </w:r>
      <w:r w:rsidRPr="00BE52E4">
        <w:rPr>
          <w:rFonts w:ascii="Arial" w:hAnsi="Arial" w:cs="Arial"/>
          <w:sz w:val="22"/>
          <w:szCs w:val="22"/>
        </w:rPr>
        <w:t xml:space="preserve">include proventi </w:t>
      </w:r>
      <w:r w:rsidR="008C554F" w:rsidRPr="00BE52E4">
        <w:rPr>
          <w:rFonts w:ascii="Arial" w:hAnsi="Arial" w:cs="Arial"/>
          <w:sz w:val="22"/>
          <w:szCs w:val="22"/>
        </w:rPr>
        <w:t xml:space="preserve">finanziari legati </w:t>
      </w:r>
      <w:r w:rsidRPr="00BE52E4">
        <w:rPr>
          <w:rFonts w:ascii="Arial" w:hAnsi="Arial" w:cs="Arial"/>
          <w:sz w:val="22"/>
          <w:szCs w:val="22"/>
        </w:rPr>
        <w:t>alla gestione della liquidità per 0,</w:t>
      </w:r>
      <w:r w:rsidR="008A1A33" w:rsidRPr="00BE52E4">
        <w:rPr>
          <w:rFonts w:ascii="Arial" w:hAnsi="Arial" w:cs="Arial"/>
          <w:sz w:val="22"/>
          <w:szCs w:val="22"/>
        </w:rPr>
        <w:t>4</w:t>
      </w:r>
      <w:r w:rsidRPr="00BE52E4">
        <w:rPr>
          <w:rFonts w:ascii="Arial" w:hAnsi="Arial" w:cs="Arial"/>
          <w:sz w:val="22"/>
          <w:szCs w:val="22"/>
        </w:rPr>
        <w:t xml:space="preserve"> milioni di </w:t>
      </w:r>
      <w:proofErr w:type="gramStart"/>
      <w:r w:rsidRPr="00BE52E4">
        <w:rPr>
          <w:rFonts w:ascii="Arial" w:hAnsi="Arial" w:cs="Arial"/>
          <w:sz w:val="22"/>
          <w:szCs w:val="22"/>
        </w:rPr>
        <w:t>Euro</w:t>
      </w:r>
      <w:proofErr w:type="gramEnd"/>
      <w:r w:rsidRPr="00BE52E4">
        <w:rPr>
          <w:rFonts w:ascii="Arial" w:hAnsi="Arial" w:cs="Arial"/>
          <w:sz w:val="22"/>
          <w:szCs w:val="22"/>
        </w:rPr>
        <w:t xml:space="preserve"> e oneri connessi all’indebitamento del Gruppo per 0,</w:t>
      </w:r>
      <w:r w:rsidR="00FD41A7" w:rsidRPr="00BE52E4">
        <w:rPr>
          <w:rFonts w:ascii="Arial" w:hAnsi="Arial" w:cs="Arial"/>
          <w:sz w:val="22"/>
          <w:szCs w:val="22"/>
        </w:rPr>
        <w:t>3</w:t>
      </w:r>
      <w:r w:rsidRPr="00BE52E4">
        <w:rPr>
          <w:rFonts w:ascii="Arial" w:hAnsi="Arial" w:cs="Arial"/>
          <w:sz w:val="22"/>
          <w:szCs w:val="22"/>
        </w:rPr>
        <w:t xml:space="preserve"> </w:t>
      </w:r>
      <w:r w:rsidRPr="00D85E7D">
        <w:rPr>
          <w:rFonts w:ascii="Arial" w:hAnsi="Arial" w:cs="Arial"/>
          <w:sz w:val="22"/>
          <w:szCs w:val="22"/>
        </w:rPr>
        <w:t>milioni di Euro (0,1 milioni di Euro ne</w:t>
      </w:r>
      <w:r w:rsidR="00BE52E4" w:rsidRPr="00D85E7D">
        <w:rPr>
          <w:rFonts w:ascii="Arial" w:hAnsi="Arial" w:cs="Arial"/>
          <w:sz w:val="22"/>
          <w:szCs w:val="22"/>
        </w:rPr>
        <w:t xml:space="preserve">i primi nove mesi del </w:t>
      </w:r>
      <w:r w:rsidRPr="00D85E7D">
        <w:rPr>
          <w:rFonts w:ascii="Arial" w:hAnsi="Arial" w:cs="Arial"/>
          <w:sz w:val="22"/>
          <w:szCs w:val="22"/>
        </w:rPr>
        <w:t>2022).</w:t>
      </w:r>
    </w:p>
    <w:p w14:paraId="5AFCC2BD" w14:textId="592318BD" w:rsidR="0025142B" w:rsidRPr="00D85E7D" w:rsidRDefault="00D85E7D" w:rsidP="006F4AB3">
      <w:pPr>
        <w:spacing w:before="100" w:beforeAutospacing="1" w:after="100" w:afterAutospacing="1"/>
        <w:jc w:val="both"/>
        <w:rPr>
          <w:rFonts w:ascii="Arial" w:hAnsi="Arial" w:cs="Arial"/>
          <w:sz w:val="22"/>
          <w:szCs w:val="22"/>
        </w:rPr>
      </w:pPr>
      <w:r w:rsidRPr="00D85E7D">
        <w:rPr>
          <w:rFonts w:ascii="Arial" w:hAnsi="Arial" w:cs="Arial"/>
          <w:sz w:val="22"/>
          <w:szCs w:val="22"/>
        </w:rPr>
        <w:lastRenderedPageBreak/>
        <w:t>L</w:t>
      </w:r>
      <w:r w:rsidR="0025142B" w:rsidRPr="00D85E7D">
        <w:rPr>
          <w:rFonts w:ascii="Arial" w:hAnsi="Arial" w:cs="Arial"/>
          <w:sz w:val="22"/>
          <w:szCs w:val="22"/>
        </w:rPr>
        <w:t xml:space="preserve">e </w:t>
      </w:r>
      <w:r w:rsidR="0025142B" w:rsidRPr="00D85E7D">
        <w:rPr>
          <w:rFonts w:ascii="Arial" w:hAnsi="Arial" w:cs="Arial"/>
          <w:b/>
          <w:bCs/>
          <w:color w:val="005FB6"/>
          <w:sz w:val="22"/>
          <w:szCs w:val="22"/>
        </w:rPr>
        <w:t>imposte</w:t>
      </w:r>
      <w:r w:rsidR="0025142B" w:rsidRPr="00D85E7D">
        <w:rPr>
          <w:rFonts w:ascii="Arial" w:hAnsi="Arial" w:cs="Arial"/>
          <w:color w:val="424242"/>
          <w:sz w:val="22"/>
          <w:szCs w:val="22"/>
        </w:rPr>
        <w:t xml:space="preserve"> </w:t>
      </w:r>
      <w:r w:rsidR="0025142B" w:rsidRPr="00D85E7D">
        <w:rPr>
          <w:rFonts w:ascii="Arial" w:hAnsi="Arial" w:cs="Arial"/>
          <w:sz w:val="22"/>
          <w:szCs w:val="22"/>
        </w:rPr>
        <w:t xml:space="preserve">risultano complessivamente negative e ammontano a </w:t>
      </w:r>
      <w:r w:rsidRPr="00D85E7D">
        <w:rPr>
          <w:rFonts w:ascii="Arial" w:hAnsi="Arial" w:cs="Arial"/>
          <w:sz w:val="22"/>
          <w:szCs w:val="22"/>
        </w:rPr>
        <w:t>4,3</w:t>
      </w:r>
      <w:r w:rsidR="0025142B" w:rsidRPr="00D85E7D">
        <w:rPr>
          <w:rFonts w:ascii="Arial" w:hAnsi="Arial" w:cs="Arial"/>
          <w:sz w:val="22"/>
          <w:szCs w:val="22"/>
        </w:rPr>
        <w:t xml:space="preserve"> milioni di </w:t>
      </w:r>
      <w:proofErr w:type="gramStart"/>
      <w:r w:rsidR="0025142B" w:rsidRPr="00D85E7D">
        <w:rPr>
          <w:rFonts w:ascii="Arial" w:hAnsi="Arial" w:cs="Arial"/>
          <w:sz w:val="22"/>
          <w:szCs w:val="22"/>
        </w:rPr>
        <w:t>Euro</w:t>
      </w:r>
      <w:proofErr w:type="gramEnd"/>
      <w:r w:rsidR="0025142B" w:rsidRPr="00D85E7D">
        <w:rPr>
          <w:rFonts w:ascii="Arial" w:hAnsi="Arial" w:cs="Arial"/>
          <w:sz w:val="22"/>
          <w:szCs w:val="22"/>
        </w:rPr>
        <w:t xml:space="preserve"> (</w:t>
      </w:r>
      <w:r w:rsidR="005151AA">
        <w:rPr>
          <w:rFonts w:ascii="Arial" w:hAnsi="Arial" w:cs="Arial"/>
          <w:sz w:val="22"/>
          <w:szCs w:val="22"/>
        </w:rPr>
        <w:t xml:space="preserve">erano </w:t>
      </w:r>
      <w:r w:rsidR="0025142B" w:rsidRPr="00D85E7D">
        <w:rPr>
          <w:rFonts w:ascii="Arial" w:hAnsi="Arial" w:cs="Arial"/>
          <w:sz w:val="22"/>
          <w:szCs w:val="22"/>
        </w:rPr>
        <w:t xml:space="preserve">complessivamente negative per </w:t>
      </w:r>
      <w:r w:rsidRPr="00D85E7D">
        <w:rPr>
          <w:rFonts w:ascii="Arial" w:hAnsi="Arial" w:cs="Arial"/>
          <w:sz w:val="22"/>
          <w:szCs w:val="22"/>
        </w:rPr>
        <w:t>4,6</w:t>
      </w:r>
      <w:r w:rsidR="0025142B" w:rsidRPr="00D85E7D">
        <w:rPr>
          <w:rFonts w:ascii="Arial" w:hAnsi="Arial" w:cs="Arial"/>
          <w:sz w:val="22"/>
          <w:szCs w:val="22"/>
        </w:rPr>
        <w:t xml:space="preserve"> milioni di Euro ne</w:t>
      </w:r>
      <w:r w:rsidRPr="00D85E7D">
        <w:rPr>
          <w:rFonts w:ascii="Arial" w:hAnsi="Arial" w:cs="Arial"/>
          <w:sz w:val="22"/>
          <w:szCs w:val="22"/>
        </w:rPr>
        <w:t xml:space="preserve">i primi nove mesi del </w:t>
      </w:r>
      <w:r w:rsidR="0025142B" w:rsidRPr="00D85E7D">
        <w:rPr>
          <w:rFonts w:ascii="Arial" w:hAnsi="Arial" w:cs="Arial"/>
          <w:sz w:val="22"/>
          <w:szCs w:val="22"/>
        </w:rPr>
        <w:t xml:space="preserve">2022). </w:t>
      </w:r>
      <w:r w:rsidR="00AA0F8D" w:rsidRPr="00D85E7D">
        <w:rPr>
          <w:rFonts w:ascii="Arial" w:hAnsi="Arial" w:cs="Arial"/>
          <w:sz w:val="22"/>
          <w:szCs w:val="22"/>
        </w:rPr>
        <w:t>La voce i</w:t>
      </w:r>
      <w:r w:rsidR="0025142B" w:rsidRPr="00D85E7D">
        <w:rPr>
          <w:rFonts w:ascii="Arial" w:hAnsi="Arial" w:cs="Arial"/>
          <w:sz w:val="22"/>
          <w:szCs w:val="22"/>
        </w:rPr>
        <w:t>nclud</w:t>
      </w:r>
      <w:r w:rsidR="00AA0F8D" w:rsidRPr="00D85E7D">
        <w:rPr>
          <w:rFonts w:ascii="Arial" w:hAnsi="Arial" w:cs="Arial"/>
          <w:sz w:val="22"/>
          <w:szCs w:val="22"/>
        </w:rPr>
        <w:t>e</w:t>
      </w:r>
      <w:r w:rsidR="0025142B" w:rsidRPr="00D85E7D">
        <w:rPr>
          <w:rFonts w:ascii="Arial" w:hAnsi="Arial" w:cs="Arial"/>
          <w:sz w:val="22"/>
          <w:szCs w:val="22"/>
        </w:rPr>
        <w:t xml:space="preserve"> un accantonamento di 0,6 milioni di </w:t>
      </w:r>
      <w:proofErr w:type="gramStart"/>
      <w:r w:rsidR="0025142B" w:rsidRPr="00D85E7D">
        <w:rPr>
          <w:rFonts w:ascii="Arial" w:hAnsi="Arial" w:cs="Arial"/>
          <w:sz w:val="22"/>
          <w:szCs w:val="22"/>
        </w:rPr>
        <w:t>Euro</w:t>
      </w:r>
      <w:proofErr w:type="gramEnd"/>
      <w:r w:rsidR="0025142B" w:rsidRPr="00D85E7D">
        <w:rPr>
          <w:rFonts w:ascii="Arial" w:hAnsi="Arial" w:cs="Arial"/>
          <w:sz w:val="22"/>
          <w:szCs w:val="22"/>
        </w:rPr>
        <w:t xml:space="preserve"> </w:t>
      </w:r>
      <w:r w:rsidR="00AA0F8D" w:rsidRPr="00D85E7D">
        <w:rPr>
          <w:rFonts w:ascii="Arial" w:hAnsi="Arial" w:cs="Arial"/>
          <w:sz w:val="22"/>
          <w:szCs w:val="22"/>
        </w:rPr>
        <w:t xml:space="preserve">per </w:t>
      </w:r>
      <w:r w:rsidR="00A27BAB" w:rsidRPr="00D85E7D">
        <w:rPr>
          <w:rFonts w:ascii="Arial" w:hAnsi="Arial" w:cs="Arial"/>
          <w:sz w:val="22"/>
          <w:szCs w:val="22"/>
        </w:rPr>
        <w:t>la procedura di accertamento con adesione tutt’ora in corso e legata alla verifica fiscale nei confronti della Capogruppo</w:t>
      </w:r>
      <w:r w:rsidR="00AA0F8D" w:rsidRPr="00D85E7D">
        <w:rPr>
          <w:rFonts w:ascii="Arial" w:hAnsi="Arial" w:cs="Arial"/>
          <w:sz w:val="22"/>
          <w:szCs w:val="22"/>
        </w:rPr>
        <w:t xml:space="preserve"> degli esercizi 2019 e 2020</w:t>
      </w:r>
      <w:r w:rsidR="00A27BAB" w:rsidRPr="00D85E7D">
        <w:rPr>
          <w:rFonts w:ascii="Arial" w:hAnsi="Arial" w:cs="Arial"/>
          <w:sz w:val="22"/>
          <w:szCs w:val="22"/>
        </w:rPr>
        <w:t>. La verifica fiscale ha riguardato le transazioni infragruppo (c.d. Transfer Price) e il trasferimento di know-how legato ai marchi relativamente ai periodi d’imposta 2016-2017-2018</w:t>
      </w:r>
      <w:r w:rsidR="00AA0F8D" w:rsidRPr="00D85E7D">
        <w:rPr>
          <w:rFonts w:ascii="Arial" w:hAnsi="Arial" w:cs="Arial"/>
          <w:sz w:val="22"/>
          <w:szCs w:val="22"/>
        </w:rPr>
        <w:t>.</w:t>
      </w:r>
    </w:p>
    <w:p w14:paraId="40BEDF73" w14:textId="41764D4B" w:rsidR="0025142B" w:rsidRPr="00D85E7D" w:rsidRDefault="006F4AB3" w:rsidP="006F4AB3">
      <w:pPr>
        <w:spacing w:before="100" w:beforeAutospacing="1" w:after="100" w:afterAutospacing="1"/>
        <w:jc w:val="both"/>
        <w:rPr>
          <w:rFonts w:ascii="Arial" w:hAnsi="Arial" w:cs="Arial"/>
          <w:sz w:val="22"/>
          <w:szCs w:val="22"/>
        </w:rPr>
      </w:pPr>
      <w:r w:rsidRPr="00D85E7D">
        <w:rPr>
          <w:rFonts w:ascii="Arial" w:eastAsia="Arial" w:hAnsi="Arial" w:cs="Arial"/>
          <w:sz w:val="22"/>
          <w:szCs w:val="22"/>
        </w:rPr>
        <w:t xml:space="preserve">Il </w:t>
      </w:r>
      <w:r w:rsidR="009B661A" w:rsidRPr="00D85E7D">
        <w:rPr>
          <w:rFonts w:ascii="Arial" w:hAnsi="Arial" w:cs="Arial"/>
          <w:b/>
          <w:bCs/>
          <w:color w:val="005FB6"/>
          <w:sz w:val="22"/>
          <w:szCs w:val="22"/>
        </w:rPr>
        <w:t>r</w:t>
      </w:r>
      <w:r w:rsidRPr="00D85E7D">
        <w:rPr>
          <w:rFonts w:ascii="Arial" w:hAnsi="Arial" w:cs="Arial"/>
          <w:b/>
          <w:bCs/>
          <w:color w:val="005FB6"/>
          <w:sz w:val="22"/>
          <w:szCs w:val="22"/>
        </w:rPr>
        <w:t>isultato da attività operative continuative</w:t>
      </w:r>
      <w:r w:rsidRPr="00D85E7D">
        <w:rPr>
          <w:rFonts w:ascii="Arial" w:eastAsia="Arial" w:hAnsi="Arial" w:cs="Arial"/>
          <w:sz w:val="22"/>
          <w:szCs w:val="22"/>
        </w:rPr>
        <w:t xml:space="preserve"> al</w:t>
      </w:r>
      <w:r w:rsidR="0025142B" w:rsidRPr="00D85E7D">
        <w:rPr>
          <w:rFonts w:ascii="Arial" w:eastAsia="Arial" w:hAnsi="Arial" w:cs="Arial"/>
          <w:sz w:val="22"/>
          <w:szCs w:val="22"/>
        </w:rPr>
        <w:t xml:space="preserve"> 3</w:t>
      </w:r>
      <w:r w:rsidR="00FD41A7" w:rsidRPr="00D85E7D">
        <w:rPr>
          <w:rFonts w:ascii="Arial" w:eastAsia="Arial" w:hAnsi="Arial" w:cs="Arial"/>
          <w:sz w:val="22"/>
          <w:szCs w:val="22"/>
        </w:rPr>
        <w:t xml:space="preserve">0 </w:t>
      </w:r>
      <w:r w:rsidR="00D85E7D" w:rsidRPr="00D85E7D">
        <w:rPr>
          <w:rFonts w:ascii="Arial" w:eastAsia="Arial" w:hAnsi="Arial" w:cs="Arial"/>
          <w:sz w:val="22"/>
          <w:szCs w:val="22"/>
        </w:rPr>
        <w:t>settembre</w:t>
      </w:r>
      <w:r w:rsidR="00FD41A7" w:rsidRPr="00D85E7D">
        <w:rPr>
          <w:rFonts w:ascii="Arial" w:eastAsia="Arial" w:hAnsi="Arial" w:cs="Arial"/>
          <w:sz w:val="22"/>
          <w:szCs w:val="22"/>
        </w:rPr>
        <w:t xml:space="preserve"> </w:t>
      </w:r>
      <w:r w:rsidR="0025142B" w:rsidRPr="00D85E7D">
        <w:rPr>
          <w:rFonts w:ascii="Arial" w:eastAsia="Arial" w:hAnsi="Arial" w:cs="Arial"/>
          <w:sz w:val="22"/>
          <w:szCs w:val="22"/>
        </w:rPr>
        <w:t>2023 è</w:t>
      </w:r>
      <w:r w:rsidRPr="00D85E7D">
        <w:rPr>
          <w:rFonts w:ascii="Arial" w:eastAsia="Arial" w:hAnsi="Arial" w:cs="Arial"/>
          <w:sz w:val="22"/>
          <w:szCs w:val="22"/>
        </w:rPr>
        <w:t xml:space="preserve"> positivo</w:t>
      </w:r>
      <w:r w:rsidR="00CD3CF0" w:rsidRPr="00D85E7D">
        <w:rPr>
          <w:rFonts w:ascii="Arial" w:eastAsia="Arial" w:hAnsi="Arial" w:cs="Arial"/>
          <w:sz w:val="22"/>
          <w:szCs w:val="22"/>
        </w:rPr>
        <w:t xml:space="preserve"> </w:t>
      </w:r>
      <w:r w:rsidR="009B661A" w:rsidRPr="00D85E7D">
        <w:rPr>
          <w:rFonts w:ascii="Arial" w:hAnsi="Arial" w:cs="Arial"/>
          <w:sz w:val="22"/>
          <w:szCs w:val="22"/>
        </w:rPr>
        <w:t xml:space="preserve">per </w:t>
      </w:r>
      <w:r w:rsidR="00D85E7D" w:rsidRPr="00D85E7D">
        <w:rPr>
          <w:rFonts w:ascii="Arial" w:hAnsi="Arial" w:cs="Arial"/>
          <w:sz w:val="22"/>
          <w:szCs w:val="22"/>
        </w:rPr>
        <w:t>9,7</w:t>
      </w:r>
      <w:r w:rsidR="009B661A" w:rsidRPr="00D85E7D">
        <w:rPr>
          <w:rFonts w:ascii="Arial" w:hAnsi="Arial" w:cs="Arial"/>
          <w:sz w:val="22"/>
          <w:szCs w:val="22"/>
        </w:rPr>
        <w:t xml:space="preserve"> milioni di </w:t>
      </w:r>
      <w:proofErr w:type="gramStart"/>
      <w:r w:rsidR="009B661A" w:rsidRPr="00D85E7D">
        <w:rPr>
          <w:rFonts w:ascii="Arial" w:hAnsi="Arial" w:cs="Arial"/>
          <w:sz w:val="22"/>
          <w:szCs w:val="22"/>
        </w:rPr>
        <w:t>Euro</w:t>
      </w:r>
      <w:proofErr w:type="gramEnd"/>
      <w:r w:rsidR="009B661A" w:rsidRPr="00D85E7D">
        <w:rPr>
          <w:rFonts w:ascii="Arial" w:hAnsi="Arial" w:cs="Arial"/>
          <w:sz w:val="22"/>
          <w:szCs w:val="22"/>
        </w:rPr>
        <w:t xml:space="preserve">, in </w:t>
      </w:r>
      <w:r w:rsidR="0025142B" w:rsidRPr="00D85E7D">
        <w:rPr>
          <w:rFonts w:ascii="Arial" w:hAnsi="Arial" w:cs="Arial"/>
          <w:sz w:val="22"/>
          <w:szCs w:val="22"/>
        </w:rPr>
        <w:t>diminuzione</w:t>
      </w:r>
      <w:r w:rsidR="009B661A" w:rsidRPr="00D85E7D">
        <w:rPr>
          <w:rFonts w:ascii="Arial" w:hAnsi="Arial" w:cs="Arial"/>
          <w:sz w:val="22"/>
          <w:szCs w:val="22"/>
        </w:rPr>
        <w:t xml:space="preserve"> di </w:t>
      </w:r>
      <w:r w:rsidR="00D85E7D" w:rsidRPr="00D85E7D">
        <w:rPr>
          <w:rFonts w:ascii="Arial" w:hAnsi="Arial" w:cs="Arial"/>
          <w:sz w:val="22"/>
          <w:szCs w:val="22"/>
        </w:rPr>
        <w:t>2,3</w:t>
      </w:r>
      <w:r w:rsidR="009B661A" w:rsidRPr="00D85E7D">
        <w:rPr>
          <w:rFonts w:ascii="Arial" w:hAnsi="Arial" w:cs="Arial"/>
          <w:sz w:val="22"/>
          <w:szCs w:val="22"/>
        </w:rPr>
        <w:t xml:space="preserve"> milioni di Euro rispetto al dato </w:t>
      </w:r>
      <w:r w:rsidR="0025142B" w:rsidRPr="00D85E7D">
        <w:rPr>
          <w:rFonts w:ascii="Arial" w:hAnsi="Arial" w:cs="Arial"/>
          <w:sz w:val="22"/>
          <w:szCs w:val="22"/>
        </w:rPr>
        <w:t>rilevato ne</w:t>
      </w:r>
      <w:r w:rsidR="00D85E7D" w:rsidRPr="00D85E7D">
        <w:rPr>
          <w:rFonts w:ascii="Arial" w:hAnsi="Arial" w:cs="Arial"/>
          <w:sz w:val="22"/>
          <w:szCs w:val="22"/>
        </w:rPr>
        <w:t xml:space="preserve">i primi nove mesi del </w:t>
      </w:r>
      <w:r w:rsidR="0025142B" w:rsidRPr="00D85E7D">
        <w:rPr>
          <w:rFonts w:ascii="Arial" w:hAnsi="Arial" w:cs="Arial"/>
          <w:sz w:val="22"/>
          <w:szCs w:val="22"/>
        </w:rPr>
        <w:t xml:space="preserve">2022. </w:t>
      </w:r>
    </w:p>
    <w:p w14:paraId="07B8BA34" w14:textId="356AE470" w:rsidR="0025142B" w:rsidRPr="00D85E7D" w:rsidRDefault="006F4AB3" w:rsidP="00AC6289">
      <w:pPr>
        <w:spacing w:before="100" w:beforeAutospacing="1" w:after="100" w:afterAutospacing="1"/>
        <w:jc w:val="both"/>
        <w:rPr>
          <w:rFonts w:ascii="Arial" w:eastAsia="Arial" w:hAnsi="Arial" w:cs="Arial"/>
          <w:sz w:val="22"/>
          <w:szCs w:val="22"/>
        </w:rPr>
      </w:pPr>
      <w:r w:rsidRPr="00D85E7D">
        <w:rPr>
          <w:rFonts w:ascii="Arial" w:eastAsia="Arial" w:hAnsi="Arial" w:cs="Arial"/>
          <w:sz w:val="22"/>
          <w:szCs w:val="22"/>
        </w:rPr>
        <w:t xml:space="preserve">Il </w:t>
      </w:r>
      <w:r w:rsidR="009B661A" w:rsidRPr="00D85E7D">
        <w:rPr>
          <w:rFonts w:ascii="Arial" w:hAnsi="Arial" w:cs="Arial"/>
          <w:b/>
          <w:bCs/>
          <w:color w:val="005FB6"/>
          <w:sz w:val="22"/>
          <w:szCs w:val="22"/>
        </w:rPr>
        <w:t>r</w:t>
      </w:r>
      <w:r w:rsidRPr="00D85E7D">
        <w:rPr>
          <w:rFonts w:ascii="Arial" w:hAnsi="Arial" w:cs="Arial"/>
          <w:b/>
          <w:bCs/>
          <w:color w:val="005FB6"/>
          <w:sz w:val="22"/>
          <w:szCs w:val="22"/>
        </w:rPr>
        <w:t>isultato netto</w:t>
      </w:r>
      <w:r w:rsidRPr="00D85E7D">
        <w:rPr>
          <w:rFonts w:ascii="Arial" w:eastAsia="Arial" w:hAnsi="Arial" w:cs="Arial"/>
          <w:sz w:val="22"/>
          <w:szCs w:val="22"/>
        </w:rPr>
        <w:t xml:space="preserve"> del Gruppo </w:t>
      </w:r>
      <w:r w:rsidR="009B661A" w:rsidRPr="00D85E7D">
        <w:rPr>
          <w:rFonts w:ascii="Arial" w:hAnsi="Arial" w:cs="Arial"/>
          <w:sz w:val="22"/>
          <w:szCs w:val="22"/>
        </w:rPr>
        <w:t xml:space="preserve">al </w:t>
      </w:r>
      <w:r w:rsidR="0025142B" w:rsidRPr="00D85E7D">
        <w:rPr>
          <w:rFonts w:ascii="Arial" w:hAnsi="Arial" w:cs="Arial"/>
          <w:sz w:val="22"/>
          <w:szCs w:val="22"/>
        </w:rPr>
        <w:t>3</w:t>
      </w:r>
      <w:r w:rsidR="00FD41A7" w:rsidRPr="00D85E7D">
        <w:rPr>
          <w:rFonts w:ascii="Arial" w:hAnsi="Arial" w:cs="Arial"/>
          <w:sz w:val="22"/>
          <w:szCs w:val="22"/>
        </w:rPr>
        <w:t xml:space="preserve">0 </w:t>
      </w:r>
      <w:r w:rsidR="00D85E7D" w:rsidRPr="00D85E7D">
        <w:rPr>
          <w:rFonts w:ascii="Arial" w:hAnsi="Arial" w:cs="Arial"/>
          <w:sz w:val="22"/>
          <w:szCs w:val="22"/>
        </w:rPr>
        <w:t>settembre</w:t>
      </w:r>
      <w:r w:rsidR="00FD41A7" w:rsidRPr="00D85E7D">
        <w:rPr>
          <w:rFonts w:ascii="Arial" w:hAnsi="Arial" w:cs="Arial"/>
          <w:sz w:val="22"/>
          <w:szCs w:val="22"/>
        </w:rPr>
        <w:t xml:space="preserve"> </w:t>
      </w:r>
      <w:r w:rsidR="0025142B" w:rsidRPr="00D85E7D">
        <w:rPr>
          <w:rFonts w:ascii="Arial" w:hAnsi="Arial" w:cs="Arial"/>
          <w:sz w:val="22"/>
          <w:szCs w:val="22"/>
        </w:rPr>
        <w:t xml:space="preserve">2023 </w:t>
      </w:r>
      <w:r w:rsidR="009B661A" w:rsidRPr="00D85E7D">
        <w:rPr>
          <w:rFonts w:ascii="Arial" w:hAnsi="Arial" w:cs="Arial"/>
          <w:sz w:val="22"/>
          <w:szCs w:val="22"/>
        </w:rPr>
        <w:t xml:space="preserve">è positivo per </w:t>
      </w:r>
      <w:r w:rsidR="00D85E7D" w:rsidRPr="00D85E7D">
        <w:rPr>
          <w:rFonts w:ascii="Arial" w:hAnsi="Arial" w:cs="Arial"/>
          <w:sz w:val="22"/>
          <w:szCs w:val="22"/>
        </w:rPr>
        <w:t>9,5</w:t>
      </w:r>
      <w:r w:rsidR="0025142B" w:rsidRPr="00D85E7D">
        <w:rPr>
          <w:rFonts w:ascii="Arial" w:hAnsi="Arial" w:cs="Arial"/>
          <w:sz w:val="22"/>
          <w:szCs w:val="22"/>
        </w:rPr>
        <w:t xml:space="preserve"> </w:t>
      </w:r>
      <w:r w:rsidR="009B661A" w:rsidRPr="00D85E7D">
        <w:rPr>
          <w:rFonts w:ascii="Arial" w:hAnsi="Arial" w:cs="Arial"/>
          <w:sz w:val="22"/>
          <w:szCs w:val="22"/>
        </w:rPr>
        <w:t xml:space="preserve">milioni di </w:t>
      </w:r>
      <w:proofErr w:type="gramStart"/>
      <w:r w:rsidR="009B661A" w:rsidRPr="00D85E7D">
        <w:rPr>
          <w:rFonts w:ascii="Arial" w:hAnsi="Arial" w:cs="Arial"/>
          <w:sz w:val="22"/>
          <w:szCs w:val="22"/>
        </w:rPr>
        <w:t>Euro</w:t>
      </w:r>
      <w:proofErr w:type="gramEnd"/>
      <w:r w:rsidR="005151AA">
        <w:rPr>
          <w:rFonts w:ascii="Arial" w:hAnsi="Arial" w:cs="Arial"/>
          <w:sz w:val="22"/>
          <w:szCs w:val="22"/>
        </w:rPr>
        <w:t xml:space="preserve">, in aumento rispetto agli 8 milioni </w:t>
      </w:r>
      <w:r w:rsidR="009B661A" w:rsidRPr="00D85E7D">
        <w:rPr>
          <w:rFonts w:ascii="Arial" w:hAnsi="Arial" w:cs="Arial"/>
          <w:sz w:val="22"/>
          <w:szCs w:val="22"/>
        </w:rPr>
        <w:t>di Euro</w:t>
      </w:r>
      <w:r w:rsidR="005151AA" w:rsidRPr="00D85E7D">
        <w:rPr>
          <w:rFonts w:ascii="Arial" w:hAnsi="Arial" w:cs="Arial"/>
          <w:sz w:val="22"/>
          <w:szCs w:val="22"/>
        </w:rPr>
        <w:t xml:space="preserve"> </w:t>
      </w:r>
      <w:r w:rsidR="005151AA">
        <w:rPr>
          <w:rFonts w:ascii="Arial" w:hAnsi="Arial" w:cs="Arial"/>
          <w:sz w:val="22"/>
          <w:szCs w:val="22"/>
        </w:rPr>
        <w:t>a</w:t>
      </w:r>
      <w:r w:rsidR="005151AA" w:rsidRPr="00D85E7D">
        <w:rPr>
          <w:rFonts w:ascii="Arial" w:hAnsi="Arial" w:cs="Arial"/>
          <w:sz w:val="22"/>
          <w:szCs w:val="22"/>
        </w:rPr>
        <w:t>l 30 settembre 2022</w:t>
      </w:r>
      <w:r w:rsidR="005151AA">
        <w:rPr>
          <w:rFonts w:ascii="Arial" w:hAnsi="Arial" w:cs="Arial"/>
          <w:sz w:val="22"/>
          <w:szCs w:val="22"/>
        </w:rPr>
        <w:t>. L’</w:t>
      </w:r>
      <w:r w:rsidR="00D85E7D" w:rsidRPr="00D85E7D">
        <w:rPr>
          <w:rFonts w:ascii="Arial" w:hAnsi="Arial" w:cs="Arial"/>
          <w:sz w:val="22"/>
          <w:szCs w:val="22"/>
        </w:rPr>
        <w:t>incremento</w:t>
      </w:r>
      <w:r w:rsidR="009B661A" w:rsidRPr="00D85E7D">
        <w:rPr>
          <w:rFonts w:ascii="Arial" w:hAnsi="Arial" w:cs="Arial"/>
          <w:sz w:val="22"/>
          <w:szCs w:val="22"/>
        </w:rPr>
        <w:t xml:space="preserve"> di </w:t>
      </w:r>
      <w:r w:rsidR="00D85E7D" w:rsidRPr="00D85E7D">
        <w:rPr>
          <w:rFonts w:ascii="Arial" w:hAnsi="Arial" w:cs="Arial"/>
          <w:sz w:val="22"/>
          <w:szCs w:val="22"/>
        </w:rPr>
        <w:t>1,5</w:t>
      </w:r>
      <w:r w:rsidR="009B661A" w:rsidRPr="00D85E7D">
        <w:rPr>
          <w:rFonts w:ascii="Arial" w:hAnsi="Arial" w:cs="Arial"/>
          <w:sz w:val="22"/>
          <w:szCs w:val="22"/>
        </w:rPr>
        <w:t xml:space="preserve"> milioni di </w:t>
      </w:r>
      <w:proofErr w:type="gramStart"/>
      <w:r w:rsidR="009B661A" w:rsidRPr="00D85E7D">
        <w:rPr>
          <w:rFonts w:ascii="Arial" w:hAnsi="Arial" w:cs="Arial"/>
          <w:sz w:val="22"/>
          <w:szCs w:val="22"/>
        </w:rPr>
        <w:t>Euro</w:t>
      </w:r>
      <w:proofErr w:type="gramEnd"/>
      <w:r w:rsidR="0025142B" w:rsidRPr="00D85E7D">
        <w:rPr>
          <w:rFonts w:ascii="Arial" w:eastAsia="Arial" w:hAnsi="Arial" w:cs="Arial"/>
          <w:sz w:val="22"/>
          <w:szCs w:val="22"/>
        </w:rPr>
        <w:t xml:space="preserve"> </w:t>
      </w:r>
      <w:r w:rsidR="00606B34">
        <w:rPr>
          <w:rFonts w:ascii="Arial" w:eastAsia="Arial" w:hAnsi="Arial" w:cs="Arial"/>
          <w:sz w:val="22"/>
          <w:szCs w:val="22"/>
        </w:rPr>
        <w:t>deriva d</w:t>
      </w:r>
      <w:r w:rsidR="0025142B" w:rsidRPr="00D85E7D">
        <w:rPr>
          <w:rFonts w:ascii="Arial" w:eastAsia="Arial" w:hAnsi="Arial" w:cs="Arial"/>
          <w:sz w:val="22"/>
          <w:szCs w:val="22"/>
        </w:rPr>
        <w:t>alla diminuzione del risultato da attività operative continuative</w:t>
      </w:r>
      <w:r w:rsidR="00606B34">
        <w:rPr>
          <w:rFonts w:ascii="Arial" w:eastAsia="Arial" w:hAnsi="Arial" w:cs="Arial"/>
          <w:sz w:val="22"/>
          <w:szCs w:val="22"/>
        </w:rPr>
        <w:t>, come sopra descritto,</w:t>
      </w:r>
      <w:r w:rsidR="00A26DC5" w:rsidRPr="00D85E7D">
        <w:rPr>
          <w:rFonts w:ascii="Arial" w:eastAsia="Arial" w:hAnsi="Arial" w:cs="Arial"/>
          <w:sz w:val="22"/>
          <w:szCs w:val="22"/>
        </w:rPr>
        <w:t xml:space="preserve"> </w:t>
      </w:r>
      <w:r w:rsidR="00D85E7D" w:rsidRPr="00D85E7D">
        <w:rPr>
          <w:rFonts w:ascii="Arial" w:eastAsia="Arial" w:hAnsi="Arial" w:cs="Arial"/>
          <w:sz w:val="22"/>
          <w:szCs w:val="22"/>
        </w:rPr>
        <w:t xml:space="preserve">più che </w:t>
      </w:r>
      <w:r w:rsidR="00A26DC5" w:rsidRPr="00D85E7D">
        <w:rPr>
          <w:rFonts w:ascii="Arial" w:eastAsia="Arial" w:hAnsi="Arial" w:cs="Arial"/>
          <w:sz w:val="22"/>
          <w:szCs w:val="22"/>
        </w:rPr>
        <w:t xml:space="preserve">compensato dal </w:t>
      </w:r>
      <w:r w:rsidR="005810FE" w:rsidRPr="00D85E7D">
        <w:rPr>
          <w:rFonts w:ascii="Arial" w:eastAsia="Arial" w:hAnsi="Arial" w:cs="Arial"/>
          <w:sz w:val="22"/>
          <w:szCs w:val="22"/>
        </w:rPr>
        <w:t>r</w:t>
      </w:r>
      <w:r w:rsidR="00A26DC5" w:rsidRPr="00D85E7D">
        <w:rPr>
          <w:rFonts w:ascii="Arial" w:eastAsia="Arial" w:hAnsi="Arial" w:cs="Arial"/>
          <w:sz w:val="22"/>
          <w:szCs w:val="22"/>
        </w:rPr>
        <w:t>isultato netto da attività disponibili per la vendita e cessate</w:t>
      </w:r>
      <w:r w:rsidR="00D85E7D" w:rsidRPr="00D85E7D">
        <w:rPr>
          <w:rFonts w:ascii="Arial" w:eastAsia="Arial" w:hAnsi="Arial" w:cs="Arial"/>
          <w:sz w:val="22"/>
          <w:szCs w:val="22"/>
        </w:rPr>
        <w:t>, in miglioramento di 3,8 milioni di Euro</w:t>
      </w:r>
      <w:r w:rsidR="0025142B" w:rsidRPr="00D85E7D">
        <w:rPr>
          <w:rFonts w:ascii="Arial" w:eastAsia="Arial" w:hAnsi="Arial" w:cs="Arial"/>
          <w:sz w:val="22"/>
          <w:szCs w:val="22"/>
        </w:rPr>
        <w:t xml:space="preserve"> </w:t>
      </w:r>
      <w:r w:rsidR="00D85E7D" w:rsidRPr="00D85E7D">
        <w:rPr>
          <w:rFonts w:ascii="Arial" w:eastAsia="Arial" w:hAnsi="Arial" w:cs="Arial"/>
          <w:sz w:val="22"/>
          <w:szCs w:val="22"/>
        </w:rPr>
        <w:t xml:space="preserve">rispetto al pari periodo precedente </w:t>
      </w:r>
      <w:r w:rsidR="0025142B" w:rsidRPr="00D85E7D">
        <w:rPr>
          <w:rFonts w:ascii="Arial" w:eastAsia="Arial" w:hAnsi="Arial" w:cs="Arial"/>
          <w:sz w:val="22"/>
          <w:szCs w:val="22"/>
        </w:rPr>
        <w:t>(</w:t>
      </w:r>
      <w:r w:rsidR="00D85E7D" w:rsidRPr="00D85E7D">
        <w:rPr>
          <w:rFonts w:ascii="Arial" w:eastAsia="Arial" w:hAnsi="Arial" w:cs="Arial"/>
          <w:sz w:val="22"/>
          <w:szCs w:val="22"/>
        </w:rPr>
        <w:t>vedi paragrafo Business oggetto di riclassifica quale attività disponibile per la vendita</w:t>
      </w:r>
      <w:r w:rsidR="0025142B" w:rsidRPr="00D85E7D">
        <w:rPr>
          <w:rFonts w:ascii="Arial" w:eastAsia="Arial" w:hAnsi="Arial" w:cs="Arial"/>
          <w:sz w:val="22"/>
          <w:szCs w:val="22"/>
        </w:rPr>
        <w:t>).</w:t>
      </w:r>
    </w:p>
    <w:p w14:paraId="2A8C8CEE" w14:textId="3D33D655" w:rsidR="009D5481" w:rsidRPr="00B375F1" w:rsidRDefault="006F4AB3" w:rsidP="009D5481">
      <w:pPr>
        <w:spacing w:before="100" w:beforeAutospacing="1" w:after="100" w:afterAutospacing="1"/>
        <w:jc w:val="both"/>
        <w:rPr>
          <w:rFonts w:ascii="Arial" w:hAnsi="Arial" w:cs="Arial"/>
          <w:sz w:val="22"/>
          <w:szCs w:val="22"/>
        </w:rPr>
      </w:pPr>
      <w:r w:rsidRPr="00B375F1">
        <w:rPr>
          <w:rFonts w:ascii="Arial" w:eastAsia="Arial" w:hAnsi="Arial" w:cs="Arial"/>
          <w:sz w:val="22"/>
          <w:szCs w:val="22"/>
        </w:rPr>
        <w:t xml:space="preserve">Il </w:t>
      </w:r>
      <w:r w:rsidRPr="00B375F1">
        <w:rPr>
          <w:rFonts w:ascii="Arial" w:hAnsi="Arial" w:cs="Arial"/>
          <w:b/>
          <w:bCs/>
          <w:color w:val="005FB6"/>
          <w:sz w:val="22"/>
          <w:szCs w:val="22"/>
        </w:rPr>
        <w:t>capitale d’esercizio</w:t>
      </w:r>
      <w:r w:rsidRPr="00B375F1">
        <w:rPr>
          <w:rFonts w:ascii="Arial" w:eastAsia="Arial" w:hAnsi="Arial" w:cs="Arial"/>
          <w:sz w:val="22"/>
          <w:szCs w:val="22"/>
        </w:rPr>
        <w:t xml:space="preserve"> </w:t>
      </w:r>
      <w:r w:rsidR="009B661A" w:rsidRPr="00B375F1">
        <w:rPr>
          <w:rFonts w:ascii="Arial" w:hAnsi="Arial" w:cs="Arial"/>
          <w:sz w:val="22"/>
          <w:szCs w:val="22"/>
        </w:rPr>
        <w:t>al 3</w:t>
      </w:r>
      <w:r w:rsidR="002A29F5" w:rsidRPr="00B375F1">
        <w:rPr>
          <w:rFonts w:ascii="Arial" w:hAnsi="Arial" w:cs="Arial"/>
          <w:sz w:val="22"/>
          <w:szCs w:val="22"/>
        </w:rPr>
        <w:t xml:space="preserve">0 </w:t>
      </w:r>
      <w:r w:rsidR="00D85E7D" w:rsidRPr="00B375F1">
        <w:rPr>
          <w:rFonts w:ascii="Arial" w:hAnsi="Arial" w:cs="Arial"/>
          <w:sz w:val="22"/>
          <w:szCs w:val="22"/>
        </w:rPr>
        <w:t xml:space="preserve">settembre </w:t>
      </w:r>
      <w:r w:rsidR="0025142B" w:rsidRPr="00B375F1">
        <w:rPr>
          <w:rFonts w:ascii="Arial" w:hAnsi="Arial" w:cs="Arial"/>
          <w:sz w:val="22"/>
          <w:szCs w:val="22"/>
        </w:rPr>
        <w:t xml:space="preserve">2023 </w:t>
      </w:r>
      <w:r w:rsidR="005810FE" w:rsidRPr="00B375F1">
        <w:rPr>
          <w:rFonts w:ascii="Arial" w:hAnsi="Arial" w:cs="Arial"/>
          <w:sz w:val="22"/>
          <w:szCs w:val="22"/>
        </w:rPr>
        <w:t xml:space="preserve">è </w:t>
      </w:r>
      <w:r w:rsidR="009B661A" w:rsidRPr="00B375F1">
        <w:rPr>
          <w:rFonts w:ascii="Arial" w:hAnsi="Arial" w:cs="Arial"/>
          <w:sz w:val="22"/>
          <w:szCs w:val="22"/>
        </w:rPr>
        <w:t>pari a 1</w:t>
      </w:r>
      <w:r w:rsidR="00B375F1" w:rsidRPr="00B375F1">
        <w:rPr>
          <w:rFonts w:ascii="Arial" w:hAnsi="Arial" w:cs="Arial"/>
          <w:sz w:val="22"/>
          <w:szCs w:val="22"/>
        </w:rPr>
        <w:t>5,4</w:t>
      </w:r>
      <w:r w:rsidR="009B661A" w:rsidRPr="00B375F1">
        <w:rPr>
          <w:rFonts w:ascii="Arial" w:hAnsi="Arial" w:cs="Arial"/>
          <w:sz w:val="22"/>
          <w:szCs w:val="22"/>
        </w:rPr>
        <w:t xml:space="preserve"> milioni di </w:t>
      </w:r>
      <w:proofErr w:type="gramStart"/>
      <w:r w:rsidR="009B661A" w:rsidRPr="00B375F1">
        <w:rPr>
          <w:rFonts w:ascii="Arial" w:hAnsi="Arial" w:cs="Arial"/>
          <w:sz w:val="22"/>
          <w:szCs w:val="22"/>
        </w:rPr>
        <w:t>Euro</w:t>
      </w:r>
      <w:proofErr w:type="gramEnd"/>
      <w:r w:rsidR="005151AA">
        <w:rPr>
          <w:rFonts w:ascii="Arial" w:hAnsi="Arial" w:cs="Arial"/>
          <w:sz w:val="22"/>
          <w:szCs w:val="22"/>
        </w:rPr>
        <w:t>, in aumento di complessivi 4,1 milioni di Euro</w:t>
      </w:r>
      <w:r w:rsidR="009B661A" w:rsidRPr="00B375F1">
        <w:rPr>
          <w:rFonts w:ascii="Arial" w:hAnsi="Arial" w:cs="Arial"/>
          <w:sz w:val="22"/>
          <w:szCs w:val="22"/>
        </w:rPr>
        <w:t xml:space="preserve"> </w:t>
      </w:r>
      <w:r w:rsidR="005151AA">
        <w:rPr>
          <w:rFonts w:ascii="Arial" w:hAnsi="Arial" w:cs="Arial"/>
          <w:sz w:val="22"/>
          <w:szCs w:val="22"/>
        </w:rPr>
        <w:t>s</w:t>
      </w:r>
      <w:r w:rsidR="009B661A" w:rsidRPr="00B375F1">
        <w:rPr>
          <w:rFonts w:ascii="Arial" w:hAnsi="Arial" w:cs="Arial"/>
          <w:sz w:val="22"/>
          <w:szCs w:val="22"/>
        </w:rPr>
        <w:t xml:space="preserve">e </w:t>
      </w:r>
      <w:r w:rsidR="005151AA">
        <w:rPr>
          <w:rFonts w:ascii="Arial" w:hAnsi="Arial" w:cs="Arial"/>
          <w:sz w:val="22"/>
          <w:szCs w:val="22"/>
        </w:rPr>
        <w:t xml:space="preserve">confrontato agli </w:t>
      </w:r>
      <w:r w:rsidR="0025142B" w:rsidRPr="00B375F1">
        <w:rPr>
          <w:rFonts w:ascii="Arial" w:hAnsi="Arial" w:cs="Arial"/>
          <w:sz w:val="22"/>
          <w:szCs w:val="22"/>
        </w:rPr>
        <w:t>11,3</w:t>
      </w:r>
      <w:r w:rsidR="009B661A" w:rsidRPr="00B375F1">
        <w:rPr>
          <w:rFonts w:ascii="Arial" w:hAnsi="Arial" w:cs="Arial"/>
          <w:sz w:val="22"/>
          <w:szCs w:val="22"/>
        </w:rPr>
        <w:t xml:space="preserve"> milioni di Euro </w:t>
      </w:r>
      <w:r w:rsidR="005151AA">
        <w:rPr>
          <w:rFonts w:ascii="Arial" w:hAnsi="Arial" w:cs="Arial"/>
          <w:sz w:val="22"/>
          <w:szCs w:val="22"/>
        </w:rPr>
        <w:t>de</w:t>
      </w:r>
      <w:r w:rsidR="009B661A" w:rsidRPr="00B375F1">
        <w:rPr>
          <w:rFonts w:ascii="Arial" w:hAnsi="Arial" w:cs="Arial"/>
          <w:sz w:val="22"/>
          <w:szCs w:val="22"/>
        </w:rPr>
        <w:t>l 31 dicembre 202</w:t>
      </w:r>
      <w:r w:rsidR="0025142B" w:rsidRPr="00B375F1">
        <w:rPr>
          <w:rFonts w:ascii="Arial" w:hAnsi="Arial" w:cs="Arial"/>
          <w:sz w:val="22"/>
          <w:szCs w:val="22"/>
        </w:rPr>
        <w:t>2</w:t>
      </w:r>
      <w:r w:rsidR="009B661A" w:rsidRPr="00B375F1">
        <w:rPr>
          <w:rFonts w:ascii="Arial" w:hAnsi="Arial" w:cs="Arial"/>
          <w:sz w:val="22"/>
          <w:szCs w:val="22"/>
        </w:rPr>
        <w:t xml:space="preserve">. La variazione del capitale d’esercizio è da ricondurre </w:t>
      </w:r>
      <w:r w:rsidR="00B375F1" w:rsidRPr="00B375F1">
        <w:rPr>
          <w:rFonts w:ascii="Arial" w:hAnsi="Arial" w:cs="Arial"/>
          <w:sz w:val="22"/>
          <w:szCs w:val="22"/>
        </w:rPr>
        <w:t xml:space="preserve">prevalentemente alla diminuzione dei debiti commerciali (3,5 milioni di </w:t>
      </w:r>
      <w:proofErr w:type="gramStart"/>
      <w:r w:rsidR="00B375F1" w:rsidRPr="00B375F1">
        <w:rPr>
          <w:rFonts w:ascii="Arial" w:hAnsi="Arial" w:cs="Arial"/>
          <w:sz w:val="22"/>
          <w:szCs w:val="22"/>
        </w:rPr>
        <w:t>Euro</w:t>
      </w:r>
      <w:proofErr w:type="gramEnd"/>
      <w:r w:rsidR="00B375F1" w:rsidRPr="00B375F1">
        <w:rPr>
          <w:rFonts w:ascii="Arial" w:hAnsi="Arial" w:cs="Arial"/>
          <w:sz w:val="22"/>
          <w:szCs w:val="22"/>
        </w:rPr>
        <w:t>)</w:t>
      </w:r>
      <w:r w:rsidR="001473E8">
        <w:rPr>
          <w:rFonts w:ascii="Arial" w:hAnsi="Arial" w:cs="Arial"/>
          <w:sz w:val="22"/>
          <w:szCs w:val="22"/>
        </w:rPr>
        <w:t>. L</w:t>
      </w:r>
      <w:r w:rsidR="00B375F1" w:rsidRPr="00B375F1">
        <w:rPr>
          <w:rFonts w:ascii="Arial" w:hAnsi="Arial" w:cs="Arial"/>
          <w:sz w:val="22"/>
          <w:szCs w:val="22"/>
        </w:rPr>
        <w:t xml:space="preserve">’aumento dei crediti commerciali (0,4 milioni di </w:t>
      </w:r>
      <w:proofErr w:type="gramStart"/>
      <w:r w:rsidR="00B375F1" w:rsidRPr="00B375F1">
        <w:rPr>
          <w:rFonts w:ascii="Arial" w:hAnsi="Arial" w:cs="Arial"/>
          <w:sz w:val="22"/>
          <w:szCs w:val="22"/>
        </w:rPr>
        <w:t>Euro</w:t>
      </w:r>
      <w:proofErr w:type="gramEnd"/>
      <w:r w:rsidR="00B375F1" w:rsidRPr="00B375F1">
        <w:rPr>
          <w:rFonts w:ascii="Arial" w:hAnsi="Arial" w:cs="Arial"/>
          <w:sz w:val="22"/>
          <w:szCs w:val="22"/>
        </w:rPr>
        <w:t>)</w:t>
      </w:r>
      <w:r w:rsidR="001473E8">
        <w:rPr>
          <w:rFonts w:ascii="Arial" w:hAnsi="Arial" w:cs="Arial"/>
          <w:sz w:val="22"/>
          <w:szCs w:val="22"/>
        </w:rPr>
        <w:t xml:space="preserve"> viene</w:t>
      </w:r>
      <w:r w:rsidR="00B375F1" w:rsidRPr="00B375F1">
        <w:rPr>
          <w:rFonts w:ascii="Arial" w:hAnsi="Arial" w:cs="Arial"/>
          <w:sz w:val="22"/>
          <w:szCs w:val="22"/>
        </w:rPr>
        <w:t xml:space="preserve"> compensat</w:t>
      </w:r>
      <w:r w:rsidR="001473E8">
        <w:rPr>
          <w:rFonts w:ascii="Arial" w:hAnsi="Arial" w:cs="Arial"/>
          <w:sz w:val="22"/>
          <w:szCs w:val="22"/>
        </w:rPr>
        <w:t>o</w:t>
      </w:r>
      <w:r w:rsidR="00B375F1" w:rsidRPr="00B375F1">
        <w:rPr>
          <w:rFonts w:ascii="Arial" w:hAnsi="Arial" w:cs="Arial"/>
          <w:sz w:val="22"/>
          <w:szCs w:val="22"/>
        </w:rPr>
        <w:t xml:space="preserve"> dalla diminuzione delle rimanenze (0,4 milioni di Euro). </w:t>
      </w:r>
      <w:r w:rsidR="009D5481" w:rsidRPr="00B375F1">
        <w:rPr>
          <w:rFonts w:ascii="Arial" w:hAnsi="Arial" w:cs="Arial"/>
          <w:sz w:val="22"/>
          <w:szCs w:val="22"/>
        </w:rPr>
        <w:t>Infine, i</w:t>
      </w:r>
      <w:r w:rsidR="009B661A" w:rsidRPr="00B375F1">
        <w:rPr>
          <w:rFonts w:ascii="Arial" w:hAnsi="Arial" w:cs="Arial"/>
          <w:sz w:val="22"/>
          <w:szCs w:val="22"/>
        </w:rPr>
        <w:t>l saldo netto delle altre attività e passività</w:t>
      </w:r>
      <w:r w:rsidR="009D5481" w:rsidRPr="00B375F1">
        <w:rPr>
          <w:rFonts w:ascii="Arial" w:hAnsi="Arial" w:cs="Arial"/>
          <w:sz w:val="22"/>
          <w:szCs w:val="22"/>
        </w:rPr>
        <w:t xml:space="preserve"> </w:t>
      </w:r>
      <w:r w:rsidR="00B375F1" w:rsidRPr="00B375F1">
        <w:rPr>
          <w:rFonts w:ascii="Arial" w:hAnsi="Arial" w:cs="Arial"/>
          <w:sz w:val="22"/>
          <w:szCs w:val="22"/>
        </w:rPr>
        <w:t xml:space="preserve">contribuisce all’incremento del capitale d’esercizio (complessivamente per 0,6 milioni di </w:t>
      </w:r>
      <w:proofErr w:type="gramStart"/>
      <w:r w:rsidR="00B375F1" w:rsidRPr="00B375F1">
        <w:rPr>
          <w:rFonts w:ascii="Arial" w:hAnsi="Arial" w:cs="Arial"/>
          <w:sz w:val="22"/>
          <w:szCs w:val="22"/>
        </w:rPr>
        <w:t>Euro</w:t>
      </w:r>
      <w:proofErr w:type="gramEnd"/>
      <w:r w:rsidR="00B375F1" w:rsidRPr="00B375F1">
        <w:rPr>
          <w:rFonts w:ascii="Arial" w:hAnsi="Arial" w:cs="Arial"/>
          <w:sz w:val="22"/>
          <w:szCs w:val="22"/>
        </w:rPr>
        <w:t>). A</w:t>
      </w:r>
      <w:r w:rsidR="009D5481" w:rsidRPr="00B375F1">
        <w:rPr>
          <w:rFonts w:ascii="Arial" w:hAnsi="Arial" w:cs="Arial"/>
          <w:sz w:val="22"/>
          <w:szCs w:val="22"/>
        </w:rPr>
        <w:t>ccoglie, tra gli altri, debiti verso dipendenti e istituti di previdenza, crediti e debiti per imposte</w:t>
      </w:r>
      <w:r w:rsidR="00B375F1" w:rsidRPr="00B375F1">
        <w:rPr>
          <w:rFonts w:ascii="Arial" w:hAnsi="Arial" w:cs="Arial"/>
          <w:sz w:val="22"/>
          <w:szCs w:val="22"/>
        </w:rPr>
        <w:t xml:space="preserve">, e al 30 settembre 2023 è negativo per </w:t>
      </w:r>
      <w:r w:rsidR="002A29F5" w:rsidRPr="00B375F1">
        <w:rPr>
          <w:rFonts w:ascii="Arial" w:hAnsi="Arial" w:cs="Arial"/>
          <w:sz w:val="22"/>
          <w:szCs w:val="22"/>
        </w:rPr>
        <w:t>9,</w:t>
      </w:r>
      <w:r w:rsidR="00B375F1" w:rsidRPr="00B375F1">
        <w:rPr>
          <w:rFonts w:ascii="Arial" w:hAnsi="Arial" w:cs="Arial"/>
          <w:sz w:val="22"/>
          <w:szCs w:val="22"/>
        </w:rPr>
        <w:t>7</w:t>
      </w:r>
      <w:r w:rsidR="009B661A" w:rsidRPr="00B375F1">
        <w:rPr>
          <w:rFonts w:ascii="Arial" w:hAnsi="Arial" w:cs="Arial"/>
          <w:sz w:val="22"/>
          <w:szCs w:val="22"/>
        </w:rPr>
        <w:t xml:space="preserve"> milioni di </w:t>
      </w:r>
      <w:proofErr w:type="gramStart"/>
      <w:r w:rsidR="009B661A" w:rsidRPr="00B375F1">
        <w:rPr>
          <w:rFonts w:ascii="Arial" w:hAnsi="Arial" w:cs="Arial"/>
          <w:sz w:val="22"/>
          <w:szCs w:val="22"/>
        </w:rPr>
        <w:t>Euro</w:t>
      </w:r>
      <w:proofErr w:type="gramEnd"/>
      <w:r w:rsidR="00B375F1" w:rsidRPr="00B375F1">
        <w:rPr>
          <w:rFonts w:ascii="Arial" w:hAnsi="Arial" w:cs="Arial"/>
          <w:sz w:val="22"/>
          <w:szCs w:val="22"/>
        </w:rPr>
        <w:t xml:space="preserve"> (si confronta </w:t>
      </w:r>
      <w:r w:rsidR="009D5481" w:rsidRPr="00B375F1">
        <w:rPr>
          <w:rFonts w:ascii="Arial" w:hAnsi="Arial" w:cs="Arial"/>
          <w:sz w:val="22"/>
          <w:szCs w:val="22"/>
        </w:rPr>
        <w:t>co</w:t>
      </w:r>
      <w:r w:rsidR="005810FE" w:rsidRPr="00B375F1">
        <w:rPr>
          <w:rFonts w:ascii="Arial" w:hAnsi="Arial" w:cs="Arial"/>
          <w:sz w:val="22"/>
          <w:szCs w:val="22"/>
        </w:rPr>
        <w:t>n il</w:t>
      </w:r>
      <w:r w:rsidR="009D5481" w:rsidRPr="00B375F1">
        <w:rPr>
          <w:rFonts w:ascii="Arial" w:hAnsi="Arial" w:cs="Arial"/>
          <w:sz w:val="22"/>
          <w:szCs w:val="22"/>
        </w:rPr>
        <w:t xml:space="preserve"> dato di fine 2022 negativo e pari a 10,3 milioni di Euro</w:t>
      </w:r>
      <w:r w:rsidR="00B375F1" w:rsidRPr="00B375F1">
        <w:rPr>
          <w:rFonts w:ascii="Arial" w:hAnsi="Arial" w:cs="Arial"/>
          <w:sz w:val="22"/>
          <w:szCs w:val="22"/>
        </w:rPr>
        <w:t xml:space="preserve">). </w:t>
      </w:r>
    </w:p>
    <w:p w14:paraId="237CDFD8" w14:textId="4C89B6DA" w:rsidR="009D5481" w:rsidRPr="001473E8" w:rsidRDefault="006F4AB3" w:rsidP="006F4AB3">
      <w:pPr>
        <w:spacing w:before="100" w:beforeAutospacing="1" w:after="100" w:afterAutospacing="1"/>
        <w:jc w:val="both"/>
        <w:rPr>
          <w:rFonts w:ascii="Arial" w:hAnsi="Arial" w:cs="Arial"/>
          <w:sz w:val="22"/>
          <w:szCs w:val="22"/>
        </w:rPr>
      </w:pPr>
      <w:r w:rsidRPr="001473E8">
        <w:rPr>
          <w:rFonts w:ascii="Arial" w:eastAsia="Arial" w:hAnsi="Arial" w:cs="Arial"/>
          <w:sz w:val="22"/>
          <w:szCs w:val="22"/>
        </w:rPr>
        <w:t xml:space="preserve">Il </w:t>
      </w:r>
      <w:r w:rsidRPr="001473E8">
        <w:rPr>
          <w:rFonts w:ascii="Arial" w:hAnsi="Arial" w:cs="Arial"/>
          <w:b/>
          <w:bCs/>
          <w:color w:val="005FB6"/>
          <w:sz w:val="22"/>
          <w:szCs w:val="22"/>
        </w:rPr>
        <w:t>patrimonio netto</w:t>
      </w:r>
      <w:r w:rsidRPr="001473E8">
        <w:rPr>
          <w:rFonts w:ascii="Arial" w:eastAsia="Arial" w:hAnsi="Arial" w:cs="Arial"/>
          <w:sz w:val="22"/>
          <w:szCs w:val="22"/>
        </w:rPr>
        <w:t xml:space="preserve"> </w:t>
      </w:r>
      <w:r w:rsidR="009B661A" w:rsidRPr="001473E8">
        <w:rPr>
          <w:rFonts w:ascii="Arial" w:hAnsi="Arial" w:cs="Arial"/>
          <w:sz w:val="22"/>
          <w:szCs w:val="22"/>
        </w:rPr>
        <w:t>al 3</w:t>
      </w:r>
      <w:r w:rsidR="002A29F5" w:rsidRPr="001473E8">
        <w:rPr>
          <w:rFonts w:ascii="Arial" w:hAnsi="Arial" w:cs="Arial"/>
          <w:sz w:val="22"/>
          <w:szCs w:val="22"/>
        </w:rPr>
        <w:t xml:space="preserve">0 </w:t>
      </w:r>
      <w:r w:rsidR="001473E8" w:rsidRPr="001473E8">
        <w:rPr>
          <w:rFonts w:ascii="Arial" w:hAnsi="Arial" w:cs="Arial"/>
          <w:sz w:val="22"/>
          <w:szCs w:val="22"/>
        </w:rPr>
        <w:t>settembre</w:t>
      </w:r>
      <w:r w:rsidR="002A29F5" w:rsidRPr="001473E8">
        <w:rPr>
          <w:rFonts w:ascii="Arial" w:hAnsi="Arial" w:cs="Arial"/>
          <w:sz w:val="22"/>
          <w:szCs w:val="22"/>
        </w:rPr>
        <w:t xml:space="preserve"> </w:t>
      </w:r>
      <w:r w:rsidR="009D5481" w:rsidRPr="001473E8">
        <w:rPr>
          <w:rFonts w:ascii="Arial" w:hAnsi="Arial" w:cs="Arial"/>
          <w:sz w:val="22"/>
          <w:szCs w:val="22"/>
        </w:rPr>
        <w:t xml:space="preserve">2023 </w:t>
      </w:r>
      <w:r w:rsidR="009B661A" w:rsidRPr="001473E8">
        <w:rPr>
          <w:rFonts w:ascii="Arial" w:hAnsi="Arial" w:cs="Arial"/>
          <w:sz w:val="22"/>
          <w:szCs w:val="22"/>
        </w:rPr>
        <w:t>ammonta a 9</w:t>
      </w:r>
      <w:r w:rsidR="001473E8" w:rsidRPr="001473E8">
        <w:rPr>
          <w:rFonts w:ascii="Arial" w:hAnsi="Arial" w:cs="Arial"/>
          <w:sz w:val="22"/>
          <w:szCs w:val="22"/>
        </w:rPr>
        <w:t>3</w:t>
      </w:r>
      <w:r w:rsidR="009D5481" w:rsidRPr="001473E8">
        <w:rPr>
          <w:rFonts w:ascii="Arial" w:hAnsi="Arial" w:cs="Arial"/>
          <w:sz w:val="22"/>
          <w:szCs w:val="22"/>
        </w:rPr>
        <w:t xml:space="preserve"> </w:t>
      </w:r>
      <w:r w:rsidR="009B661A" w:rsidRPr="001473E8">
        <w:rPr>
          <w:rFonts w:ascii="Arial" w:hAnsi="Arial" w:cs="Arial"/>
          <w:sz w:val="22"/>
          <w:szCs w:val="22"/>
        </w:rPr>
        <w:t xml:space="preserve">milioni di </w:t>
      </w:r>
      <w:proofErr w:type="gramStart"/>
      <w:r w:rsidR="009B661A" w:rsidRPr="001473E8">
        <w:rPr>
          <w:rFonts w:ascii="Arial" w:hAnsi="Arial" w:cs="Arial"/>
          <w:sz w:val="22"/>
          <w:szCs w:val="22"/>
        </w:rPr>
        <w:t>Euro</w:t>
      </w:r>
      <w:proofErr w:type="gramEnd"/>
      <w:r w:rsidR="005151AA">
        <w:rPr>
          <w:rFonts w:ascii="Arial" w:hAnsi="Arial" w:cs="Arial"/>
          <w:sz w:val="22"/>
          <w:szCs w:val="22"/>
        </w:rPr>
        <w:t>,</w:t>
      </w:r>
      <w:r w:rsidR="009B661A" w:rsidRPr="001473E8">
        <w:rPr>
          <w:rFonts w:ascii="Arial" w:hAnsi="Arial" w:cs="Arial"/>
          <w:sz w:val="22"/>
          <w:szCs w:val="22"/>
        </w:rPr>
        <w:t xml:space="preserve"> </w:t>
      </w:r>
      <w:r w:rsidR="005151AA" w:rsidRPr="001473E8">
        <w:rPr>
          <w:rFonts w:ascii="Arial" w:hAnsi="Arial" w:cs="Arial"/>
          <w:sz w:val="22"/>
          <w:szCs w:val="22"/>
        </w:rPr>
        <w:t xml:space="preserve">in aumento </w:t>
      </w:r>
      <w:r w:rsidR="005151AA">
        <w:rPr>
          <w:rFonts w:ascii="Arial" w:hAnsi="Arial" w:cs="Arial"/>
          <w:sz w:val="22"/>
          <w:szCs w:val="22"/>
        </w:rPr>
        <w:t xml:space="preserve">quindi </w:t>
      </w:r>
      <w:r w:rsidR="005151AA" w:rsidRPr="001473E8">
        <w:rPr>
          <w:rFonts w:ascii="Arial" w:hAnsi="Arial" w:cs="Arial"/>
          <w:sz w:val="22"/>
          <w:szCs w:val="22"/>
        </w:rPr>
        <w:t xml:space="preserve">di 2,3 milioni di Euro </w:t>
      </w:r>
      <w:r w:rsidR="005151AA">
        <w:rPr>
          <w:rFonts w:ascii="Arial" w:hAnsi="Arial" w:cs="Arial"/>
          <w:sz w:val="22"/>
          <w:szCs w:val="22"/>
        </w:rPr>
        <w:t>in rapporto ai</w:t>
      </w:r>
      <w:r w:rsidR="009B661A" w:rsidRPr="001473E8">
        <w:rPr>
          <w:rFonts w:ascii="Arial" w:hAnsi="Arial" w:cs="Arial"/>
          <w:sz w:val="22"/>
          <w:szCs w:val="22"/>
        </w:rPr>
        <w:t xml:space="preserve"> </w:t>
      </w:r>
      <w:r w:rsidR="009D5481" w:rsidRPr="001473E8">
        <w:rPr>
          <w:rFonts w:ascii="Arial" w:hAnsi="Arial" w:cs="Arial"/>
          <w:sz w:val="22"/>
          <w:szCs w:val="22"/>
        </w:rPr>
        <w:t>90,7</w:t>
      </w:r>
      <w:r w:rsidR="009B661A" w:rsidRPr="001473E8">
        <w:rPr>
          <w:rFonts w:ascii="Arial" w:hAnsi="Arial" w:cs="Arial"/>
          <w:sz w:val="22"/>
          <w:szCs w:val="22"/>
        </w:rPr>
        <w:t xml:space="preserve"> milioni di Euro al 31 dicembre 202</w:t>
      </w:r>
      <w:r w:rsidR="009D5481" w:rsidRPr="001473E8">
        <w:rPr>
          <w:rFonts w:ascii="Arial" w:hAnsi="Arial" w:cs="Arial"/>
          <w:sz w:val="22"/>
          <w:szCs w:val="22"/>
        </w:rPr>
        <w:t>2</w:t>
      </w:r>
      <w:r w:rsidR="009B661A" w:rsidRPr="001473E8">
        <w:rPr>
          <w:rFonts w:ascii="Arial" w:hAnsi="Arial" w:cs="Arial"/>
          <w:sz w:val="22"/>
          <w:szCs w:val="22"/>
        </w:rPr>
        <w:t>. La variazione attiene principalmente alla rilevazione del risultato positivo del periodo (</w:t>
      </w:r>
      <w:r w:rsidR="001473E8" w:rsidRPr="001473E8">
        <w:rPr>
          <w:rFonts w:ascii="Arial" w:hAnsi="Arial" w:cs="Arial"/>
          <w:sz w:val="22"/>
          <w:szCs w:val="22"/>
        </w:rPr>
        <w:t>9,5</w:t>
      </w:r>
      <w:r w:rsidR="009B661A" w:rsidRPr="001473E8">
        <w:rPr>
          <w:rFonts w:ascii="Arial" w:hAnsi="Arial" w:cs="Arial"/>
          <w:sz w:val="22"/>
          <w:szCs w:val="22"/>
        </w:rPr>
        <w:t xml:space="preserve"> milioni di </w:t>
      </w:r>
      <w:proofErr w:type="gramStart"/>
      <w:r w:rsidR="009B661A" w:rsidRPr="001473E8">
        <w:rPr>
          <w:rFonts w:ascii="Arial" w:hAnsi="Arial" w:cs="Arial"/>
          <w:sz w:val="22"/>
          <w:szCs w:val="22"/>
        </w:rPr>
        <w:t>Euro</w:t>
      </w:r>
      <w:proofErr w:type="gramEnd"/>
      <w:r w:rsidR="009B661A" w:rsidRPr="001473E8">
        <w:rPr>
          <w:rFonts w:ascii="Arial" w:hAnsi="Arial" w:cs="Arial"/>
          <w:sz w:val="22"/>
          <w:szCs w:val="22"/>
        </w:rPr>
        <w:t>)</w:t>
      </w:r>
      <w:r w:rsidR="009D5481" w:rsidRPr="001473E8">
        <w:rPr>
          <w:rFonts w:ascii="Arial" w:hAnsi="Arial" w:cs="Arial"/>
          <w:sz w:val="22"/>
          <w:szCs w:val="22"/>
        </w:rPr>
        <w:t xml:space="preserve"> che</w:t>
      </w:r>
      <w:r w:rsidR="009B661A" w:rsidRPr="001473E8">
        <w:rPr>
          <w:rFonts w:ascii="Arial" w:hAnsi="Arial" w:cs="Arial"/>
          <w:sz w:val="22"/>
          <w:szCs w:val="22"/>
        </w:rPr>
        <w:t xml:space="preserve"> </w:t>
      </w:r>
      <w:r w:rsidR="009D5481" w:rsidRPr="001473E8">
        <w:rPr>
          <w:rFonts w:ascii="Arial" w:hAnsi="Arial" w:cs="Arial"/>
          <w:sz w:val="22"/>
          <w:szCs w:val="22"/>
        </w:rPr>
        <w:t xml:space="preserve">viene </w:t>
      </w:r>
      <w:r w:rsidR="00606B34">
        <w:rPr>
          <w:rFonts w:ascii="Arial" w:hAnsi="Arial" w:cs="Arial"/>
          <w:sz w:val="22"/>
          <w:szCs w:val="22"/>
        </w:rPr>
        <w:t xml:space="preserve">in parte </w:t>
      </w:r>
      <w:r w:rsidR="009D5481" w:rsidRPr="001473E8">
        <w:rPr>
          <w:rFonts w:ascii="Arial" w:hAnsi="Arial" w:cs="Arial"/>
          <w:sz w:val="22"/>
          <w:szCs w:val="22"/>
        </w:rPr>
        <w:t xml:space="preserve">assorbito </w:t>
      </w:r>
      <w:r w:rsidR="009014CC" w:rsidRPr="001473E8">
        <w:rPr>
          <w:rFonts w:ascii="Arial" w:hAnsi="Arial" w:cs="Arial"/>
          <w:sz w:val="22"/>
          <w:szCs w:val="22"/>
        </w:rPr>
        <w:t xml:space="preserve">dalla distribuzione di dividendi (5,7 milioni di Euro), nonché </w:t>
      </w:r>
      <w:r w:rsidR="009D5481" w:rsidRPr="001473E8">
        <w:rPr>
          <w:rFonts w:ascii="Arial" w:hAnsi="Arial" w:cs="Arial"/>
          <w:sz w:val="22"/>
          <w:szCs w:val="22"/>
        </w:rPr>
        <w:t>dagli effetti negativi della movimentazione delle riserve</w:t>
      </w:r>
      <w:r w:rsidR="005810FE" w:rsidRPr="001473E8">
        <w:rPr>
          <w:rFonts w:ascii="Arial" w:hAnsi="Arial" w:cs="Arial"/>
          <w:sz w:val="22"/>
          <w:szCs w:val="22"/>
        </w:rPr>
        <w:t>,</w:t>
      </w:r>
      <w:r w:rsidR="009D5481" w:rsidRPr="001473E8">
        <w:rPr>
          <w:rFonts w:ascii="Arial" w:hAnsi="Arial" w:cs="Arial"/>
          <w:sz w:val="22"/>
          <w:szCs w:val="22"/>
        </w:rPr>
        <w:t xml:space="preserve"> in particolare dalla movimentazione della riserva di conversione</w:t>
      </w:r>
      <w:r w:rsidR="009014CC" w:rsidRPr="001473E8">
        <w:rPr>
          <w:rFonts w:ascii="Arial" w:hAnsi="Arial" w:cs="Arial"/>
          <w:sz w:val="22"/>
          <w:szCs w:val="22"/>
        </w:rPr>
        <w:t xml:space="preserve"> e</w:t>
      </w:r>
      <w:r w:rsidR="009D5481" w:rsidRPr="001473E8">
        <w:rPr>
          <w:rFonts w:ascii="Arial" w:hAnsi="Arial" w:cs="Arial"/>
          <w:sz w:val="22"/>
          <w:szCs w:val="22"/>
        </w:rPr>
        <w:t xml:space="preserve"> della riserva titoli al fair </w:t>
      </w:r>
      <w:proofErr w:type="spellStart"/>
      <w:r w:rsidR="009D5481" w:rsidRPr="001473E8">
        <w:rPr>
          <w:rFonts w:ascii="Arial" w:hAnsi="Arial" w:cs="Arial"/>
          <w:sz w:val="22"/>
          <w:szCs w:val="22"/>
        </w:rPr>
        <w:t>value</w:t>
      </w:r>
      <w:proofErr w:type="spellEnd"/>
      <w:r w:rsidR="009014CC" w:rsidRPr="001473E8">
        <w:rPr>
          <w:rFonts w:ascii="Arial" w:hAnsi="Arial" w:cs="Arial"/>
          <w:sz w:val="22"/>
          <w:szCs w:val="22"/>
        </w:rPr>
        <w:t xml:space="preserve"> (complessivi 0,</w:t>
      </w:r>
      <w:r w:rsidR="001473E8" w:rsidRPr="001473E8">
        <w:rPr>
          <w:rFonts w:ascii="Arial" w:hAnsi="Arial" w:cs="Arial"/>
          <w:sz w:val="22"/>
          <w:szCs w:val="22"/>
        </w:rPr>
        <w:t>6</w:t>
      </w:r>
      <w:r w:rsidR="009014CC" w:rsidRPr="001473E8">
        <w:rPr>
          <w:rFonts w:ascii="Arial" w:hAnsi="Arial" w:cs="Arial"/>
          <w:sz w:val="22"/>
          <w:szCs w:val="22"/>
        </w:rPr>
        <w:t xml:space="preserve"> milioni di Euro) e dall’acquisto di </w:t>
      </w:r>
      <w:r w:rsidR="009D5481" w:rsidRPr="001473E8">
        <w:rPr>
          <w:rFonts w:ascii="Arial" w:hAnsi="Arial" w:cs="Arial"/>
          <w:sz w:val="22"/>
          <w:szCs w:val="22"/>
        </w:rPr>
        <w:t>azioni proprie in portafoglio (</w:t>
      </w:r>
      <w:r w:rsidR="009014CC" w:rsidRPr="001473E8">
        <w:rPr>
          <w:rFonts w:ascii="Arial" w:hAnsi="Arial" w:cs="Arial"/>
          <w:sz w:val="22"/>
          <w:szCs w:val="22"/>
        </w:rPr>
        <w:t>0,9</w:t>
      </w:r>
      <w:r w:rsidR="009D5481" w:rsidRPr="001473E8">
        <w:rPr>
          <w:rFonts w:ascii="Arial" w:hAnsi="Arial" w:cs="Arial"/>
          <w:sz w:val="22"/>
          <w:szCs w:val="22"/>
        </w:rPr>
        <w:t xml:space="preserve"> milioni di Euro).</w:t>
      </w:r>
    </w:p>
    <w:p w14:paraId="5D425E23" w14:textId="6E9293F4" w:rsidR="006F4AB3" w:rsidRPr="001473E8" w:rsidRDefault="009B661A" w:rsidP="006F4AB3">
      <w:pPr>
        <w:spacing w:before="100" w:beforeAutospacing="1" w:after="100" w:afterAutospacing="1"/>
        <w:jc w:val="both"/>
        <w:rPr>
          <w:rFonts w:ascii="Arial" w:eastAsia="Arial" w:hAnsi="Arial" w:cs="Arial"/>
          <w:sz w:val="22"/>
          <w:szCs w:val="22"/>
        </w:rPr>
      </w:pPr>
      <w:r w:rsidRPr="001473E8">
        <w:rPr>
          <w:rFonts w:ascii="Arial" w:hAnsi="Arial" w:cs="Arial"/>
          <w:sz w:val="22"/>
          <w:szCs w:val="22"/>
        </w:rPr>
        <w:t>Gli</w:t>
      </w:r>
      <w:r w:rsidRPr="001473E8">
        <w:rPr>
          <w:rFonts w:ascii="Arial" w:hAnsi="Arial" w:cs="Arial"/>
          <w:b/>
          <w:color w:val="424242"/>
          <w:sz w:val="22"/>
          <w:szCs w:val="22"/>
        </w:rPr>
        <w:t xml:space="preserve"> </w:t>
      </w:r>
      <w:r w:rsidRPr="001473E8">
        <w:rPr>
          <w:rFonts w:ascii="Arial" w:hAnsi="Arial" w:cs="Arial"/>
          <w:b/>
          <w:bCs/>
          <w:color w:val="005FB6"/>
          <w:sz w:val="22"/>
          <w:szCs w:val="22"/>
        </w:rPr>
        <w:t xml:space="preserve">investimenti </w:t>
      </w:r>
      <w:r w:rsidR="001473E8" w:rsidRPr="001473E8">
        <w:rPr>
          <w:rFonts w:ascii="Arial" w:hAnsi="Arial" w:cs="Arial"/>
          <w:sz w:val="22"/>
          <w:szCs w:val="22"/>
        </w:rPr>
        <w:t xml:space="preserve">nei </w:t>
      </w:r>
      <w:r w:rsidR="00DC397B" w:rsidRPr="001473E8">
        <w:rPr>
          <w:rFonts w:ascii="Arial" w:hAnsi="Arial" w:cs="Arial"/>
          <w:sz w:val="22"/>
          <w:szCs w:val="22"/>
        </w:rPr>
        <w:t>prim</w:t>
      </w:r>
      <w:r w:rsidR="001473E8" w:rsidRPr="001473E8">
        <w:rPr>
          <w:rFonts w:ascii="Arial" w:hAnsi="Arial" w:cs="Arial"/>
          <w:sz w:val="22"/>
          <w:szCs w:val="22"/>
        </w:rPr>
        <w:t xml:space="preserve">i nove mesi del </w:t>
      </w:r>
      <w:r w:rsidR="00DC397B" w:rsidRPr="001473E8">
        <w:rPr>
          <w:rFonts w:ascii="Arial" w:hAnsi="Arial" w:cs="Arial"/>
          <w:sz w:val="22"/>
          <w:szCs w:val="22"/>
        </w:rPr>
        <w:t xml:space="preserve">2023 </w:t>
      </w:r>
      <w:r w:rsidRPr="001473E8">
        <w:rPr>
          <w:rFonts w:ascii="Arial" w:hAnsi="Arial" w:cs="Arial"/>
          <w:sz w:val="22"/>
          <w:szCs w:val="22"/>
        </w:rPr>
        <w:t xml:space="preserve">ammontano a </w:t>
      </w:r>
      <w:r w:rsidR="001473E8" w:rsidRPr="001473E8">
        <w:rPr>
          <w:rFonts w:ascii="Arial" w:hAnsi="Arial" w:cs="Arial"/>
          <w:sz w:val="22"/>
          <w:szCs w:val="22"/>
        </w:rPr>
        <w:t>8,2</w:t>
      </w:r>
      <w:r w:rsidRPr="001473E8">
        <w:rPr>
          <w:rFonts w:ascii="Arial" w:hAnsi="Arial" w:cs="Arial"/>
          <w:sz w:val="22"/>
          <w:szCs w:val="22"/>
        </w:rPr>
        <w:t xml:space="preserve"> milioni di </w:t>
      </w:r>
      <w:proofErr w:type="gramStart"/>
      <w:r w:rsidRPr="001473E8">
        <w:rPr>
          <w:rFonts w:ascii="Arial" w:hAnsi="Arial" w:cs="Arial"/>
          <w:sz w:val="22"/>
          <w:szCs w:val="22"/>
        </w:rPr>
        <w:t>Euro</w:t>
      </w:r>
      <w:proofErr w:type="gramEnd"/>
      <w:r w:rsidRPr="001473E8">
        <w:rPr>
          <w:rFonts w:ascii="Arial" w:hAnsi="Arial" w:cs="Arial"/>
          <w:sz w:val="22"/>
          <w:szCs w:val="22"/>
        </w:rPr>
        <w:t xml:space="preserve">, in </w:t>
      </w:r>
      <w:r w:rsidR="00DC397B" w:rsidRPr="001473E8">
        <w:rPr>
          <w:rFonts w:ascii="Arial" w:hAnsi="Arial" w:cs="Arial"/>
          <w:sz w:val="22"/>
          <w:szCs w:val="22"/>
        </w:rPr>
        <w:t xml:space="preserve">aumento </w:t>
      </w:r>
      <w:r w:rsidRPr="001473E8">
        <w:rPr>
          <w:rFonts w:ascii="Arial" w:hAnsi="Arial" w:cs="Arial"/>
          <w:sz w:val="22"/>
          <w:szCs w:val="22"/>
        </w:rPr>
        <w:t xml:space="preserve">di </w:t>
      </w:r>
      <w:r w:rsidR="001473E8" w:rsidRPr="001473E8">
        <w:rPr>
          <w:rFonts w:ascii="Arial" w:hAnsi="Arial" w:cs="Arial"/>
          <w:sz w:val="22"/>
          <w:szCs w:val="22"/>
        </w:rPr>
        <w:t>4,5</w:t>
      </w:r>
      <w:r w:rsidRPr="001473E8">
        <w:rPr>
          <w:rFonts w:ascii="Arial" w:hAnsi="Arial" w:cs="Arial"/>
          <w:sz w:val="22"/>
          <w:szCs w:val="22"/>
        </w:rPr>
        <w:t xml:space="preserve"> milioni di Euro rispetto al dato del pari periodo 202</w:t>
      </w:r>
      <w:r w:rsidR="00DC397B" w:rsidRPr="001473E8">
        <w:rPr>
          <w:rFonts w:ascii="Arial" w:hAnsi="Arial" w:cs="Arial"/>
          <w:sz w:val="22"/>
          <w:szCs w:val="22"/>
        </w:rPr>
        <w:t>2</w:t>
      </w:r>
      <w:r w:rsidRPr="001473E8">
        <w:rPr>
          <w:rFonts w:ascii="Arial" w:hAnsi="Arial" w:cs="Arial"/>
          <w:sz w:val="22"/>
          <w:szCs w:val="22"/>
        </w:rPr>
        <w:t xml:space="preserve">, e riguardano principalmente i reparti produttivi, le attività di ricerca e sviluppo </w:t>
      </w:r>
      <w:r w:rsidR="00DC397B" w:rsidRPr="001473E8">
        <w:rPr>
          <w:rFonts w:ascii="Arial" w:hAnsi="Arial" w:cs="Arial"/>
          <w:sz w:val="22"/>
          <w:szCs w:val="22"/>
        </w:rPr>
        <w:t xml:space="preserve">e il rinnovo dei fabbricati </w:t>
      </w:r>
      <w:r w:rsidRPr="001473E8">
        <w:rPr>
          <w:rFonts w:ascii="Arial" w:hAnsi="Arial" w:cs="Arial"/>
          <w:sz w:val="22"/>
          <w:szCs w:val="22"/>
        </w:rPr>
        <w:t>che ospitano gli stabilimenti del Gruppo</w:t>
      </w:r>
      <w:r w:rsidR="00530BB2" w:rsidRPr="001473E8">
        <w:rPr>
          <w:rFonts w:ascii="Arial" w:eastAsia="Arial" w:hAnsi="Arial" w:cs="Arial"/>
          <w:sz w:val="22"/>
          <w:szCs w:val="22"/>
        </w:rPr>
        <w:t>.</w:t>
      </w:r>
    </w:p>
    <w:p w14:paraId="4C36087D" w14:textId="2C95CF37" w:rsidR="00DC397B" w:rsidRPr="001473E8" w:rsidRDefault="006F4AB3" w:rsidP="009B661A">
      <w:pPr>
        <w:tabs>
          <w:tab w:val="left" w:pos="567"/>
        </w:tabs>
        <w:spacing w:before="100" w:beforeAutospacing="1" w:after="100" w:afterAutospacing="1"/>
        <w:ind w:right="34"/>
        <w:jc w:val="both"/>
        <w:rPr>
          <w:rFonts w:ascii="Arial" w:hAnsi="Arial" w:cs="Arial"/>
          <w:sz w:val="22"/>
          <w:szCs w:val="22"/>
        </w:rPr>
      </w:pPr>
      <w:r w:rsidRPr="001473E8">
        <w:rPr>
          <w:rFonts w:ascii="Arial" w:eastAsia="Arial" w:hAnsi="Arial" w:cs="Arial"/>
          <w:sz w:val="22"/>
          <w:szCs w:val="22"/>
        </w:rPr>
        <w:t xml:space="preserve">La </w:t>
      </w:r>
      <w:r w:rsidRPr="001473E8">
        <w:rPr>
          <w:rFonts w:ascii="Arial" w:hAnsi="Arial" w:cs="Arial"/>
          <w:b/>
          <w:bCs/>
          <w:color w:val="005FB6"/>
          <w:sz w:val="22"/>
          <w:szCs w:val="22"/>
        </w:rPr>
        <w:t>posizione finanziaria netta</w:t>
      </w:r>
      <w:r w:rsidRPr="001473E8">
        <w:rPr>
          <w:rFonts w:ascii="Arial" w:eastAsia="Arial" w:hAnsi="Arial" w:cs="Arial"/>
          <w:sz w:val="22"/>
          <w:szCs w:val="22"/>
        </w:rPr>
        <w:t xml:space="preserve"> </w:t>
      </w:r>
      <w:r w:rsidR="009B661A" w:rsidRPr="001473E8">
        <w:rPr>
          <w:rFonts w:ascii="Arial" w:hAnsi="Arial" w:cs="Arial"/>
          <w:sz w:val="22"/>
          <w:szCs w:val="22"/>
        </w:rPr>
        <w:t>al 3</w:t>
      </w:r>
      <w:r w:rsidR="009014CC" w:rsidRPr="001473E8">
        <w:rPr>
          <w:rFonts w:ascii="Arial" w:hAnsi="Arial" w:cs="Arial"/>
          <w:sz w:val="22"/>
          <w:szCs w:val="22"/>
        </w:rPr>
        <w:t xml:space="preserve">0 </w:t>
      </w:r>
      <w:r w:rsidR="001473E8" w:rsidRPr="001473E8">
        <w:rPr>
          <w:rFonts w:ascii="Arial" w:hAnsi="Arial" w:cs="Arial"/>
          <w:sz w:val="22"/>
          <w:szCs w:val="22"/>
        </w:rPr>
        <w:t>settembre</w:t>
      </w:r>
      <w:r w:rsidR="009014CC" w:rsidRPr="001473E8">
        <w:rPr>
          <w:rFonts w:ascii="Arial" w:hAnsi="Arial" w:cs="Arial"/>
          <w:sz w:val="22"/>
          <w:szCs w:val="22"/>
        </w:rPr>
        <w:t xml:space="preserve"> </w:t>
      </w:r>
      <w:r w:rsidR="00DC397B" w:rsidRPr="001473E8">
        <w:rPr>
          <w:rFonts w:ascii="Arial" w:hAnsi="Arial" w:cs="Arial"/>
          <w:sz w:val="22"/>
          <w:szCs w:val="22"/>
        </w:rPr>
        <w:t>2023</w:t>
      </w:r>
      <w:r w:rsidR="009B661A" w:rsidRPr="001473E8">
        <w:rPr>
          <w:rFonts w:ascii="Arial" w:hAnsi="Arial" w:cs="Arial"/>
          <w:sz w:val="22"/>
          <w:szCs w:val="22"/>
        </w:rPr>
        <w:t xml:space="preserve">, </w:t>
      </w:r>
      <w:r w:rsidR="00B114BF">
        <w:rPr>
          <w:rFonts w:ascii="Arial" w:hAnsi="Arial" w:cs="Arial"/>
          <w:sz w:val="22"/>
          <w:szCs w:val="22"/>
        </w:rPr>
        <w:t xml:space="preserve">è </w:t>
      </w:r>
      <w:r w:rsidR="009B661A" w:rsidRPr="001473E8">
        <w:rPr>
          <w:rFonts w:ascii="Arial" w:hAnsi="Arial" w:cs="Arial"/>
          <w:sz w:val="22"/>
          <w:szCs w:val="22"/>
        </w:rPr>
        <w:t xml:space="preserve">positiva e pari a </w:t>
      </w:r>
      <w:r w:rsidR="001473E8" w:rsidRPr="001473E8">
        <w:rPr>
          <w:rFonts w:ascii="Arial" w:hAnsi="Arial" w:cs="Arial"/>
          <w:sz w:val="22"/>
          <w:szCs w:val="22"/>
        </w:rPr>
        <w:t>22,4</w:t>
      </w:r>
      <w:r w:rsidR="009B661A" w:rsidRPr="001473E8">
        <w:rPr>
          <w:rFonts w:ascii="Arial" w:hAnsi="Arial" w:cs="Arial"/>
          <w:sz w:val="22"/>
          <w:szCs w:val="22"/>
        </w:rPr>
        <w:t xml:space="preserve"> milioni di </w:t>
      </w:r>
      <w:proofErr w:type="gramStart"/>
      <w:r w:rsidR="009B661A" w:rsidRPr="001473E8">
        <w:rPr>
          <w:rFonts w:ascii="Arial" w:hAnsi="Arial" w:cs="Arial"/>
          <w:sz w:val="22"/>
          <w:szCs w:val="22"/>
        </w:rPr>
        <w:t>Euro</w:t>
      </w:r>
      <w:proofErr w:type="gramEnd"/>
      <w:r w:rsidR="009B661A" w:rsidRPr="001473E8">
        <w:rPr>
          <w:rFonts w:ascii="Arial" w:hAnsi="Arial" w:cs="Arial"/>
          <w:sz w:val="22"/>
          <w:szCs w:val="22"/>
        </w:rPr>
        <w:t xml:space="preserve">, </w:t>
      </w:r>
      <w:r w:rsidR="00B114BF">
        <w:rPr>
          <w:rFonts w:ascii="Arial" w:hAnsi="Arial" w:cs="Arial"/>
          <w:sz w:val="22"/>
          <w:szCs w:val="22"/>
        </w:rPr>
        <w:t xml:space="preserve">mentre </w:t>
      </w:r>
      <w:r w:rsidR="005F0882" w:rsidRPr="001473E8">
        <w:rPr>
          <w:rFonts w:ascii="Arial" w:hAnsi="Arial" w:cs="Arial"/>
          <w:sz w:val="22"/>
          <w:szCs w:val="22"/>
        </w:rPr>
        <w:t>il dato</w:t>
      </w:r>
      <w:r w:rsidR="00B114BF" w:rsidRPr="00B114BF">
        <w:rPr>
          <w:rFonts w:ascii="Arial" w:hAnsi="Arial" w:cs="Arial"/>
          <w:sz w:val="22"/>
          <w:szCs w:val="22"/>
        </w:rPr>
        <w:t xml:space="preserve"> </w:t>
      </w:r>
      <w:r w:rsidR="00B114BF" w:rsidRPr="001473E8">
        <w:rPr>
          <w:rFonts w:ascii="Arial" w:hAnsi="Arial" w:cs="Arial"/>
          <w:sz w:val="22"/>
          <w:szCs w:val="22"/>
        </w:rPr>
        <w:t>di fine 2022</w:t>
      </w:r>
      <w:r w:rsidR="00B114BF">
        <w:rPr>
          <w:rFonts w:ascii="Arial" w:hAnsi="Arial" w:cs="Arial"/>
          <w:sz w:val="22"/>
          <w:szCs w:val="22"/>
        </w:rPr>
        <w:t xml:space="preserve"> era</w:t>
      </w:r>
      <w:r w:rsidR="005F0882" w:rsidRPr="001473E8">
        <w:rPr>
          <w:rFonts w:ascii="Arial" w:hAnsi="Arial" w:cs="Arial"/>
          <w:sz w:val="22"/>
          <w:szCs w:val="22"/>
        </w:rPr>
        <w:t xml:space="preserve"> positivo per</w:t>
      </w:r>
      <w:r w:rsidR="009B661A" w:rsidRPr="001473E8">
        <w:rPr>
          <w:rFonts w:ascii="Arial" w:hAnsi="Arial" w:cs="Arial"/>
          <w:sz w:val="22"/>
          <w:szCs w:val="22"/>
        </w:rPr>
        <w:t xml:space="preserve"> </w:t>
      </w:r>
      <w:r w:rsidR="00DC397B" w:rsidRPr="001473E8">
        <w:rPr>
          <w:rFonts w:ascii="Arial" w:hAnsi="Arial" w:cs="Arial"/>
          <w:sz w:val="22"/>
          <w:szCs w:val="22"/>
        </w:rPr>
        <w:t>24,3</w:t>
      </w:r>
      <w:r w:rsidR="009B661A" w:rsidRPr="001473E8">
        <w:rPr>
          <w:rFonts w:ascii="Arial" w:hAnsi="Arial" w:cs="Arial"/>
          <w:sz w:val="22"/>
          <w:szCs w:val="22"/>
        </w:rPr>
        <w:t xml:space="preserve"> milioni di Euro. </w:t>
      </w:r>
      <w:r w:rsidR="00DC397B" w:rsidRPr="001473E8">
        <w:rPr>
          <w:rFonts w:ascii="Arial" w:hAnsi="Arial" w:cs="Arial"/>
          <w:sz w:val="22"/>
          <w:szCs w:val="22"/>
        </w:rPr>
        <w:t>La variazione è essenzialmente originata dai flussi di cassa positivi generati dalla gestione tipica (</w:t>
      </w:r>
      <w:r w:rsidR="001473E8" w:rsidRPr="001473E8">
        <w:rPr>
          <w:rFonts w:ascii="Arial" w:hAnsi="Arial" w:cs="Arial"/>
          <w:sz w:val="22"/>
          <w:szCs w:val="22"/>
        </w:rPr>
        <w:t>13,9</w:t>
      </w:r>
      <w:r w:rsidR="00DC397B" w:rsidRPr="001473E8">
        <w:rPr>
          <w:rFonts w:ascii="Arial" w:hAnsi="Arial" w:cs="Arial"/>
          <w:sz w:val="22"/>
          <w:szCs w:val="22"/>
        </w:rPr>
        <w:t xml:space="preserve"> milioni di </w:t>
      </w:r>
      <w:proofErr w:type="gramStart"/>
      <w:r w:rsidR="00DC397B" w:rsidRPr="001473E8">
        <w:rPr>
          <w:rFonts w:ascii="Arial" w:hAnsi="Arial" w:cs="Arial"/>
          <w:sz w:val="22"/>
          <w:szCs w:val="22"/>
        </w:rPr>
        <w:t>Euro</w:t>
      </w:r>
      <w:proofErr w:type="gramEnd"/>
      <w:r w:rsidR="00DC397B" w:rsidRPr="001473E8">
        <w:rPr>
          <w:rFonts w:ascii="Arial" w:hAnsi="Arial" w:cs="Arial"/>
          <w:sz w:val="22"/>
          <w:szCs w:val="22"/>
        </w:rPr>
        <w:t>)</w:t>
      </w:r>
      <w:r w:rsidR="005810FE" w:rsidRPr="001473E8">
        <w:rPr>
          <w:rFonts w:ascii="Arial" w:hAnsi="Arial" w:cs="Arial"/>
          <w:sz w:val="22"/>
          <w:szCs w:val="22"/>
        </w:rPr>
        <w:t xml:space="preserve"> e</w:t>
      </w:r>
      <w:r w:rsidR="00DC397B" w:rsidRPr="001473E8">
        <w:rPr>
          <w:rFonts w:ascii="Arial" w:hAnsi="Arial" w:cs="Arial"/>
          <w:sz w:val="22"/>
          <w:szCs w:val="22"/>
        </w:rPr>
        <w:t xml:space="preserve"> da</w:t>
      </w:r>
      <w:r w:rsidR="009014CC" w:rsidRPr="001473E8">
        <w:rPr>
          <w:rFonts w:ascii="Arial" w:hAnsi="Arial" w:cs="Arial"/>
          <w:sz w:val="22"/>
          <w:szCs w:val="22"/>
        </w:rPr>
        <w:t>i flussi di cassa netti positivi legati al</w:t>
      </w:r>
      <w:r w:rsidR="00DC397B" w:rsidRPr="001473E8">
        <w:rPr>
          <w:rFonts w:ascii="Arial" w:hAnsi="Arial" w:cs="Arial"/>
          <w:sz w:val="22"/>
          <w:szCs w:val="22"/>
        </w:rPr>
        <w:t>la conclusione dell’operazione di cessione del business azionamenti con la vendita dei rami d’azienda di Gefran Automation Technology e Gefran India (</w:t>
      </w:r>
      <w:r w:rsidR="00580365" w:rsidRPr="001473E8">
        <w:rPr>
          <w:rFonts w:ascii="Arial" w:hAnsi="Arial" w:cs="Arial"/>
          <w:sz w:val="22"/>
          <w:szCs w:val="22"/>
        </w:rPr>
        <w:t>3,7</w:t>
      </w:r>
      <w:r w:rsidR="00DC397B" w:rsidRPr="001473E8">
        <w:rPr>
          <w:rFonts w:ascii="Arial" w:hAnsi="Arial" w:cs="Arial"/>
          <w:sz w:val="22"/>
          <w:szCs w:val="22"/>
        </w:rPr>
        <w:t xml:space="preserve"> milioni di Euro)</w:t>
      </w:r>
      <w:r w:rsidR="005810FE" w:rsidRPr="001473E8">
        <w:rPr>
          <w:rFonts w:ascii="Arial" w:hAnsi="Arial" w:cs="Arial"/>
          <w:sz w:val="22"/>
          <w:szCs w:val="22"/>
        </w:rPr>
        <w:t>. Tali flussi</w:t>
      </w:r>
      <w:r w:rsidR="00DC397B" w:rsidRPr="001473E8">
        <w:rPr>
          <w:rFonts w:ascii="Arial" w:hAnsi="Arial" w:cs="Arial"/>
          <w:sz w:val="22"/>
          <w:szCs w:val="22"/>
        </w:rPr>
        <w:t xml:space="preserve"> </w:t>
      </w:r>
      <w:r w:rsidR="005810FE" w:rsidRPr="001473E8">
        <w:rPr>
          <w:rFonts w:ascii="Arial" w:hAnsi="Arial" w:cs="Arial"/>
          <w:sz w:val="22"/>
          <w:szCs w:val="22"/>
        </w:rPr>
        <w:t>sono stati in parte a</w:t>
      </w:r>
      <w:r w:rsidR="00DC397B" w:rsidRPr="001473E8">
        <w:rPr>
          <w:rFonts w:ascii="Arial" w:hAnsi="Arial" w:cs="Arial"/>
          <w:sz w:val="22"/>
          <w:szCs w:val="22"/>
        </w:rPr>
        <w:t>ssorbiti da</w:t>
      </w:r>
      <w:r w:rsidR="005810FE" w:rsidRPr="001473E8">
        <w:rPr>
          <w:rFonts w:ascii="Arial" w:hAnsi="Arial" w:cs="Arial"/>
          <w:sz w:val="22"/>
          <w:szCs w:val="22"/>
        </w:rPr>
        <w:t>gli</w:t>
      </w:r>
      <w:r w:rsidR="00DC397B" w:rsidRPr="001473E8">
        <w:rPr>
          <w:rFonts w:ascii="Arial" w:hAnsi="Arial" w:cs="Arial"/>
          <w:sz w:val="22"/>
          <w:szCs w:val="22"/>
        </w:rPr>
        <w:t xml:space="preserve"> esborsi per gli investimenti tecnici effettuati ne</w:t>
      </w:r>
      <w:r w:rsidR="005810FE" w:rsidRPr="001473E8">
        <w:rPr>
          <w:rFonts w:ascii="Arial" w:hAnsi="Arial" w:cs="Arial"/>
          <w:sz w:val="22"/>
          <w:szCs w:val="22"/>
        </w:rPr>
        <w:t xml:space="preserve">i </w:t>
      </w:r>
      <w:r w:rsidR="00DC397B" w:rsidRPr="001473E8">
        <w:rPr>
          <w:rFonts w:ascii="Arial" w:hAnsi="Arial" w:cs="Arial"/>
          <w:sz w:val="22"/>
          <w:szCs w:val="22"/>
        </w:rPr>
        <w:t xml:space="preserve">primi </w:t>
      </w:r>
      <w:r w:rsidR="001473E8" w:rsidRPr="001473E8">
        <w:rPr>
          <w:rFonts w:ascii="Arial" w:hAnsi="Arial" w:cs="Arial"/>
          <w:sz w:val="22"/>
          <w:szCs w:val="22"/>
        </w:rPr>
        <w:t>nove</w:t>
      </w:r>
      <w:r w:rsidR="00DC397B" w:rsidRPr="001473E8">
        <w:rPr>
          <w:rFonts w:ascii="Arial" w:hAnsi="Arial" w:cs="Arial"/>
          <w:sz w:val="22"/>
          <w:szCs w:val="22"/>
        </w:rPr>
        <w:t xml:space="preserve"> mesi del 2023 (</w:t>
      </w:r>
      <w:r w:rsidR="001473E8" w:rsidRPr="001473E8">
        <w:rPr>
          <w:rFonts w:ascii="Arial" w:hAnsi="Arial" w:cs="Arial"/>
          <w:sz w:val="22"/>
          <w:szCs w:val="22"/>
        </w:rPr>
        <w:t>8,2</w:t>
      </w:r>
      <w:r w:rsidR="00DC397B" w:rsidRPr="001473E8">
        <w:rPr>
          <w:rFonts w:ascii="Arial" w:hAnsi="Arial" w:cs="Arial"/>
          <w:sz w:val="22"/>
          <w:szCs w:val="22"/>
        </w:rPr>
        <w:t xml:space="preserve"> milioni di </w:t>
      </w:r>
      <w:proofErr w:type="gramStart"/>
      <w:r w:rsidR="00DC397B" w:rsidRPr="001473E8">
        <w:rPr>
          <w:rFonts w:ascii="Arial" w:hAnsi="Arial" w:cs="Arial"/>
          <w:sz w:val="22"/>
          <w:szCs w:val="22"/>
        </w:rPr>
        <w:t>Euro</w:t>
      </w:r>
      <w:proofErr w:type="gramEnd"/>
      <w:r w:rsidR="00DC397B" w:rsidRPr="001473E8">
        <w:rPr>
          <w:rFonts w:ascii="Arial" w:hAnsi="Arial" w:cs="Arial"/>
          <w:sz w:val="22"/>
          <w:szCs w:val="22"/>
        </w:rPr>
        <w:t xml:space="preserve">), </w:t>
      </w:r>
      <w:r w:rsidR="009014CC" w:rsidRPr="001473E8">
        <w:rPr>
          <w:rFonts w:ascii="Arial" w:hAnsi="Arial" w:cs="Arial"/>
          <w:sz w:val="22"/>
          <w:szCs w:val="22"/>
        </w:rPr>
        <w:t>dalla distribuzione di dividendi (</w:t>
      </w:r>
      <w:r w:rsidR="00580365" w:rsidRPr="001473E8">
        <w:rPr>
          <w:rFonts w:ascii="Arial" w:hAnsi="Arial" w:cs="Arial"/>
          <w:sz w:val="22"/>
          <w:szCs w:val="22"/>
        </w:rPr>
        <w:t>5,7</w:t>
      </w:r>
      <w:r w:rsidR="009014CC" w:rsidRPr="001473E8">
        <w:rPr>
          <w:rFonts w:ascii="Arial" w:hAnsi="Arial" w:cs="Arial"/>
          <w:sz w:val="22"/>
          <w:szCs w:val="22"/>
        </w:rPr>
        <w:t xml:space="preserve"> milioni di Euro), </w:t>
      </w:r>
      <w:r w:rsidR="00DC397B" w:rsidRPr="001473E8">
        <w:rPr>
          <w:rFonts w:ascii="Arial" w:hAnsi="Arial" w:cs="Arial"/>
          <w:sz w:val="22"/>
          <w:szCs w:val="22"/>
        </w:rPr>
        <w:t>dall’acquisto di azioni proprie (0,</w:t>
      </w:r>
      <w:r w:rsidR="009014CC" w:rsidRPr="001473E8">
        <w:rPr>
          <w:rFonts w:ascii="Arial" w:hAnsi="Arial" w:cs="Arial"/>
          <w:sz w:val="22"/>
          <w:szCs w:val="22"/>
        </w:rPr>
        <w:t>9</w:t>
      </w:r>
      <w:r w:rsidR="00DC397B" w:rsidRPr="001473E8">
        <w:rPr>
          <w:rFonts w:ascii="Arial" w:hAnsi="Arial" w:cs="Arial"/>
          <w:sz w:val="22"/>
          <w:szCs w:val="22"/>
        </w:rPr>
        <w:t xml:space="preserve"> milioni di Euro) e d</w:t>
      </w:r>
      <w:r w:rsidR="005810FE" w:rsidRPr="001473E8">
        <w:rPr>
          <w:rFonts w:ascii="Arial" w:hAnsi="Arial" w:cs="Arial"/>
          <w:sz w:val="22"/>
          <w:szCs w:val="22"/>
        </w:rPr>
        <w:t>a</w:t>
      </w:r>
      <w:r w:rsidR="00DC397B" w:rsidRPr="001473E8">
        <w:rPr>
          <w:rFonts w:ascii="Arial" w:hAnsi="Arial" w:cs="Arial"/>
          <w:sz w:val="22"/>
          <w:szCs w:val="22"/>
        </w:rPr>
        <w:t xml:space="preserve"> interessi, imposte e canoni di noleggio (complessivi </w:t>
      </w:r>
      <w:r w:rsidR="001473E8" w:rsidRPr="001473E8">
        <w:rPr>
          <w:rFonts w:ascii="Arial" w:hAnsi="Arial" w:cs="Arial"/>
          <w:sz w:val="22"/>
          <w:szCs w:val="22"/>
        </w:rPr>
        <w:t>3,2</w:t>
      </w:r>
      <w:r w:rsidR="00DC397B" w:rsidRPr="001473E8">
        <w:rPr>
          <w:rFonts w:ascii="Arial" w:hAnsi="Arial" w:cs="Arial"/>
          <w:sz w:val="22"/>
          <w:szCs w:val="22"/>
        </w:rPr>
        <w:t xml:space="preserve"> milioni di Euro).</w:t>
      </w:r>
    </w:p>
    <w:p w14:paraId="6BAA6875" w14:textId="409C9416" w:rsidR="00A43D60" w:rsidRPr="00DE16E7" w:rsidRDefault="001473E8" w:rsidP="00DE16E7">
      <w:pPr>
        <w:spacing w:before="100" w:beforeAutospacing="1" w:after="100" w:afterAutospacing="1"/>
        <w:jc w:val="both"/>
        <w:rPr>
          <w:rFonts w:ascii="Arial" w:hAnsi="Arial" w:cs="Arial"/>
          <w:sz w:val="22"/>
          <w:szCs w:val="22"/>
        </w:rPr>
      </w:pPr>
      <w:r w:rsidRPr="001473E8">
        <w:rPr>
          <w:rFonts w:ascii="Arial" w:hAnsi="Arial" w:cs="Arial"/>
          <w:sz w:val="22"/>
          <w:szCs w:val="22"/>
        </w:rPr>
        <w:t xml:space="preserve">La posizione finanziaria netta è composta da disponibilità finanziarie a breve termine, pari a 40 milioni di </w:t>
      </w:r>
      <w:proofErr w:type="gramStart"/>
      <w:r w:rsidRPr="001473E8">
        <w:rPr>
          <w:rFonts w:ascii="Arial" w:hAnsi="Arial" w:cs="Arial"/>
          <w:sz w:val="22"/>
          <w:szCs w:val="22"/>
        </w:rPr>
        <w:t>Euro</w:t>
      </w:r>
      <w:proofErr w:type="gramEnd"/>
      <w:r w:rsidRPr="001473E8">
        <w:rPr>
          <w:rFonts w:ascii="Arial" w:hAnsi="Arial" w:cs="Arial"/>
          <w:sz w:val="22"/>
          <w:szCs w:val="22"/>
        </w:rPr>
        <w:t>, e da indebitamento a medio/lungo termine per 17,7 milioni di Euro.</w:t>
      </w:r>
    </w:p>
    <w:p w14:paraId="5DC1C8B0" w14:textId="7A166CC8" w:rsidR="00625B3B" w:rsidRPr="001473E8" w:rsidRDefault="00625B3B" w:rsidP="00625B3B">
      <w:pPr>
        <w:pStyle w:val="STURNISTestostandard"/>
        <w:rPr>
          <w:rFonts w:eastAsia="Times New Roman"/>
          <w:b/>
          <w:bCs/>
          <w:color w:val="005FB6"/>
        </w:rPr>
      </w:pPr>
      <w:r w:rsidRPr="001473E8">
        <w:rPr>
          <w:rFonts w:eastAsia="Times New Roman"/>
          <w:b/>
          <w:bCs/>
          <w:color w:val="005FB6"/>
        </w:rPr>
        <w:t>Business oggetto di riclassifica qual</w:t>
      </w:r>
      <w:r w:rsidR="00606B34">
        <w:rPr>
          <w:rFonts w:eastAsia="Times New Roman"/>
          <w:b/>
          <w:bCs/>
          <w:color w:val="005FB6"/>
        </w:rPr>
        <w:t>e</w:t>
      </w:r>
      <w:r w:rsidRPr="001473E8">
        <w:rPr>
          <w:rFonts w:eastAsia="Times New Roman"/>
          <w:b/>
          <w:bCs/>
          <w:color w:val="005FB6"/>
        </w:rPr>
        <w:t xml:space="preserve"> attività disponibil</w:t>
      </w:r>
      <w:r w:rsidR="00606B34">
        <w:rPr>
          <w:rFonts w:eastAsia="Times New Roman"/>
          <w:b/>
          <w:bCs/>
          <w:color w:val="005FB6"/>
        </w:rPr>
        <w:t>e</w:t>
      </w:r>
      <w:r w:rsidRPr="001473E8">
        <w:rPr>
          <w:rFonts w:eastAsia="Times New Roman"/>
          <w:b/>
          <w:bCs/>
          <w:color w:val="005FB6"/>
        </w:rPr>
        <w:t xml:space="preserve"> per la vendita </w:t>
      </w:r>
      <w:r w:rsidR="00606B34">
        <w:rPr>
          <w:rFonts w:eastAsia="Times New Roman"/>
          <w:b/>
          <w:bCs/>
          <w:color w:val="005FB6"/>
        </w:rPr>
        <w:t>e cessata</w:t>
      </w:r>
    </w:p>
    <w:p w14:paraId="731D6539" w14:textId="1E3E472E" w:rsidR="007617F2" w:rsidRPr="001473E8" w:rsidRDefault="007617F2" w:rsidP="007617F2">
      <w:pPr>
        <w:pStyle w:val="STURNISTestostandard"/>
      </w:pPr>
      <w:r w:rsidRPr="001473E8">
        <w:t>Nel perimetro dell’operazione, definita tramite l’accordo quadro sottoscritto il 1° agosto 2022 e svoltasi in più fasi sino alla sua conclusione</w:t>
      </w:r>
      <w:r w:rsidR="00C8014D" w:rsidRPr="001473E8">
        <w:t>,</w:t>
      </w:r>
      <w:r w:rsidRPr="001473E8">
        <w:t xml:space="preserve"> avvenuta nel corso del primo trimestre 2023, sono state incluse </w:t>
      </w:r>
      <w:r w:rsidRPr="001473E8">
        <w:lastRenderedPageBreak/>
        <w:t xml:space="preserve">le Società controllate Gefran Drives and Motion S.r.l., con sede in Gerenzano (Italia), </w:t>
      </w:r>
      <w:proofErr w:type="spellStart"/>
      <w:r w:rsidRPr="001473E8">
        <w:t>Siei</w:t>
      </w:r>
      <w:proofErr w:type="spellEnd"/>
      <w:r w:rsidRPr="001473E8">
        <w:t xml:space="preserve"> </w:t>
      </w:r>
      <w:proofErr w:type="spellStart"/>
      <w:r w:rsidRPr="001473E8">
        <w:t>Areg</w:t>
      </w:r>
      <w:proofErr w:type="spellEnd"/>
      <w:r w:rsidRPr="001473E8">
        <w:t xml:space="preserve"> GmbH, con sede a </w:t>
      </w:r>
      <w:proofErr w:type="spellStart"/>
      <w:r w:rsidRPr="001473E8">
        <w:t>Pleidelsheim</w:t>
      </w:r>
      <w:proofErr w:type="spellEnd"/>
      <w:r w:rsidRPr="001473E8">
        <w:t xml:space="preserve"> (Germania), le cui quote sono state vendute rispettivamente in data 3 e 4 ottobre 2022. </w:t>
      </w:r>
      <w:proofErr w:type="gramStart"/>
      <w:r w:rsidRPr="001473E8">
        <w:t>Oltre a ciò</w:t>
      </w:r>
      <w:proofErr w:type="gramEnd"/>
      <w:r w:rsidRPr="001473E8">
        <w:t xml:space="preserve"> sono inclusi i rami d’azienda relativi al business azionamenti di Gefran </w:t>
      </w:r>
      <w:proofErr w:type="spellStart"/>
      <w:r w:rsidRPr="001473E8">
        <w:t>Siei</w:t>
      </w:r>
      <w:proofErr w:type="spellEnd"/>
      <w:r w:rsidRPr="001473E8">
        <w:t xml:space="preserve"> Drives Technology Co. Ltd (ora denominata Gefran Automation Technology Co. Ltd), con sede in Shanghai (Cina) e di Gefran India Private Ltd con sede in Pune (India), cedut</w:t>
      </w:r>
      <w:r w:rsidR="005F6948" w:rsidRPr="001473E8">
        <w:t>e rispettivamente</w:t>
      </w:r>
      <w:r w:rsidRPr="001473E8">
        <w:t xml:space="preserve"> </w:t>
      </w:r>
      <w:r w:rsidR="00C8014D" w:rsidRPr="001473E8">
        <w:t>il</w:t>
      </w:r>
      <w:r w:rsidRPr="001473E8">
        <w:t xml:space="preserve"> 3 gennaio 2023 e 1° marzo 2023. </w:t>
      </w:r>
    </w:p>
    <w:p w14:paraId="7269C66F" w14:textId="32F7D80F" w:rsidR="007617F2" w:rsidRPr="001473E8" w:rsidRDefault="007617F2" w:rsidP="007617F2">
      <w:pPr>
        <w:pStyle w:val="STURNISTestostandard"/>
      </w:pPr>
      <w:r w:rsidRPr="001473E8">
        <w:t>In conformità alle disposizioni del principio contabile IFRS 5</w:t>
      </w:r>
      <w:r w:rsidR="00B114BF">
        <w:t>,</w:t>
      </w:r>
      <w:r w:rsidRPr="001473E8">
        <w:t xml:space="preserve"> “Attività non correnti possedute per la vendita e attività operative cessate”, i risultati economici, gli attivi e i passivi, del perimetro oggetto di vendita sono stati esposti separatamente, rispettivamente in righe specifiche del conto economico e dello stato patrimoniale. I dati economici e patrimoniali comparativi esposti a confronto sono riclassificati in coerenza con i dettami del principio. </w:t>
      </w:r>
    </w:p>
    <w:p w14:paraId="249ED673" w14:textId="724791D8" w:rsidR="007617F2" w:rsidRPr="00A43D60" w:rsidRDefault="007617F2" w:rsidP="007617F2">
      <w:pPr>
        <w:pStyle w:val="STURNISTestostandard"/>
      </w:pPr>
      <w:r w:rsidRPr="00A43D60">
        <w:t xml:space="preserve">In particolare, le attività rilevate </w:t>
      </w:r>
      <w:r w:rsidR="001473E8" w:rsidRPr="00A43D60">
        <w:t xml:space="preserve">al 30 settembre </w:t>
      </w:r>
      <w:r w:rsidRPr="00A43D60">
        <w:t>2023 attengono all’operatività dei mesi di gennaio e febbraio del ramo d’azienda relativo al business azionamenti in capo alla controllata Gefran India, cedut</w:t>
      </w:r>
      <w:r w:rsidR="005F6948" w:rsidRPr="00A43D60">
        <w:t>a</w:t>
      </w:r>
      <w:r w:rsidRPr="00A43D60">
        <w:t xml:space="preserve"> a WEG in data 1° marzo 2023. Oltre a ciò</w:t>
      </w:r>
      <w:r w:rsidR="00C8014D" w:rsidRPr="00A43D60">
        <w:t>,</w:t>
      </w:r>
      <w:r w:rsidRPr="00A43D60">
        <w:t xml:space="preserve"> sono inclusi gli effetti della cessione delle attività (magazzino, altri asset e personale dipendente) del ramo d’azienda azionamenti della controllata cinese Gefran Automation Technology (Cina), cedut</w:t>
      </w:r>
      <w:r w:rsidR="00C8014D" w:rsidRPr="00A43D60">
        <w:t>a</w:t>
      </w:r>
      <w:r w:rsidRPr="00A43D60">
        <w:t xml:space="preserve"> in data 3 gennaio 2023. Diversamente, con riferimento a</w:t>
      </w:r>
      <w:r w:rsidR="00606B34">
        <w:t xml:space="preserve">i primi nove mesi del </w:t>
      </w:r>
      <w:r w:rsidRPr="00A43D60">
        <w:t xml:space="preserve">2022, oltre all’operatività dei sopracitati rami d’azienda, sono inclusi i risultati delle controllate Gefran Drives and Motion S.r.l. e </w:t>
      </w:r>
      <w:proofErr w:type="spellStart"/>
      <w:r w:rsidRPr="00A43D60">
        <w:t>Siei</w:t>
      </w:r>
      <w:proofErr w:type="spellEnd"/>
      <w:r w:rsidRPr="00A43D60">
        <w:t xml:space="preserve"> </w:t>
      </w:r>
      <w:proofErr w:type="spellStart"/>
      <w:r w:rsidRPr="00A43D60">
        <w:t>Areg</w:t>
      </w:r>
      <w:proofErr w:type="spellEnd"/>
      <w:r w:rsidRPr="00A43D60">
        <w:t xml:space="preserve"> GmbH, ceduti al gruppo WEG rispettivamente in data 3 e 4 ottobre 2022. </w:t>
      </w:r>
    </w:p>
    <w:p w14:paraId="3DDDB1D7" w14:textId="139D44AE" w:rsidR="00303647" w:rsidRPr="00A43D60" w:rsidRDefault="00303647" w:rsidP="007617F2">
      <w:pPr>
        <w:pStyle w:val="STURNISTestostandard"/>
      </w:pPr>
      <w:r w:rsidRPr="00A43D60">
        <w:t>Di seguito si riportano gli indicatori relativi alle attività disponibili per la vendita.</w:t>
      </w:r>
    </w:p>
    <w:p w14:paraId="44F27934" w14:textId="0A3B2908" w:rsidR="006F4AB3" w:rsidRPr="00A43D60" w:rsidRDefault="009B661A" w:rsidP="006F4AB3">
      <w:pPr>
        <w:spacing w:before="100" w:beforeAutospacing="1" w:after="100" w:afterAutospacing="1"/>
        <w:jc w:val="both"/>
        <w:rPr>
          <w:rFonts w:ascii="Arial" w:hAnsi="Arial" w:cs="Arial"/>
          <w:sz w:val="22"/>
          <w:szCs w:val="22"/>
        </w:rPr>
      </w:pPr>
      <w:r w:rsidRPr="00A43D60">
        <w:rPr>
          <w:rFonts w:ascii="Arial" w:hAnsi="Arial" w:cs="Arial"/>
          <w:sz w:val="22"/>
          <w:szCs w:val="22"/>
        </w:rPr>
        <w:t>I</w:t>
      </w:r>
      <w:r w:rsidRPr="00A43D60">
        <w:rPr>
          <w:rFonts w:ascii="Arial" w:hAnsi="Arial" w:cs="Arial"/>
          <w:color w:val="424242"/>
          <w:sz w:val="22"/>
          <w:szCs w:val="22"/>
        </w:rPr>
        <w:t xml:space="preserve"> </w:t>
      </w:r>
      <w:r w:rsidRPr="00A43D60">
        <w:rPr>
          <w:rFonts w:ascii="Arial" w:hAnsi="Arial" w:cs="Arial"/>
          <w:b/>
          <w:bCs/>
          <w:color w:val="005FB6"/>
          <w:sz w:val="22"/>
          <w:szCs w:val="22"/>
        </w:rPr>
        <w:t>ricavi</w:t>
      </w:r>
      <w:r w:rsidRPr="00A43D60">
        <w:rPr>
          <w:rFonts w:ascii="Arial" w:hAnsi="Arial" w:cs="Arial"/>
          <w:b/>
          <w:bCs/>
          <w:color w:val="424242"/>
          <w:sz w:val="22"/>
          <w:szCs w:val="22"/>
        </w:rPr>
        <w:t xml:space="preserve"> </w:t>
      </w:r>
      <w:r w:rsidRPr="00A43D60">
        <w:rPr>
          <w:rFonts w:ascii="Arial" w:hAnsi="Arial" w:cs="Arial"/>
          <w:sz w:val="22"/>
          <w:szCs w:val="22"/>
        </w:rPr>
        <w:t>al 3</w:t>
      </w:r>
      <w:r w:rsidR="00DC0618" w:rsidRPr="00A43D60">
        <w:rPr>
          <w:rFonts w:ascii="Arial" w:hAnsi="Arial" w:cs="Arial"/>
          <w:sz w:val="22"/>
          <w:szCs w:val="22"/>
        </w:rPr>
        <w:t>0</w:t>
      </w:r>
      <w:r w:rsidR="007617F2" w:rsidRPr="00A43D60">
        <w:rPr>
          <w:rFonts w:ascii="Arial" w:hAnsi="Arial" w:cs="Arial"/>
          <w:sz w:val="22"/>
          <w:szCs w:val="22"/>
        </w:rPr>
        <w:t xml:space="preserve"> </w:t>
      </w:r>
      <w:r w:rsidR="001473E8" w:rsidRPr="00A43D60">
        <w:rPr>
          <w:rFonts w:ascii="Arial" w:hAnsi="Arial" w:cs="Arial"/>
          <w:sz w:val="22"/>
          <w:szCs w:val="22"/>
        </w:rPr>
        <w:t>settembre</w:t>
      </w:r>
      <w:r w:rsidR="00DC0618" w:rsidRPr="00A43D60">
        <w:rPr>
          <w:rFonts w:ascii="Arial" w:hAnsi="Arial" w:cs="Arial"/>
          <w:sz w:val="22"/>
          <w:szCs w:val="22"/>
        </w:rPr>
        <w:t xml:space="preserve"> </w:t>
      </w:r>
      <w:r w:rsidRPr="00A43D60">
        <w:rPr>
          <w:rFonts w:ascii="Arial" w:hAnsi="Arial" w:cs="Arial"/>
          <w:sz w:val="22"/>
          <w:szCs w:val="22"/>
        </w:rPr>
        <w:t>202</w:t>
      </w:r>
      <w:r w:rsidR="007617F2" w:rsidRPr="00A43D60">
        <w:rPr>
          <w:rFonts w:ascii="Arial" w:hAnsi="Arial" w:cs="Arial"/>
          <w:sz w:val="22"/>
          <w:szCs w:val="22"/>
        </w:rPr>
        <w:t>3</w:t>
      </w:r>
      <w:r w:rsidRPr="00A43D60">
        <w:rPr>
          <w:rFonts w:ascii="Arial" w:hAnsi="Arial" w:cs="Arial"/>
          <w:b/>
          <w:bCs/>
          <w:sz w:val="22"/>
          <w:szCs w:val="22"/>
        </w:rPr>
        <w:t xml:space="preserve"> </w:t>
      </w:r>
      <w:r w:rsidRPr="00A43D60">
        <w:rPr>
          <w:rFonts w:ascii="Arial" w:hAnsi="Arial" w:cs="Arial"/>
          <w:sz w:val="22"/>
          <w:szCs w:val="22"/>
        </w:rPr>
        <w:t xml:space="preserve">ammontano a </w:t>
      </w:r>
      <w:r w:rsidR="007617F2" w:rsidRPr="00A43D60">
        <w:rPr>
          <w:rFonts w:ascii="Arial" w:hAnsi="Arial" w:cs="Arial"/>
          <w:sz w:val="22"/>
          <w:szCs w:val="22"/>
        </w:rPr>
        <w:t>2,</w:t>
      </w:r>
      <w:r w:rsidR="001473E8" w:rsidRPr="00A43D60">
        <w:rPr>
          <w:rFonts w:ascii="Arial" w:hAnsi="Arial" w:cs="Arial"/>
          <w:sz w:val="22"/>
          <w:szCs w:val="22"/>
        </w:rPr>
        <w:t>3</w:t>
      </w:r>
      <w:r w:rsidRPr="00A43D60">
        <w:rPr>
          <w:rFonts w:ascii="Arial" w:hAnsi="Arial" w:cs="Arial"/>
          <w:sz w:val="22"/>
          <w:szCs w:val="22"/>
        </w:rPr>
        <w:t xml:space="preserve"> milioni di </w:t>
      </w:r>
      <w:proofErr w:type="gramStart"/>
      <w:r w:rsidRPr="00A43D60">
        <w:rPr>
          <w:rFonts w:ascii="Arial" w:hAnsi="Arial" w:cs="Arial"/>
          <w:sz w:val="22"/>
          <w:szCs w:val="22"/>
        </w:rPr>
        <w:t>Euro</w:t>
      </w:r>
      <w:proofErr w:type="gramEnd"/>
      <w:r w:rsidRPr="00A43D60">
        <w:rPr>
          <w:rFonts w:ascii="Arial" w:hAnsi="Arial" w:cs="Arial"/>
          <w:sz w:val="22"/>
          <w:szCs w:val="22"/>
        </w:rPr>
        <w:t xml:space="preserve"> </w:t>
      </w:r>
      <w:r w:rsidR="00B114BF">
        <w:rPr>
          <w:rFonts w:ascii="Arial" w:hAnsi="Arial" w:cs="Arial"/>
          <w:sz w:val="22"/>
          <w:szCs w:val="22"/>
        </w:rPr>
        <w:t xml:space="preserve">rispetto a </w:t>
      </w:r>
      <w:r w:rsidRPr="00A43D60">
        <w:rPr>
          <w:rFonts w:ascii="Arial" w:hAnsi="Arial" w:cs="Arial"/>
          <w:sz w:val="22"/>
          <w:szCs w:val="22"/>
        </w:rPr>
        <w:t xml:space="preserve">ricavi pari a </w:t>
      </w:r>
      <w:r w:rsidR="001473E8" w:rsidRPr="00A43D60">
        <w:rPr>
          <w:rFonts w:ascii="Arial" w:hAnsi="Arial" w:cs="Arial"/>
          <w:sz w:val="22"/>
          <w:szCs w:val="22"/>
        </w:rPr>
        <w:t>34,9</w:t>
      </w:r>
      <w:r w:rsidRPr="00A43D60">
        <w:rPr>
          <w:rFonts w:ascii="Arial" w:hAnsi="Arial" w:cs="Arial"/>
          <w:sz w:val="22"/>
          <w:szCs w:val="22"/>
        </w:rPr>
        <w:t xml:space="preserve"> milioni di Euro rilevati al 3</w:t>
      </w:r>
      <w:r w:rsidR="00DC0618" w:rsidRPr="00A43D60">
        <w:rPr>
          <w:rFonts w:ascii="Arial" w:hAnsi="Arial" w:cs="Arial"/>
          <w:sz w:val="22"/>
          <w:szCs w:val="22"/>
        </w:rPr>
        <w:t xml:space="preserve">0 </w:t>
      </w:r>
      <w:r w:rsidR="001473E8" w:rsidRPr="00A43D60">
        <w:rPr>
          <w:rFonts w:ascii="Arial" w:hAnsi="Arial" w:cs="Arial"/>
          <w:sz w:val="22"/>
          <w:szCs w:val="22"/>
        </w:rPr>
        <w:t xml:space="preserve">settembre </w:t>
      </w:r>
      <w:r w:rsidR="007617F2" w:rsidRPr="00A43D60">
        <w:rPr>
          <w:rFonts w:ascii="Arial" w:hAnsi="Arial" w:cs="Arial"/>
          <w:sz w:val="22"/>
          <w:szCs w:val="22"/>
        </w:rPr>
        <w:t xml:space="preserve">2022, mostrando una diminuzione di </w:t>
      </w:r>
      <w:r w:rsidR="001473E8" w:rsidRPr="00A43D60">
        <w:rPr>
          <w:rFonts w:ascii="Arial" w:hAnsi="Arial" w:cs="Arial"/>
          <w:sz w:val="22"/>
          <w:szCs w:val="22"/>
        </w:rPr>
        <w:t>32,5</w:t>
      </w:r>
      <w:r w:rsidR="007617F2" w:rsidRPr="00A43D60">
        <w:rPr>
          <w:rFonts w:ascii="Arial" w:hAnsi="Arial" w:cs="Arial"/>
          <w:sz w:val="22"/>
          <w:szCs w:val="22"/>
        </w:rPr>
        <w:t xml:space="preserve"> milioni di Euro </w:t>
      </w:r>
      <w:r w:rsidRPr="00A43D60">
        <w:rPr>
          <w:rFonts w:ascii="Arial" w:hAnsi="Arial" w:cs="Arial"/>
          <w:sz w:val="22"/>
          <w:szCs w:val="22"/>
        </w:rPr>
        <w:t>(</w:t>
      </w:r>
      <w:r w:rsidR="007617F2" w:rsidRPr="00A43D60">
        <w:rPr>
          <w:rFonts w:ascii="Arial" w:hAnsi="Arial" w:cs="Arial"/>
          <w:sz w:val="22"/>
          <w:szCs w:val="22"/>
        </w:rPr>
        <w:t>-</w:t>
      </w:r>
      <w:r w:rsidR="001473E8" w:rsidRPr="00A43D60">
        <w:rPr>
          <w:rFonts w:ascii="Arial" w:hAnsi="Arial" w:cs="Arial"/>
          <w:sz w:val="22"/>
          <w:szCs w:val="22"/>
        </w:rPr>
        <w:t>93,3</w:t>
      </w:r>
      <w:r w:rsidRPr="00A43D60">
        <w:rPr>
          <w:rFonts w:ascii="Arial" w:hAnsi="Arial" w:cs="Arial"/>
          <w:sz w:val="22"/>
          <w:szCs w:val="22"/>
        </w:rPr>
        <w:t xml:space="preserve">%). </w:t>
      </w:r>
    </w:p>
    <w:p w14:paraId="00A6B10D" w14:textId="7D2B77B9" w:rsidR="007617F2" w:rsidRPr="00A43D60" w:rsidRDefault="006F4AB3" w:rsidP="006F4AB3">
      <w:pPr>
        <w:spacing w:before="100" w:beforeAutospacing="1" w:after="100" w:afterAutospacing="1"/>
        <w:jc w:val="both"/>
        <w:rPr>
          <w:rFonts w:ascii="Arial" w:hAnsi="Arial" w:cs="Arial"/>
          <w:sz w:val="22"/>
          <w:szCs w:val="22"/>
        </w:rPr>
      </w:pPr>
      <w:bookmarkStart w:id="2" w:name="S1113055688"/>
      <w:bookmarkStart w:id="3" w:name="S1922875000"/>
      <w:bookmarkEnd w:id="2"/>
      <w:bookmarkEnd w:id="3"/>
      <w:r w:rsidRPr="00A43D60">
        <w:rPr>
          <w:rFonts w:ascii="Arial" w:eastAsia="Arial" w:hAnsi="Arial" w:cs="Arial"/>
          <w:sz w:val="22"/>
          <w:szCs w:val="22"/>
        </w:rPr>
        <w:t xml:space="preserve">Il </w:t>
      </w:r>
      <w:r w:rsidR="00CB5C6D" w:rsidRPr="00A43D60">
        <w:rPr>
          <w:rFonts w:ascii="Arial" w:hAnsi="Arial" w:cs="Arial"/>
          <w:b/>
          <w:bCs/>
          <w:color w:val="005FB6"/>
          <w:sz w:val="22"/>
          <w:szCs w:val="22"/>
        </w:rPr>
        <w:t>m</w:t>
      </w:r>
      <w:r w:rsidRPr="00A43D60">
        <w:rPr>
          <w:rFonts w:ascii="Arial" w:hAnsi="Arial" w:cs="Arial"/>
          <w:b/>
          <w:bCs/>
          <w:color w:val="005FB6"/>
          <w:sz w:val="22"/>
          <w:szCs w:val="22"/>
        </w:rPr>
        <w:t xml:space="preserve">argine </w:t>
      </w:r>
      <w:r w:rsidR="00CB5C6D" w:rsidRPr="00A43D60">
        <w:rPr>
          <w:rFonts w:ascii="Arial" w:hAnsi="Arial" w:cs="Arial"/>
          <w:b/>
          <w:bCs/>
          <w:color w:val="005FB6"/>
          <w:sz w:val="22"/>
          <w:szCs w:val="22"/>
        </w:rPr>
        <w:t>o</w:t>
      </w:r>
      <w:r w:rsidRPr="00A43D60">
        <w:rPr>
          <w:rFonts w:ascii="Arial" w:hAnsi="Arial" w:cs="Arial"/>
          <w:b/>
          <w:bCs/>
          <w:color w:val="005FB6"/>
          <w:sz w:val="22"/>
          <w:szCs w:val="22"/>
        </w:rPr>
        <w:t xml:space="preserve">perativo </w:t>
      </w:r>
      <w:r w:rsidR="00CB5C6D" w:rsidRPr="00A43D60">
        <w:rPr>
          <w:rFonts w:ascii="Arial" w:hAnsi="Arial" w:cs="Arial"/>
          <w:b/>
          <w:bCs/>
          <w:color w:val="005FB6"/>
          <w:sz w:val="22"/>
          <w:szCs w:val="22"/>
        </w:rPr>
        <w:t>l</w:t>
      </w:r>
      <w:r w:rsidRPr="00A43D60">
        <w:rPr>
          <w:rFonts w:ascii="Arial" w:hAnsi="Arial" w:cs="Arial"/>
          <w:b/>
          <w:bCs/>
          <w:color w:val="005FB6"/>
          <w:sz w:val="22"/>
          <w:szCs w:val="22"/>
        </w:rPr>
        <w:t>ordo</w:t>
      </w:r>
      <w:r w:rsidRPr="00A43D60">
        <w:rPr>
          <w:rFonts w:ascii="Arial" w:eastAsia="Arial" w:hAnsi="Arial" w:cs="Arial"/>
          <w:sz w:val="22"/>
          <w:szCs w:val="22"/>
        </w:rPr>
        <w:t xml:space="preserve"> </w:t>
      </w:r>
      <w:r w:rsidR="009B661A" w:rsidRPr="00A43D60">
        <w:rPr>
          <w:rFonts w:ascii="Arial" w:hAnsi="Arial" w:cs="Arial"/>
          <w:color w:val="424242"/>
          <w:sz w:val="22"/>
          <w:szCs w:val="22"/>
        </w:rPr>
        <w:t>(</w:t>
      </w:r>
      <w:r w:rsidR="009B661A" w:rsidRPr="00A43D60">
        <w:rPr>
          <w:rFonts w:ascii="Arial" w:hAnsi="Arial" w:cs="Arial"/>
          <w:sz w:val="22"/>
          <w:szCs w:val="22"/>
        </w:rPr>
        <w:t>EBITDA) al 3</w:t>
      </w:r>
      <w:r w:rsidR="00DC0618" w:rsidRPr="00A43D60">
        <w:rPr>
          <w:rFonts w:ascii="Arial" w:hAnsi="Arial" w:cs="Arial"/>
          <w:sz w:val="22"/>
          <w:szCs w:val="22"/>
        </w:rPr>
        <w:t xml:space="preserve">0 </w:t>
      </w:r>
      <w:r w:rsidR="001473E8" w:rsidRPr="00A43D60">
        <w:rPr>
          <w:rFonts w:ascii="Arial" w:hAnsi="Arial" w:cs="Arial"/>
          <w:sz w:val="22"/>
          <w:szCs w:val="22"/>
        </w:rPr>
        <w:t>settembre 2</w:t>
      </w:r>
      <w:r w:rsidR="007617F2" w:rsidRPr="00A43D60">
        <w:rPr>
          <w:rFonts w:ascii="Arial" w:hAnsi="Arial" w:cs="Arial"/>
          <w:sz w:val="22"/>
          <w:szCs w:val="22"/>
        </w:rPr>
        <w:t xml:space="preserve">023 è negativo per </w:t>
      </w:r>
      <w:r w:rsidR="00CB5C6D" w:rsidRPr="00A43D60">
        <w:rPr>
          <w:rFonts w:ascii="Arial" w:hAnsi="Arial" w:cs="Arial"/>
          <w:sz w:val="22"/>
          <w:szCs w:val="22"/>
        </w:rPr>
        <w:t xml:space="preserve">0,1 milioni di </w:t>
      </w:r>
      <w:proofErr w:type="gramStart"/>
      <w:r w:rsidR="00CB5C6D" w:rsidRPr="00A43D60">
        <w:rPr>
          <w:rFonts w:ascii="Arial" w:hAnsi="Arial" w:cs="Arial"/>
          <w:sz w:val="22"/>
          <w:szCs w:val="22"/>
        </w:rPr>
        <w:t>Euro</w:t>
      </w:r>
      <w:proofErr w:type="gramEnd"/>
      <w:r w:rsidR="00CB5C6D" w:rsidRPr="00A43D60">
        <w:rPr>
          <w:rFonts w:ascii="Arial" w:hAnsi="Arial" w:cs="Arial"/>
          <w:sz w:val="22"/>
          <w:szCs w:val="22"/>
        </w:rPr>
        <w:t xml:space="preserve"> </w:t>
      </w:r>
      <w:r w:rsidR="007617F2" w:rsidRPr="00A43D60">
        <w:rPr>
          <w:rFonts w:ascii="Arial" w:hAnsi="Arial" w:cs="Arial"/>
          <w:sz w:val="22"/>
          <w:szCs w:val="22"/>
        </w:rPr>
        <w:t>e corrisponde al -</w:t>
      </w:r>
      <w:r w:rsidR="00DC0618" w:rsidRPr="00A43D60">
        <w:rPr>
          <w:rFonts w:ascii="Arial" w:hAnsi="Arial" w:cs="Arial"/>
          <w:sz w:val="22"/>
          <w:szCs w:val="22"/>
        </w:rPr>
        <w:t>2,7</w:t>
      </w:r>
      <w:r w:rsidR="007617F2" w:rsidRPr="00A43D60">
        <w:rPr>
          <w:rFonts w:ascii="Arial" w:hAnsi="Arial" w:cs="Arial"/>
          <w:sz w:val="22"/>
          <w:szCs w:val="22"/>
        </w:rPr>
        <w:t>% dei ricavi (</w:t>
      </w:r>
      <w:r w:rsidR="00D65F68" w:rsidRPr="00A43D60">
        <w:rPr>
          <w:rFonts w:ascii="Arial" w:hAnsi="Arial" w:cs="Arial"/>
          <w:sz w:val="22"/>
          <w:szCs w:val="22"/>
        </w:rPr>
        <w:t>5,3</w:t>
      </w:r>
      <w:r w:rsidR="007617F2" w:rsidRPr="00A43D60">
        <w:rPr>
          <w:rFonts w:ascii="Arial" w:hAnsi="Arial" w:cs="Arial"/>
          <w:sz w:val="22"/>
          <w:szCs w:val="22"/>
        </w:rPr>
        <w:t>% dei ricavi ne</w:t>
      </w:r>
      <w:r w:rsidR="00D65F68" w:rsidRPr="00A43D60">
        <w:rPr>
          <w:rFonts w:ascii="Arial" w:hAnsi="Arial" w:cs="Arial"/>
          <w:sz w:val="22"/>
          <w:szCs w:val="22"/>
        </w:rPr>
        <w:t xml:space="preserve">i primi nove mesi del </w:t>
      </w:r>
      <w:r w:rsidR="007617F2" w:rsidRPr="00A43D60">
        <w:rPr>
          <w:rFonts w:ascii="Arial" w:hAnsi="Arial" w:cs="Arial"/>
          <w:sz w:val="22"/>
          <w:szCs w:val="22"/>
        </w:rPr>
        <w:t>2022).</w:t>
      </w:r>
    </w:p>
    <w:p w14:paraId="6734C2F2" w14:textId="1AA1C64A" w:rsidR="00CB5C6D" w:rsidRPr="00A43D60" w:rsidRDefault="00CB5C6D" w:rsidP="006F4AB3">
      <w:pPr>
        <w:spacing w:before="100" w:beforeAutospacing="1" w:after="100" w:afterAutospacing="1"/>
        <w:jc w:val="both"/>
        <w:rPr>
          <w:rFonts w:ascii="Arial" w:hAnsi="Arial" w:cs="Arial"/>
          <w:sz w:val="22"/>
          <w:szCs w:val="22"/>
        </w:rPr>
      </w:pPr>
      <w:r w:rsidRPr="00A43D60">
        <w:rPr>
          <w:rFonts w:ascii="Arial" w:hAnsi="Arial" w:cs="Arial"/>
          <w:sz w:val="22"/>
          <w:szCs w:val="22"/>
        </w:rPr>
        <w:t xml:space="preserve">Il </w:t>
      </w:r>
      <w:r w:rsidRPr="00A43D60">
        <w:rPr>
          <w:rFonts w:ascii="Arial" w:hAnsi="Arial" w:cs="Arial"/>
          <w:b/>
          <w:bCs/>
          <w:color w:val="005FB6"/>
          <w:sz w:val="22"/>
          <w:szCs w:val="22"/>
        </w:rPr>
        <w:t>risultato operativo</w:t>
      </w:r>
      <w:r w:rsidRPr="00A43D60">
        <w:rPr>
          <w:rFonts w:ascii="Arial" w:hAnsi="Arial" w:cs="Arial"/>
          <w:sz w:val="22"/>
          <w:szCs w:val="22"/>
        </w:rPr>
        <w:t xml:space="preserve"> (EBIT) al 3</w:t>
      </w:r>
      <w:r w:rsidR="00DC0618" w:rsidRPr="00A43D60">
        <w:rPr>
          <w:rFonts w:ascii="Arial" w:hAnsi="Arial" w:cs="Arial"/>
          <w:sz w:val="22"/>
          <w:szCs w:val="22"/>
        </w:rPr>
        <w:t xml:space="preserve">0 </w:t>
      </w:r>
      <w:r w:rsidR="00D65F68" w:rsidRPr="00A43D60">
        <w:rPr>
          <w:rFonts w:ascii="Arial" w:hAnsi="Arial" w:cs="Arial"/>
          <w:sz w:val="22"/>
          <w:szCs w:val="22"/>
        </w:rPr>
        <w:t>settembre</w:t>
      </w:r>
      <w:r w:rsidR="00DC0618" w:rsidRPr="00A43D60">
        <w:rPr>
          <w:rFonts w:ascii="Arial" w:hAnsi="Arial" w:cs="Arial"/>
          <w:sz w:val="22"/>
          <w:szCs w:val="22"/>
        </w:rPr>
        <w:t xml:space="preserve"> </w:t>
      </w:r>
      <w:r w:rsidRPr="00A43D60">
        <w:rPr>
          <w:rFonts w:ascii="Arial" w:hAnsi="Arial" w:cs="Arial"/>
          <w:sz w:val="22"/>
          <w:szCs w:val="22"/>
        </w:rPr>
        <w:t xml:space="preserve">2023 è negativo e pari a 0,1 milioni di </w:t>
      </w:r>
      <w:proofErr w:type="gramStart"/>
      <w:r w:rsidRPr="00A43D60">
        <w:rPr>
          <w:rFonts w:ascii="Arial" w:hAnsi="Arial" w:cs="Arial"/>
          <w:sz w:val="22"/>
          <w:szCs w:val="22"/>
        </w:rPr>
        <w:t>Euro</w:t>
      </w:r>
      <w:proofErr w:type="gramEnd"/>
      <w:r w:rsidRPr="00A43D60">
        <w:rPr>
          <w:rFonts w:ascii="Arial" w:hAnsi="Arial" w:cs="Arial"/>
          <w:sz w:val="22"/>
          <w:szCs w:val="22"/>
        </w:rPr>
        <w:t xml:space="preserve"> (-</w:t>
      </w:r>
      <w:r w:rsidR="00DC0618" w:rsidRPr="00A43D60">
        <w:rPr>
          <w:rFonts w:ascii="Arial" w:hAnsi="Arial" w:cs="Arial"/>
          <w:sz w:val="22"/>
          <w:szCs w:val="22"/>
        </w:rPr>
        <w:t>2,</w:t>
      </w:r>
      <w:r w:rsidR="00D65F68" w:rsidRPr="00A43D60">
        <w:rPr>
          <w:rFonts w:ascii="Arial" w:hAnsi="Arial" w:cs="Arial"/>
          <w:sz w:val="22"/>
          <w:szCs w:val="22"/>
        </w:rPr>
        <w:t>8</w:t>
      </w:r>
      <w:r w:rsidRPr="00A43D60">
        <w:rPr>
          <w:rFonts w:ascii="Arial" w:hAnsi="Arial" w:cs="Arial"/>
          <w:sz w:val="22"/>
          <w:szCs w:val="22"/>
        </w:rPr>
        <w:t>% dei ricavi)</w:t>
      </w:r>
      <w:r w:rsidR="00B114BF">
        <w:rPr>
          <w:rFonts w:ascii="Arial" w:hAnsi="Arial" w:cs="Arial"/>
          <w:sz w:val="22"/>
          <w:szCs w:val="22"/>
        </w:rPr>
        <w:t xml:space="preserve">, rispetto a </w:t>
      </w:r>
      <w:r w:rsidRPr="00A43D60">
        <w:rPr>
          <w:rFonts w:ascii="Arial" w:hAnsi="Arial" w:cs="Arial"/>
          <w:sz w:val="22"/>
          <w:szCs w:val="22"/>
        </w:rPr>
        <w:t xml:space="preserve">un EBIT </w:t>
      </w:r>
      <w:r w:rsidR="00DC0618" w:rsidRPr="00A43D60">
        <w:rPr>
          <w:rFonts w:ascii="Arial" w:hAnsi="Arial" w:cs="Arial"/>
          <w:sz w:val="22"/>
          <w:szCs w:val="22"/>
        </w:rPr>
        <w:t>positivo</w:t>
      </w:r>
      <w:r w:rsidRPr="00A43D60">
        <w:rPr>
          <w:rFonts w:ascii="Arial" w:hAnsi="Arial" w:cs="Arial"/>
          <w:sz w:val="22"/>
          <w:szCs w:val="22"/>
        </w:rPr>
        <w:t xml:space="preserve"> per 0,</w:t>
      </w:r>
      <w:r w:rsidR="00DC0618" w:rsidRPr="00A43D60">
        <w:rPr>
          <w:rFonts w:ascii="Arial" w:hAnsi="Arial" w:cs="Arial"/>
          <w:sz w:val="22"/>
          <w:szCs w:val="22"/>
        </w:rPr>
        <w:t>1</w:t>
      </w:r>
      <w:r w:rsidRPr="00A43D60">
        <w:rPr>
          <w:rFonts w:ascii="Arial" w:hAnsi="Arial" w:cs="Arial"/>
          <w:sz w:val="22"/>
          <w:szCs w:val="22"/>
        </w:rPr>
        <w:t xml:space="preserve"> milioni di Euro del pari periodo 2022 (</w:t>
      </w:r>
      <w:r w:rsidR="00D65F68" w:rsidRPr="00A43D60">
        <w:rPr>
          <w:rFonts w:ascii="Arial" w:hAnsi="Arial" w:cs="Arial"/>
          <w:sz w:val="22"/>
          <w:szCs w:val="22"/>
        </w:rPr>
        <w:t>1,6</w:t>
      </w:r>
      <w:r w:rsidRPr="00A43D60">
        <w:rPr>
          <w:rFonts w:ascii="Arial" w:hAnsi="Arial" w:cs="Arial"/>
          <w:sz w:val="22"/>
          <w:szCs w:val="22"/>
        </w:rPr>
        <w:t>% dei ricavi).</w:t>
      </w:r>
    </w:p>
    <w:p w14:paraId="31742420" w14:textId="4B40C911" w:rsidR="002C4B66" w:rsidRDefault="009B661A" w:rsidP="00DE16E7">
      <w:pPr>
        <w:spacing w:before="100" w:beforeAutospacing="1" w:after="100" w:afterAutospacing="1"/>
        <w:jc w:val="both"/>
        <w:rPr>
          <w:rFonts w:ascii="Arial" w:hAnsi="Arial" w:cs="Arial"/>
          <w:i/>
          <w:iCs/>
          <w:color w:val="000000"/>
          <w:sz w:val="22"/>
          <w:szCs w:val="22"/>
        </w:rPr>
      </w:pPr>
      <w:r w:rsidRPr="00A43D60">
        <w:rPr>
          <w:rFonts w:ascii="Arial" w:hAnsi="Arial" w:cs="Arial"/>
          <w:color w:val="424242"/>
          <w:sz w:val="22"/>
          <w:szCs w:val="22"/>
        </w:rPr>
        <w:t xml:space="preserve">Il </w:t>
      </w:r>
      <w:r w:rsidRPr="00A43D60">
        <w:rPr>
          <w:rFonts w:ascii="Arial" w:hAnsi="Arial" w:cs="Arial"/>
          <w:b/>
          <w:bCs/>
          <w:color w:val="005FB6"/>
          <w:sz w:val="22"/>
          <w:szCs w:val="22"/>
        </w:rPr>
        <w:t xml:space="preserve">risultato netto </w:t>
      </w:r>
      <w:r w:rsidR="00CB5C6D" w:rsidRPr="00A43D60">
        <w:rPr>
          <w:rFonts w:ascii="Arial" w:hAnsi="Arial" w:cs="Arial"/>
          <w:sz w:val="22"/>
          <w:szCs w:val="22"/>
        </w:rPr>
        <w:t>al 3</w:t>
      </w:r>
      <w:r w:rsidR="00DC0618" w:rsidRPr="00A43D60">
        <w:rPr>
          <w:rFonts w:ascii="Arial" w:hAnsi="Arial" w:cs="Arial"/>
          <w:sz w:val="22"/>
          <w:szCs w:val="22"/>
        </w:rPr>
        <w:t xml:space="preserve">0 </w:t>
      </w:r>
      <w:r w:rsidR="00D65F68" w:rsidRPr="00A43D60">
        <w:rPr>
          <w:rFonts w:ascii="Arial" w:hAnsi="Arial" w:cs="Arial"/>
          <w:sz w:val="22"/>
          <w:szCs w:val="22"/>
        </w:rPr>
        <w:t>settembre</w:t>
      </w:r>
      <w:r w:rsidR="00DC0618" w:rsidRPr="00A43D60">
        <w:rPr>
          <w:rFonts w:ascii="Arial" w:hAnsi="Arial" w:cs="Arial"/>
          <w:sz w:val="22"/>
          <w:szCs w:val="22"/>
        </w:rPr>
        <w:t xml:space="preserve"> </w:t>
      </w:r>
      <w:r w:rsidR="00CB5C6D" w:rsidRPr="00A43D60">
        <w:rPr>
          <w:rFonts w:ascii="Arial" w:hAnsi="Arial" w:cs="Arial"/>
          <w:sz w:val="22"/>
          <w:szCs w:val="22"/>
        </w:rPr>
        <w:t xml:space="preserve">2023 è negativo per </w:t>
      </w:r>
      <w:r w:rsidR="00A43D60" w:rsidRPr="00A43D60">
        <w:rPr>
          <w:rFonts w:ascii="Arial" w:hAnsi="Arial" w:cs="Arial"/>
          <w:sz w:val="22"/>
          <w:szCs w:val="22"/>
        </w:rPr>
        <w:t>0,</w:t>
      </w:r>
      <w:r w:rsidR="00DC0618" w:rsidRPr="00A43D60">
        <w:rPr>
          <w:rFonts w:ascii="Arial" w:hAnsi="Arial" w:cs="Arial"/>
          <w:sz w:val="22"/>
          <w:szCs w:val="22"/>
        </w:rPr>
        <w:t>2</w:t>
      </w:r>
      <w:r w:rsidR="00CB5C6D" w:rsidRPr="00A43D60">
        <w:rPr>
          <w:rFonts w:ascii="Arial" w:hAnsi="Arial" w:cs="Arial"/>
          <w:sz w:val="22"/>
          <w:szCs w:val="22"/>
        </w:rPr>
        <w:t xml:space="preserve"> mil</w:t>
      </w:r>
      <w:r w:rsidR="00A43D60" w:rsidRPr="00A43D60">
        <w:rPr>
          <w:rFonts w:ascii="Arial" w:hAnsi="Arial" w:cs="Arial"/>
          <w:sz w:val="22"/>
          <w:szCs w:val="22"/>
        </w:rPr>
        <w:t xml:space="preserve">ioni di </w:t>
      </w:r>
      <w:proofErr w:type="gramStart"/>
      <w:r w:rsidR="00A43D60" w:rsidRPr="00A43D60">
        <w:rPr>
          <w:rFonts w:ascii="Arial" w:hAnsi="Arial" w:cs="Arial"/>
          <w:sz w:val="22"/>
          <w:szCs w:val="22"/>
        </w:rPr>
        <w:t>Euro</w:t>
      </w:r>
      <w:proofErr w:type="gramEnd"/>
      <w:r w:rsidR="00B114BF">
        <w:rPr>
          <w:rFonts w:ascii="Arial" w:hAnsi="Arial" w:cs="Arial"/>
          <w:sz w:val="22"/>
          <w:szCs w:val="22"/>
        </w:rPr>
        <w:t>, in rapporto a</w:t>
      </w:r>
      <w:r w:rsidR="00CB5C6D" w:rsidRPr="00A43D60">
        <w:rPr>
          <w:rFonts w:ascii="Arial" w:hAnsi="Arial" w:cs="Arial"/>
          <w:sz w:val="22"/>
          <w:szCs w:val="22"/>
        </w:rPr>
        <w:t>l dato rilevato al 3</w:t>
      </w:r>
      <w:r w:rsidR="00DC0618" w:rsidRPr="00A43D60">
        <w:rPr>
          <w:rFonts w:ascii="Arial" w:hAnsi="Arial" w:cs="Arial"/>
          <w:sz w:val="22"/>
          <w:szCs w:val="22"/>
        </w:rPr>
        <w:t xml:space="preserve">0 </w:t>
      </w:r>
      <w:r w:rsidR="00A43D60" w:rsidRPr="00A43D60">
        <w:rPr>
          <w:rFonts w:ascii="Arial" w:hAnsi="Arial" w:cs="Arial"/>
          <w:sz w:val="22"/>
          <w:szCs w:val="22"/>
        </w:rPr>
        <w:t>settembre</w:t>
      </w:r>
      <w:r w:rsidR="00DC0618" w:rsidRPr="00A43D60">
        <w:rPr>
          <w:rFonts w:ascii="Arial" w:hAnsi="Arial" w:cs="Arial"/>
          <w:sz w:val="22"/>
          <w:szCs w:val="22"/>
        </w:rPr>
        <w:t xml:space="preserve"> </w:t>
      </w:r>
      <w:r w:rsidR="00CB5C6D" w:rsidRPr="00A43D60">
        <w:rPr>
          <w:rFonts w:ascii="Arial" w:hAnsi="Arial" w:cs="Arial"/>
          <w:sz w:val="22"/>
          <w:szCs w:val="22"/>
        </w:rPr>
        <w:t xml:space="preserve">2022, negativo e pari a </w:t>
      </w:r>
      <w:r w:rsidR="00DC0618" w:rsidRPr="00A43D60">
        <w:rPr>
          <w:rFonts w:ascii="Arial" w:hAnsi="Arial" w:cs="Arial"/>
          <w:sz w:val="22"/>
          <w:szCs w:val="22"/>
        </w:rPr>
        <w:t>4</w:t>
      </w:r>
      <w:r w:rsidR="00CB5C6D" w:rsidRPr="00A43D60">
        <w:rPr>
          <w:rFonts w:ascii="Arial" w:hAnsi="Arial" w:cs="Arial"/>
          <w:sz w:val="22"/>
          <w:szCs w:val="22"/>
        </w:rPr>
        <w:t xml:space="preserve"> milioni di Euro</w:t>
      </w:r>
      <w:r w:rsidR="00DC0618" w:rsidRPr="00A43D60">
        <w:rPr>
          <w:rFonts w:ascii="Arial" w:hAnsi="Arial" w:cs="Arial"/>
          <w:sz w:val="22"/>
          <w:szCs w:val="22"/>
        </w:rPr>
        <w:t>, che recepi</w:t>
      </w:r>
      <w:r w:rsidR="00A43D60" w:rsidRPr="00A43D60">
        <w:rPr>
          <w:rFonts w:ascii="Arial" w:hAnsi="Arial" w:cs="Arial"/>
          <w:sz w:val="22"/>
          <w:szCs w:val="22"/>
        </w:rPr>
        <w:t>va</w:t>
      </w:r>
      <w:r w:rsidR="00DC0618" w:rsidRPr="00A43D60">
        <w:rPr>
          <w:rFonts w:ascii="Arial" w:hAnsi="Arial" w:cs="Arial"/>
          <w:sz w:val="22"/>
          <w:szCs w:val="22"/>
        </w:rPr>
        <w:t xml:space="preserve"> gli effetti contabili netti attesi dalla dismissione del business</w:t>
      </w:r>
      <w:r w:rsidR="00CB5C6D" w:rsidRPr="00A43D60">
        <w:rPr>
          <w:rFonts w:ascii="Arial" w:hAnsi="Arial" w:cs="Arial"/>
          <w:sz w:val="22"/>
          <w:szCs w:val="22"/>
        </w:rPr>
        <w:t>.</w:t>
      </w:r>
    </w:p>
    <w:p w14:paraId="14F338BE" w14:textId="0F6E7642" w:rsidR="00DE16E7" w:rsidRDefault="00305B8E" w:rsidP="00294E92">
      <w:pPr>
        <w:tabs>
          <w:tab w:val="left" w:pos="567"/>
        </w:tabs>
        <w:ind w:right="34"/>
        <w:jc w:val="center"/>
        <w:rPr>
          <w:rFonts w:ascii="Arial" w:hAnsi="Arial" w:cs="Arial"/>
          <w:i/>
          <w:sz w:val="22"/>
        </w:rPr>
      </w:pPr>
      <w:r w:rsidRPr="00DC397B">
        <w:rPr>
          <w:rFonts w:ascii="Arial" w:hAnsi="Arial" w:cs="Arial"/>
          <w:sz w:val="22"/>
        </w:rPr>
        <w:t>***</w:t>
      </w:r>
    </w:p>
    <w:p w14:paraId="7E4C5FEE" w14:textId="51E9E496" w:rsidR="00305B8E" w:rsidRPr="00DC397B" w:rsidRDefault="00305B8E" w:rsidP="00305B8E">
      <w:pPr>
        <w:spacing w:after="120"/>
        <w:jc w:val="both"/>
        <w:rPr>
          <w:rFonts w:ascii="Arial" w:hAnsi="Arial" w:cs="Arial"/>
          <w:sz w:val="22"/>
        </w:rPr>
      </w:pPr>
      <w:r w:rsidRPr="00DC397B">
        <w:rPr>
          <w:rFonts w:ascii="Arial" w:hAnsi="Arial" w:cs="Arial"/>
          <w:i/>
          <w:sz w:val="22"/>
        </w:rPr>
        <w:t xml:space="preserve">Il Dirigente preposto alla redazione dei documenti contabili societari, </w:t>
      </w:r>
      <w:r w:rsidR="004A127C" w:rsidRPr="00DC397B">
        <w:rPr>
          <w:rFonts w:ascii="Arial" w:hAnsi="Arial" w:cs="Arial"/>
          <w:i/>
          <w:sz w:val="22"/>
        </w:rPr>
        <w:t>Paolo Beccaria</w:t>
      </w:r>
      <w:r w:rsidRPr="00DC397B">
        <w:rPr>
          <w:rFonts w:ascii="Arial" w:hAnsi="Arial" w:cs="Arial"/>
          <w:i/>
          <w:sz w:val="22"/>
        </w:rPr>
        <w:t>, dichiara ai sensi del comma 2 articolo 154 bis del Testo Unico della Finanza che l’informativa contabile contenuta nel presente comunicato corrisponde alle risultanze documentali, ai libri e alle scritture contabili.</w:t>
      </w:r>
    </w:p>
    <w:p w14:paraId="53093C33" w14:textId="77777777" w:rsidR="00305B8E" w:rsidRPr="00DC397B" w:rsidRDefault="00305B8E" w:rsidP="00305B8E">
      <w:pPr>
        <w:tabs>
          <w:tab w:val="left" w:pos="567"/>
        </w:tabs>
        <w:ind w:right="34"/>
        <w:rPr>
          <w:rFonts w:ascii="Arial" w:hAnsi="Arial" w:cs="Arial"/>
          <w:sz w:val="22"/>
        </w:rPr>
      </w:pPr>
    </w:p>
    <w:p w14:paraId="24574B6B" w14:textId="7548D355" w:rsidR="00305B8E" w:rsidRDefault="00305B8E" w:rsidP="00305B8E">
      <w:pPr>
        <w:tabs>
          <w:tab w:val="left" w:pos="567"/>
        </w:tabs>
        <w:ind w:right="34"/>
        <w:jc w:val="center"/>
        <w:rPr>
          <w:rFonts w:ascii="Arial" w:hAnsi="Arial" w:cs="Arial"/>
          <w:sz w:val="22"/>
        </w:rPr>
      </w:pPr>
      <w:r w:rsidRPr="00DC397B">
        <w:rPr>
          <w:rFonts w:ascii="Arial" w:hAnsi="Arial" w:cs="Arial"/>
          <w:sz w:val="22"/>
        </w:rPr>
        <w:t>***</w:t>
      </w:r>
    </w:p>
    <w:p w14:paraId="7869B8C8" w14:textId="16AFEDA5" w:rsidR="00867EB2" w:rsidRPr="00DC397B" w:rsidRDefault="00867EB2" w:rsidP="00867EB2">
      <w:pPr>
        <w:spacing w:after="120"/>
        <w:jc w:val="both"/>
        <w:rPr>
          <w:rFonts w:ascii="Arial" w:hAnsi="Arial" w:cs="Arial"/>
          <w:i/>
          <w:sz w:val="22"/>
        </w:rPr>
      </w:pPr>
      <w:r w:rsidRPr="00DC397B">
        <w:rPr>
          <w:rFonts w:ascii="Arial" w:hAnsi="Arial" w:cs="Arial"/>
          <w:i/>
          <w:sz w:val="22"/>
        </w:rPr>
        <w:t>Si rende noto che il Resoconto intermedio di gestione al 3</w:t>
      </w:r>
      <w:r>
        <w:rPr>
          <w:rFonts w:ascii="Arial" w:hAnsi="Arial" w:cs="Arial"/>
          <w:i/>
          <w:sz w:val="22"/>
        </w:rPr>
        <w:t>0 settembre</w:t>
      </w:r>
      <w:r w:rsidRPr="00DC397B">
        <w:rPr>
          <w:rFonts w:ascii="Arial" w:hAnsi="Arial" w:cs="Arial"/>
          <w:i/>
          <w:sz w:val="22"/>
        </w:rPr>
        <w:t xml:space="preserve"> 2023 è disponibile presso la Sede sociale ed è consultabile sul sito Internet della Società (</w:t>
      </w:r>
      <w:hyperlink r:id="rId8" w:history="1">
        <w:r w:rsidRPr="00DC397B">
          <w:rPr>
            <w:rFonts w:ascii="Arial" w:hAnsi="Arial" w:cs="Arial"/>
            <w:i/>
            <w:sz w:val="22"/>
          </w:rPr>
          <w:t>www.gefran.com</w:t>
        </w:r>
      </w:hyperlink>
      <w:r w:rsidRPr="00DC397B">
        <w:rPr>
          <w:rFonts w:ascii="Arial" w:hAnsi="Arial" w:cs="Arial"/>
          <w:i/>
          <w:sz w:val="22"/>
        </w:rPr>
        <w:t xml:space="preserve">), nella sezione “Investor relations/Bilanci e relazioni” e sul sistema di diffusione e stoccaggio “1 Info” gestito da </w:t>
      </w:r>
      <w:proofErr w:type="spellStart"/>
      <w:r w:rsidRPr="00DC397B">
        <w:rPr>
          <w:rFonts w:ascii="Arial" w:hAnsi="Arial" w:cs="Arial"/>
          <w:i/>
          <w:sz w:val="22"/>
        </w:rPr>
        <w:t>Computershare</w:t>
      </w:r>
      <w:proofErr w:type="spellEnd"/>
      <w:r w:rsidRPr="00DC397B">
        <w:rPr>
          <w:rFonts w:ascii="Arial" w:hAnsi="Arial" w:cs="Arial"/>
          <w:i/>
          <w:sz w:val="22"/>
        </w:rPr>
        <w:t xml:space="preserve"> S.p.A. (</w:t>
      </w:r>
      <w:proofErr w:type="gramStart"/>
      <w:r w:rsidRPr="00DC397B">
        <w:rPr>
          <w:rFonts w:ascii="Arial" w:hAnsi="Arial" w:cs="Arial"/>
          <w:i/>
          <w:sz w:val="22"/>
        </w:rPr>
        <w:t>www.1info.it )</w:t>
      </w:r>
      <w:proofErr w:type="gramEnd"/>
      <w:r w:rsidRPr="00DC397B">
        <w:rPr>
          <w:rFonts w:ascii="Arial" w:hAnsi="Arial" w:cs="Arial"/>
          <w:i/>
          <w:sz w:val="22"/>
        </w:rPr>
        <w:t>.</w:t>
      </w:r>
    </w:p>
    <w:p w14:paraId="1F804C56" w14:textId="77777777" w:rsidR="008933A1" w:rsidRPr="00DC397B" w:rsidRDefault="008933A1" w:rsidP="008933A1">
      <w:pPr>
        <w:tabs>
          <w:tab w:val="left" w:pos="567"/>
        </w:tabs>
        <w:ind w:right="34"/>
        <w:jc w:val="center"/>
        <w:rPr>
          <w:rFonts w:ascii="Arial" w:hAnsi="Arial" w:cs="Arial"/>
          <w:sz w:val="22"/>
        </w:rPr>
      </w:pPr>
      <w:r w:rsidRPr="00DC397B">
        <w:rPr>
          <w:rFonts w:ascii="Arial" w:hAnsi="Arial" w:cs="Arial"/>
          <w:sz w:val="22"/>
        </w:rPr>
        <w:t>***</w:t>
      </w:r>
    </w:p>
    <w:p w14:paraId="0086E92C" w14:textId="77777777" w:rsidR="005246D7" w:rsidRDefault="005246D7" w:rsidP="008933A1">
      <w:pPr>
        <w:autoSpaceDE w:val="0"/>
        <w:autoSpaceDN w:val="0"/>
        <w:adjustRightInd w:val="0"/>
        <w:jc w:val="both"/>
        <w:rPr>
          <w:rFonts w:ascii="Arial" w:eastAsia="Calibri" w:hAnsi="Arial" w:cs="Arial"/>
          <w:sz w:val="22"/>
          <w:szCs w:val="22"/>
        </w:rPr>
      </w:pPr>
    </w:p>
    <w:p w14:paraId="17FD32F2" w14:textId="63243EB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Nel presente comunicato vengono utilizzati alcuni “indicatori alternativi di performance” non previsti dai principi contabili IFRS, il cui significato e contenuto, in linea con la raccomandazione ESMA/2015/1415 del 5 ottobre 2015, sono illustrati di seguito.</w:t>
      </w:r>
    </w:p>
    <w:p w14:paraId="67982E20" w14:textId="77777777" w:rsidR="008933A1" w:rsidRPr="00DC397B" w:rsidRDefault="008933A1" w:rsidP="008933A1">
      <w:pPr>
        <w:autoSpaceDE w:val="0"/>
        <w:autoSpaceDN w:val="0"/>
        <w:adjustRightInd w:val="0"/>
        <w:jc w:val="both"/>
        <w:rPr>
          <w:rFonts w:ascii="Arial" w:eastAsia="Calibri" w:hAnsi="Arial" w:cs="Arial"/>
          <w:sz w:val="22"/>
          <w:szCs w:val="22"/>
        </w:rPr>
      </w:pPr>
    </w:p>
    <w:p w14:paraId="542E7503" w14:textId="7777777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lastRenderedPageBreak/>
        <w:t>In particolare, tra gli indicatori alternativi utilizzati in relazione al Conto economico, segnaliamo:</w:t>
      </w:r>
    </w:p>
    <w:p w14:paraId="154BE9CE" w14:textId="77777777" w:rsidR="008933A1" w:rsidRPr="00DC397B" w:rsidRDefault="008933A1" w:rsidP="008933A1">
      <w:pPr>
        <w:autoSpaceDE w:val="0"/>
        <w:autoSpaceDN w:val="0"/>
        <w:adjustRightInd w:val="0"/>
        <w:jc w:val="both"/>
        <w:rPr>
          <w:rFonts w:ascii="Arial" w:eastAsia="Calibri" w:hAnsi="Arial" w:cs="Arial"/>
          <w:sz w:val="22"/>
          <w:szCs w:val="22"/>
        </w:rPr>
      </w:pPr>
    </w:p>
    <w:p w14:paraId="1C554507" w14:textId="7777777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 xml:space="preserve">- </w:t>
      </w:r>
      <w:r w:rsidRPr="00DC397B">
        <w:rPr>
          <w:rFonts w:ascii="Arial" w:eastAsia="Calibri" w:hAnsi="Arial" w:cs="Arial"/>
          <w:b/>
          <w:bCs/>
          <w:sz w:val="22"/>
          <w:szCs w:val="22"/>
        </w:rPr>
        <w:t>Valore aggiunto</w:t>
      </w:r>
      <w:r w:rsidRPr="00DC397B">
        <w:rPr>
          <w:rFonts w:ascii="Arial" w:eastAsia="Calibri" w:hAnsi="Arial" w:cs="Arial"/>
          <w:sz w:val="22"/>
          <w:szCs w:val="22"/>
        </w:rPr>
        <w:t>: si intende il margine diretto derivante dai ricavi, comprensivo solo del materiale diretto incluso negli stessi, al lordo di altri costi di produzione, quali il costo per il personale, per servizi ed altri costi diversi;</w:t>
      </w:r>
    </w:p>
    <w:p w14:paraId="0E45D212" w14:textId="77777777" w:rsidR="008933A1" w:rsidRPr="00DC397B" w:rsidRDefault="008933A1" w:rsidP="008933A1">
      <w:pPr>
        <w:autoSpaceDE w:val="0"/>
        <w:autoSpaceDN w:val="0"/>
        <w:adjustRightInd w:val="0"/>
        <w:jc w:val="both"/>
        <w:rPr>
          <w:rFonts w:ascii="Arial" w:eastAsia="Calibri" w:hAnsi="Arial" w:cs="Arial"/>
          <w:sz w:val="22"/>
          <w:szCs w:val="22"/>
        </w:rPr>
      </w:pPr>
    </w:p>
    <w:p w14:paraId="2798BCAE" w14:textId="7777777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 xml:space="preserve">- </w:t>
      </w:r>
      <w:r w:rsidRPr="00DC397B">
        <w:rPr>
          <w:rFonts w:ascii="Arial" w:eastAsia="Calibri" w:hAnsi="Arial" w:cs="Arial"/>
          <w:b/>
          <w:bCs/>
          <w:sz w:val="22"/>
          <w:szCs w:val="22"/>
        </w:rPr>
        <w:t>EBITDA</w:t>
      </w:r>
      <w:r w:rsidRPr="00DC397B">
        <w:rPr>
          <w:rFonts w:ascii="Arial" w:eastAsia="Calibri" w:hAnsi="Arial" w:cs="Arial"/>
          <w:sz w:val="22"/>
          <w:szCs w:val="22"/>
        </w:rPr>
        <w:t>: si intende il Risultato operativo al lordo degli ammortamenti e delle svalutazioni. La funzione di questo indicatore è di presentare una situazione di redditività operativa del Gruppo prima delle principali poste non monetarie;</w:t>
      </w:r>
    </w:p>
    <w:p w14:paraId="298B2545" w14:textId="77777777" w:rsidR="008933A1" w:rsidRPr="00DC397B" w:rsidRDefault="008933A1" w:rsidP="008933A1">
      <w:pPr>
        <w:autoSpaceDE w:val="0"/>
        <w:autoSpaceDN w:val="0"/>
        <w:adjustRightInd w:val="0"/>
        <w:jc w:val="both"/>
        <w:rPr>
          <w:rFonts w:ascii="Arial" w:eastAsia="Calibri" w:hAnsi="Arial" w:cs="Arial"/>
          <w:sz w:val="22"/>
          <w:szCs w:val="22"/>
        </w:rPr>
      </w:pPr>
    </w:p>
    <w:p w14:paraId="5A219B89" w14:textId="7777777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 xml:space="preserve">- </w:t>
      </w:r>
      <w:r w:rsidRPr="00DC397B">
        <w:rPr>
          <w:rFonts w:ascii="Arial" w:eastAsia="Calibri" w:hAnsi="Arial" w:cs="Arial"/>
          <w:b/>
          <w:bCs/>
          <w:sz w:val="22"/>
          <w:szCs w:val="22"/>
        </w:rPr>
        <w:t>EBIT</w:t>
      </w:r>
      <w:r w:rsidRPr="00DC397B">
        <w:rPr>
          <w:rFonts w:ascii="Arial" w:eastAsia="Calibri" w:hAnsi="Arial" w:cs="Arial"/>
          <w:sz w:val="22"/>
          <w:szCs w:val="22"/>
        </w:rPr>
        <w:t>: si intende il Risultato operativo prima della gestione finanziaria e delle imposte. La funzione di questo indicatore è di presentare una situazione di redditività operativa del Gruppo.</w:t>
      </w:r>
    </w:p>
    <w:p w14:paraId="5658BDF2" w14:textId="77777777" w:rsidR="008933A1" w:rsidRPr="00DC397B" w:rsidRDefault="008933A1" w:rsidP="008933A1">
      <w:pPr>
        <w:autoSpaceDE w:val="0"/>
        <w:autoSpaceDN w:val="0"/>
        <w:adjustRightInd w:val="0"/>
        <w:jc w:val="both"/>
        <w:rPr>
          <w:rFonts w:ascii="Arial" w:eastAsia="Calibri" w:hAnsi="Arial" w:cs="Arial"/>
          <w:sz w:val="22"/>
          <w:szCs w:val="22"/>
        </w:rPr>
      </w:pPr>
    </w:p>
    <w:p w14:paraId="01C18C21" w14:textId="77777777" w:rsidR="003137AA" w:rsidRPr="00DC397B" w:rsidRDefault="003137AA" w:rsidP="008933A1">
      <w:pPr>
        <w:autoSpaceDE w:val="0"/>
        <w:autoSpaceDN w:val="0"/>
        <w:adjustRightInd w:val="0"/>
        <w:jc w:val="both"/>
        <w:rPr>
          <w:rFonts w:ascii="Arial" w:eastAsia="Calibri" w:hAnsi="Arial" w:cs="Arial"/>
          <w:sz w:val="22"/>
          <w:szCs w:val="22"/>
        </w:rPr>
      </w:pPr>
    </w:p>
    <w:p w14:paraId="257BCB53" w14:textId="3A183DA3"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Tra gli indicatori alternativi utilizzati in relazione alla Situazione patrimoniale-finanziaria riclassificata, segnaliamo:</w:t>
      </w:r>
    </w:p>
    <w:p w14:paraId="193403E6" w14:textId="77777777" w:rsidR="008933A1" w:rsidRPr="00DC397B" w:rsidRDefault="008933A1" w:rsidP="008933A1">
      <w:pPr>
        <w:autoSpaceDE w:val="0"/>
        <w:autoSpaceDN w:val="0"/>
        <w:adjustRightInd w:val="0"/>
        <w:jc w:val="both"/>
        <w:rPr>
          <w:rFonts w:ascii="Arial" w:eastAsia="Calibri" w:hAnsi="Arial" w:cs="Arial"/>
          <w:sz w:val="22"/>
          <w:szCs w:val="22"/>
        </w:rPr>
      </w:pPr>
    </w:p>
    <w:p w14:paraId="7B8652BC" w14:textId="7777777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 xml:space="preserve">- </w:t>
      </w:r>
      <w:r w:rsidRPr="00DC397B">
        <w:rPr>
          <w:rFonts w:ascii="Arial" w:eastAsia="Calibri" w:hAnsi="Arial" w:cs="Arial"/>
          <w:b/>
          <w:bCs/>
          <w:sz w:val="22"/>
          <w:szCs w:val="22"/>
        </w:rPr>
        <w:t>Attivo immobilizzato netto</w:t>
      </w:r>
      <w:r w:rsidRPr="00DC397B">
        <w:rPr>
          <w:rFonts w:ascii="Arial" w:eastAsia="Calibri" w:hAnsi="Arial" w:cs="Arial"/>
          <w:sz w:val="22"/>
          <w:szCs w:val="22"/>
        </w:rPr>
        <w:t>: si intende la somma algebrica delle seguenti voci contenute nel prospetto della Situazione patrimoniale-finanziaria:</w:t>
      </w:r>
    </w:p>
    <w:p w14:paraId="6B2101BC"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Avviamento</w:t>
      </w:r>
    </w:p>
    <w:p w14:paraId="6C4C8AD8"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Attività immateriali</w:t>
      </w:r>
    </w:p>
    <w:p w14:paraId="4F7782EB"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Immobili, impianti, macchinari ed attrezzature</w:t>
      </w:r>
    </w:p>
    <w:p w14:paraId="36E6545A"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Partecipazioni valutate al patrimonio netto</w:t>
      </w:r>
    </w:p>
    <w:p w14:paraId="3D3ED883"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Partecipazioni in altre imprese</w:t>
      </w:r>
    </w:p>
    <w:p w14:paraId="2F04EEEF"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Crediti ed altre attività non correnti</w:t>
      </w:r>
    </w:p>
    <w:p w14:paraId="6B4F1C64"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Imposte anticipate</w:t>
      </w:r>
    </w:p>
    <w:p w14:paraId="550112CD" w14:textId="77777777" w:rsidR="008933A1" w:rsidRPr="00DC397B" w:rsidRDefault="008933A1" w:rsidP="008933A1">
      <w:pPr>
        <w:autoSpaceDE w:val="0"/>
        <w:autoSpaceDN w:val="0"/>
        <w:adjustRightInd w:val="0"/>
        <w:ind w:left="567"/>
        <w:jc w:val="both"/>
        <w:rPr>
          <w:rFonts w:ascii="Arial" w:eastAsia="Calibri" w:hAnsi="Arial" w:cs="Arial"/>
          <w:sz w:val="22"/>
          <w:szCs w:val="22"/>
        </w:rPr>
      </w:pPr>
    </w:p>
    <w:p w14:paraId="253B20A9" w14:textId="7777777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 xml:space="preserve">- </w:t>
      </w:r>
      <w:r w:rsidRPr="00DC397B">
        <w:rPr>
          <w:rFonts w:ascii="Arial" w:eastAsia="Calibri" w:hAnsi="Arial" w:cs="Arial"/>
          <w:b/>
          <w:bCs/>
          <w:sz w:val="22"/>
          <w:szCs w:val="22"/>
        </w:rPr>
        <w:t>Capitale d’esercizio</w:t>
      </w:r>
      <w:r w:rsidRPr="00DC397B">
        <w:rPr>
          <w:rFonts w:ascii="Arial" w:eastAsia="Calibri" w:hAnsi="Arial" w:cs="Arial"/>
          <w:sz w:val="22"/>
          <w:szCs w:val="22"/>
        </w:rPr>
        <w:t>: è determinato come somma algebrica delle seguenti voci contenute nel prospetto della Situazione patrimoniale-finanziaria:</w:t>
      </w:r>
    </w:p>
    <w:p w14:paraId="6860B33B"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Rimanenze</w:t>
      </w:r>
    </w:p>
    <w:p w14:paraId="60C8D558"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Crediti commerciali</w:t>
      </w:r>
    </w:p>
    <w:p w14:paraId="13AD74ED"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Debiti commerciali</w:t>
      </w:r>
    </w:p>
    <w:p w14:paraId="006B676B"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Altre attività</w:t>
      </w:r>
    </w:p>
    <w:p w14:paraId="336B13A4"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Crediti tributari</w:t>
      </w:r>
    </w:p>
    <w:p w14:paraId="2DDD5505"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Fondi correnti</w:t>
      </w:r>
    </w:p>
    <w:p w14:paraId="1F136903"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Debiti tributari</w:t>
      </w:r>
    </w:p>
    <w:p w14:paraId="46B05F29"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Altre passività</w:t>
      </w:r>
    </w:p>
    <w:p w14:paraId="773F7987" w14:textId="77777777" w:rsidR="008933A1" w:rsidRPr="00DC397B" w:rsidRDefault="008933A1" w:rsidP="008933A1">
      <w:pPr>
        <w:autoSpaceDE w:val="0"/>
        <w:autoSpaceDN w:val="0"/>
        <w:adjustRightInd w:val="0"/>
        <w:ind w:left="567"/>
        <w:jc w:val="both"/>
        <w:rPr>
          <w:rFonts w:ascii="Arial" w:eastAsia="Calibri" w:hAnsi="Arial" w:cs="Arial"/>
          <w:sz w:val="22"/>
          <w:szCs w:val="22"/>
        </w:rPr>
      </w:pPr>
    </w:p>
    <w:p w14:paraId="59261917" w14:textId="7777777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 xml:space="preserve">- </w:t>
      </w:r>
      <w:r w:rsidRPr="00DC397B">
        <w:rPr>
          <w:rFonts w:ascii="Arial" w:eastAsia="Calibri" w:hAnsi="Arial" w:cs="Arial"/>
          <w:b/>
          <w:bCs/>
          <w:sz w:val="22"/>
          <w:szCs w:val="22"/>
        </w:rPr>
        <w:t>Capitale investito netto</w:t>
      </w:r>
      <w:r w:rsidRPr="00DC397B">
        <w:rPr>
          <w:rFonts w:ascii="Arial" w:eastAsia="Calibri" w:hAnsi="Arial" w:cs="Arial"/>
          <w:sz w:val="22"/>
          <w:szCs w:val="22"/>
        </w:rPr>
        <w:t>: è determinato come somma algebrica dell’attivo immobilizzato, del capitale d’esercizio e dei fondi;</w:t>
      </w:r>
    </w:p>
    <w:p w14:paraId="259D7AAC" w14:textId="77777777" w:rsidR="008933A1" w:rsidRPr="00DC397B" w:rsidRDefault="008933A1" w:rsidP="008933A1">
      <w:pPr>
        <w:autoSpaceDE w:val="0"/>
        <w:autoSpaceDN w:val="0"/>
        <w:adjustRightInd w:val="0"/>
        <w:jc w:val="both"/>
        <w:rPr>
          <w:rFonts w:ascii="Arial" w:eastAsia="Calibri" w:hAnsi="Arial" w:cs="Arial"/>
          <w:sz w:val="22"/>
          <w:szCs w:val="22"/>
        </w:rPr>
      </w:pPr>
    </w:p>
    <w:p w14:paraId="2577E0DE" w14:textId="7777777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 xml:space="preserve">- </w:t>
      </w:r>
      <w:r w:rsidRPr="00DC397B">
        <w:rPr>
          <w:rFonts w:ascii="Arial" w:eastAsia="Calibri" w:hAnsi="Arial" w:cs="Arial"/>
          <w:b/>
          <w:bCs/>
          <w:sz w:val="22"/>
          <w:szCs w:val="22"/>
        </w:rPr>
        <w:t>Posizione finanziaria netta</w:t>
      </w:r>
      <w:r w:rsidRPr="00DC397B">
        <w:rPr>
          <w:rFonts w:ascii="Arial" w:eastAsia="Calibri" w:hAnsi="Arial" w:cs="Arial"/>
          <w:sz w:val="22"/>
          <w:szCs w:val="22"/>
        </w:rPr>
        <w:t>: è determinata come somma algebrica delle seguenti voci:</w:t>
      </w:r>
    </w:p>
    <w:p w14:paraId="02FA69F6"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Debiti finanziari a medio – lungo termine</w:t>
      </w:r>
    </w:p>
    <w:p w14:paraId="5BBFB684"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Debiti finanziari a breve termine</w:t>
      </w:r>
    </w:p>
    <w:p w14:paraId="64C9CFFA"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Passività finanziarie per strumenti derivati</w:t>
      </w:r>
    </w:p>
    <w:p w14:paraId="2D3C9B7D" w14:textId="3881F5C2"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Attività finanziarie per strumenti derivati</w:t>
      </w:r>
    </w:p>
    <w:p w14:paraId="4EE11B9A" w14:textId="10E3F9C0" w:rsidR="005B2D20" w:rsidRPr="00DC397B" w:rsidRDefault="005B2D20" w:rsidP="005B2D20">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Attività finanziarie non correnti</w:t>
      </w:r>
    </w:p>
    <w:p w14:paraId="0925D2F2" w14:textId="5B75B23F"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Disponibilità e crediti finanziari a breve termine.</w:t>
      </w:r>
    </w:p>
    <w:p w14:paraId="4D43F9AC" w14:textId="48965EFA" w:rsidR="00D17911" w:rsidRDefault="00D17911" w:rsidP="004A127C">
      <w:pPr>
        <w:autoSpaceDE w:val="0"/>
        <w:autoSpaceDN w:val="0"/>
        <w:adjustRightInd w:val="0"/>
        <w:jc w:val="both"/>
        <w:rPr>
          <w:rFonts w:ascii="Arial" w:eastAsia="Calibri" w:hAnsi="Arial" w:cs="Arial"/>
          <w:sz w:val="22"/>
          <w:szCs w:val="22"/>
        </w:rPr>
      </w:pPr>
    </w:p>
    <w:p w14:paraId="4BC68485" w14:textId="19D6CB25" w:rsidR="003137AA" w:rsidRDefault="003137AA" w:rsidP="004A127C">
      <w:pPr>
        <w:autoSpaceDE w:val="0"/>
        <w:autoSpaceDN w:val="0"/>
        <w:adjustRightInd w:val="0"/>
        <w:jc w:val="both"/>
        <w:rPr>
          <w:rFonts w:ascii="Arial" w:eastAsia="Calibri" w:hAnsi="Arial" w:cs="Arial"/>
          <w:sz w:val="22"/>
          <w:szCs w:val="22"/>
        </w:rPr>
      </w:pPr>
    </w:p>
    <w:p w14:paraId="6B1FB349" w14:textId="49FBB2C5" w:rsidR="003137AA" w:rsidRDefault="003137AA" w:rsidP="004A127C">
      <w:pPr>
        <w:autoSpaceDE w:val="0"/>
        <w:autoSpaceDN w:val="0"/>
        <w:adjustRightInd w:val="0"/>
        <w:jc w:val="both"/>
        <w:rPr>
          <w:rFonts w:ascii="Arial" w:eastAsia="Calibri" w:hAnsi="Arial" w:cs="Arial"/>
          <w:sz w:val="22"/>
          <w:szCs w:val="22"/>
        </w:rPr>
      </w:pPr>
    </w:p>
    <w:p w14:paraId="580605F5" w14:textId="3EB30EBE" w:rsidR="00B05F92" w:rsidRDefault="00B05F92" w:rsidP="004A127C">
      <w:pPr>
        <w:autoSpaceDE w:val="0"/>
        <w:autoSpaceDN w:val="0"/>
        <w:adjustRightInd w:val="0"/>
        <w:jc w:val="both"/>
        <w:rPr>
          <w:rFonts w:ascii="Arial" w:eastAsia="Calibri" w:hAnsi="Arial" w:cs="Arial"/>
          <w:sz w:val="22"/>
          <w:szCs w:val="22"/>
        </w:rPr>
      </w:pPr>
    </w:p>
    <w:p w14:paraId="764971DA" w14:textId="7AA1A86F" w:rsidR="00606B34" w:rsidRDefault="00606B34" w:rsidP="004A127C">
      <w:pPr>
        <w:autoSpaceDE w:val="0"/>
        <w:autoSpaceDN w:val="0"/>
        <w:adjustRightInd w:val="0"/>
        <w:jc w:val="both"/>
        <w:rPr>
          <w:rFonts w:ascii="Arial" w:eastAsia="Calibri" w:hAnsi="Arial" w:cs="Arial"/>
          <w:sz w:val="22"/>
          <w:szCs w:val="22"/>
        </w:rPr>
      </w:pPr>
    </w:p>
    <w:p w14:paraId="26C7AE6D" w14:textId="557B4810" w:rsidR="00606B34" w:rsidRDefault="00606B34" w:rsidP="004A127C">
      <w:pPr>
        <w:autoSpaceDE w:val="0"/>
        <w:autoSpaceDN w:val="0"/>
        <w:adjustRightInd w:val="0"/>
        <w:jc w:val="both"/>
        <w:rPr>
          <w:rFonts w:ascii="Arial" w:eastAsia="Calibri" w:hAnsi="Arial" w:cs="Arial"/>
          <w:sz w:val="22"/>
          <w:szCs w:val="22"/>
        </w:rPr>
      </w:pPr>
    </w:p>
    <w:p w14:paraId="75887E0D" w14:textId="1058BCAD" w:rsidR="00606B34" w:rsidRDefault="00606B34" w:rsidP="004A127C">
      <w:pPr>
        <w:autoSpaceDE w:val="0"/>
        <w:autoSpaceDN w:val="0"/>
        <w:adjustRightInd w:val="0"/>
        <w:jc w:val="both"/>
        <w:rPr>
          <w:rFonts w:ascii="Arial" w:eastAsia="Calibri" w:hAnsi="Arial" w:cs="Arial"/>
          <w:sz w:val="22"/>
          <w:szCs w:val="22"/>
        </w:rPr>
      </w:pPr>
    </w:p>
    <w:p w14:paraId="374AE761" w14:textId="4F9B465C" w:rsidR="00606B34" w:rsidRDefault="00606B34" w:rsidP="004A127C">
      <w:pPr>
        <w:autoSpaceDE w:val="0"/>
        <w:autoSpaceDN w:val="0"/>
        <w:adjustRightInd w:val="0"/>
        <w:jc w:val="both"/>
        <w:rPr>
          <w:rFonts w:ascii="Arial" w:eastAsia="Calibri" w:hAnsi="Arial" w:cs="Arial"/>
          <w:sz w:val="22"/>
          <w:szCs w:val="22"/>
        </w:rPr>
      </w:pPr>
    </w:p>
    <w:p w14:paraId="12E71443" w14:textId="77777777" w:rsidR="00606B34" w:rsidRPr="00DC397B" w:rsidRDefault="00606B34" w:rsidP="004A127C">
      <w:pPr>
        <w:autoSpaceDE w:val="0"/>
        <w:autoSpaceDN w:val="0"/>
        <w:adjustRightInd w:val="0"/>
        <w:jc w:val="both"/>
        <w:rPr>
          <w:rFonts w:ascii="Arial" w:eastAsia="Calibri" w:hAnsi="Arial" w:cs="Arial"/>
          <w:sz w:val="22"/>
          <w:szCs w:val="22"/>
        </w:rPr>
      </w:pPr>
    </w:p>
    <w:tbl>
      <w:tblPr>
        <w:tblW w:w="0" w:type="auto"/>
        <w:tblInd w:w="250" w:type="dxa"/>
        <w:tblCellMar>
          <w:left w:w="70" w:type="dxa"/>
          <w:right w:w="70" w:type="dxa"/>
        </w:tblCellMar>
        <w:tblLook w:val="0000" w:firstRow="0" w:lastRow="0" w:firstColumn="0" w:lastColumn="0" w:noHBand="0" w:noVBand="0"/>
      </w:tblPr>
      <w:tblGrid>
        <w:gridCol w:w="4459"/>
        <w:gridCol w:w="4929"/>
      </w:tblGrid>
      <w:tr w:rsidR="009A5215" w:rsidRPr="008000DC" w14:paraId="0CBF9332" w14:textId="77777777" w:rsidTr="00DC397B">
        <w:trPr>
          <w:trHeight w:val="2644"/>
        </w:trPr>
        <w:tc>
          <w:tcPr>
            <w:tcW w:w="4459" w:type="dxa"/>
          </w:tcPr>
          <w:p w14:paraId="3EFE42B1" w14:textId="77777777" w:rsidR="009A5215" w:rsidRPr="00DC397B" w:rsidRDefault="009A5215" w:rsidP="009A5215">
            <w:pPr>
              <w:pStyle w:val="Corpodeltesto2"/>
              <w:rPr>
                <w:rFonts w:ascii="Arial" w:hAnsi="Arial" w:cs="Arial"/>
                <w:sz w:val="22"/>
                <w:szCs w:val="22"/>
              </w:rPr>
            </w:pPr>
            <w:r w:rsidRPr="00DC397B">
              <w:rPr>
                <w:rFonts w:ascii="Arial" w:hAnsi="Arial" w:cs="Arial"/>
                <w:sz w:val="22"/>
                <w:szCs w:val="22"/>
              </w:rPr>
              <w:t>Contatti:</w:t>
            </w:r>
          </w:p>
          <w:p w14:paraId="3B51612F" w14:textId="77777777" w:rsidR="009A5215" w:rsidRPr="00DC397B" w:rsidRDefault="009A5215" w:rsidP="009A5215">
            <w:pPr>
              <w:pStyle w:val="Corpodeltesto2"/>
              <w:rPr>
                <w:rFonts w:ascii="Arial" w:hAnsi="Arial" w:cs="Arial"/>
                <w:sz w:val="22"/>
                <w:szCs w:val="22"/>
              </w:rPr>
            </w:pPr>
          </w:p>
          <w:p w14:paraId="3C0A1C98" w14:textId="77777777" w:rsidR="009A5215" w:rsidRPr="00DC397B" w:rsidRDefault="009A5215" w:rsidP="009A5215">
            <w:pPr>
              <w:pStyle w:val="Corpodeltesto2"/>
              <w:rPr>
                <w:rFonts w:ascii="Arial" w:hAnsi="Arial" w:cs="Arial"/>
                <w:sz w:val="22"/>
                <w:szCs w:val="22"/>
              </w:rPr>
            </w:pPr>
            <w:r w:rsidRPr="00DC397B">
              <w:rPr>
                <w:rFonts w:ascii="Arial" w:hAnsi="Arial" w:cs="Arial"/>
                <w:sz w:val="22"/>
                <w:szCs w:val="22"/>
              </w:rPr>
              <w:t>Giovanna Franceschetti</w:t>
            </w:r>
          </w:p>
          <w:p w14:paraId="6AF7C8DC" w14:textId="77777777" w:rsidR="009A5215" w:rsidRPr="00DC397B" w:rsidRDefault="009A5215" w:rsidP="009A5215">
            <w:pPr>
              <w:pStyle w:val="Corpodeltesto2"/>
              <w:rPr>
                <w:rFonts w:ascii="Arial" w:hAnsi="Arial" w:cs="Arial"/>
                <w:sz w:val="22"/>
                <w:szCs w:val="22"/>
              </w:rPr>
            </w:pPr>
            <w:r w:rsidRPr="00DC397B">
              <w:rPr>
                <w:rFonts w:ascii="Arial" w:hAnsi="Arial" w:cs="Arial"/>
                <w:sz w:val="22"/>
                <w:szCs w:val="22"/>
              </w:rPr>
              <w:t>Investor Relator</w:t>
            </w:r>
          </w:p>
          <w:p w14:paraId="3EE1915D" w14:textId="77777777" w:rsidR="009A5215" w:rsidRPr="00DC397B" w:rsidRDefault="009A5215" w:rsidP="009A5215">
            <w:pPr>
              <w:pStyle w:val="Corpodeltesto2"/>
              <w:rPr>
                <w:rFonts w:ascii="Arial" w:hAnsi="Arial" w:cs="Arial"/>
                <w:sz w:val="22"/>
                <w:szCs w:val="22"/>
              </w:rPr>
            </w:pPr>
            <w:r w:rsidRPr="00DC397B">
              <w:rPr>
                <w:rFonts w:ascii="Arial" w:hAnsi="Arial" w:cs="Arial"/>
                <w:sz w:val="22"/>
                <w:szCs w:val="22"/>
              </w:rPr>
              <w:t xml:space="preserve">Gefran </w:t>
            </w:r>
            <w:proofErr w:type="spellStart"/>
            <w:r w:rsidRPr="00DC397B">
              <w:rPr>
                <w:rFonts w:ascii="Arial" w:hAnsi="Arial" w:cs="Arial"/>
                <w:sz w:val="22"/>
                <w:szCs w:val="22"/>
              </w:rPr>
              <w:t>SpA</w:t>
            </w:r>
            <w:proofErr w:type="spellEnd"/>
            <w:r w:rsidRPr="00DC397B">
              <w:rPr>
                <w:rFonts w:ascii="Arial" w:hAnsi="Arial" w:cs="Arial"/>
                <w:sz w:val="22"/>
                <w:szCs w:val="22"/>
              </w:rPr>
              <w:t>, Via Sebina 74</w:t>
            </w:r>
          </w:p>
          <w:p w14:paraId="6E9276EC" w14:textId="77777777" w:rsidR="009A5215" w:rsidRPr="00DC397B" w:rsidRDefault="009A5215" w:rsidP="009A5215">
            <w:pPr>
              <w:pStyle w:val="Corpodeltesto2"/>
              <w:rPr>
                <w:rFonts w:ascii="Arial" w:hAnsi="Arial" w:cs="Arial"/>
                <w:sz w:val="22"/>
                <w:szCs w:val="22"/>
              </w:rPr>
            </w:pPr>
            <w:r w:rsidRPr="00DC397B">
              <w:rPr>
                <w:rFonts w:ascii="Arial" w:hAnsi="Arial" w:cs="Arial"/>
                <w:sz w:val="22"/>
                <w:szCs w:val="22"/>
              </w:rPr>
              <w:t>25050 Provaglio d’Iseo (BS)</w:t>
            </w:r>
          </w:p>
          <w:p w14:paraId="03E92949" w14:textId="77777777" w:rsidR="009A5215" w:rsidRPr="00DC397B" w:rsidRDefault="009A5215" w:rsidP="009A5215">
            <w:pPr>
              <w:pStyle w:val="Corpodeltesto2"/>
              <w:rPr>
                <w:rFonts w:ascii="Arial" w:hAnsi="Arial" w:cs="Arial"/>
                <w:sz w:val="22"/>
                <w:szCs w:val="22"/>
              </w:rPr>
            </w:pPr>
            <w:r w:rsidRPr="00DC397B">
              <w:rPr>
                <w:rFonts w:ascii="Arial" w:hAnsi="Arial" w:cs="Arial"/>
                <w:sz w:val="22"/>
                <w:szCs w:val="22"/>
              </w:rPr>
              <w:t xml:space="preserve">Tel 030 98881 </w:t>
            </w:r>
          </w:p>
          <w:p w14:paraId="22E17837" w14:textId="77777777" w:rsidR="009A5215" w:rsidRPr="00DC397B" w:rsidRDefault="009A5215" w:rsidP="009A5215">
            <w:pPr>
              <w:pStyle w:val="Corpodeltesto2"/>
              <w:rPr>
                <w:rFonts w:ascii="Arial" w:hAnsi="Arial" w:cs="Arial"/>
                <w:sz w:val="22"/>
                <w:szCs w:val="22"/>
              </w:rPr>
            </w:pPr>
            <w:r w:rsidRPr="00DC397B">
              <w:rPr>
                <w:rFonts w:ascii="Arial" w:hAnsi="Arial" w:cs="Arial"/>
                <w:sz w:val="22"/>
                <w:szCs w:val="22"/>
              </w:rPr>
              <w:t>Fax 030 9839063</w:t>
            </w:r>
          </w:p>
          <w:p w14:paraId="3ECD8D47" w14:textId="77777777" w:rsidR="009A5215" w:rsidRPr="004543EB" w:rsidRDefault="00CA7D77" w:rsidP="009A5215">
            <w:pPr>
              <w:pStyle w:val="Corpodeltesto2"/>
              <w:rPr>
                <w:rFonts w:ascii="Arial" w:hAnsi="Arial" w:cs="Arial"/>
                <w:color w:val="424242"/>
                <w:sz w:val="22"/>
                <w:szCs w:val="22"/>
              </w:rPr>
            </w:pPr>
            <w:hyperlink r:id="rId9" w:history="1">
              <w:r w:rsidR="009A5215" w:rsidRPr="004543EB">
                <w:rPr>
                  <w:rStyle w:val="Collegamentoipertestuale"/>
                  <w:rFonts w:ascii="Arial" w:hAnsi="Arial" w:cs="Arial"/>
                  <w:sz w:val="22"/>
                  <w:szCs w:val="22"/>
                </w:rPr>
                <w:t>investor.relator@gefran.com</w:t>
              </w:r>
            </w:hyperlink>
            <w:r w:rsidR="009A5215" w:rsidRPr="004543EB">
              <w:rPr>
                <w:rFonts w:ascii="Arial" w:hAnsi="Arial" w:cs="Arial"/>
                <w:color w:val="424242"/>
                <w:sz w:val="22"/>
                <w:szCs w:val="22"/>
              </w:rPr>
              <w:t xml:space="preserve"> </w:t>
            </w:r>
          </w:p>
          <w:p w14:paraId="6EB1B894" w14:textId="77777777" w:rsidR="009A5215" w:rsidRPr="004543EB" w:rsidRDefault="00CA7D77" w:rsidP="009A5215">
            <w:pPr>
              <w:pStyle w:val="Corpodeltesto2"/>
              <w:rPr>
                <w:rFonts w:ascii="Arial" w:hAnsi="Arial" w:cs="Arial"/>
                <w:color w:val="424242"/>
                <w:sz w:val="22"/>
                <w:szCs w:val="22"/>
              </w:rPr>
            </w:pPr>
            <w:hyperlink r:id="rId10" w:history="1">
              <w:r w:rsidR="009A5215" w:rsidRPr="004543EB">
                <w:rPr>
                  <w:rStyle w:val="Collegamentoipertestuale"/>
                  <w:rFonts w:ascii="Arial" w:hAnsi="Arial" w:cs="Arial"/>
                  <w:sz w:val="22"/>
                  <w:szCs w:val="22"/>
                </w:rPr>
                <w:t>www.gefran.com</w:t>
              </w:r>
            </w:hyperlink>
          </w:p>
        </w:tc>
        <w:tc>
          <w:tcPr>
            <w:tcW w:w="4929" w:type="dxa"/>
          </w:tcPr>
          <w:p w14:paraId="3302F329" w14:textId="77777777" w:rsidR="009A5215" w:rsidRPr="008000DC" w:rsidRDefault="009A5215" w:rsidP="009A5215">
            <w:pPr>
              <w:autoSpaceDE w:val="0"/>
              <w:autoSpaceDN w:val="0"/>
              <w:adjustRightInd w:val="0"/>
              <w:ind w:left="720"/>
              <w:rPr>
                <w:rFonts w:ascii="Arial" w:eastAsia="Calibri" w:hAnsi="Arial" w:cs="Arial"/>
                <w:color w:val="000000"/>
                <w:sz w:val="22"/>
                <w:szCs w:val="22"/>
              </w:rPr>
            </w:pPr>
          </w:p>
          <w:p w14:paraId="13374D3B" w14:textId="77777777" w:rsidR="009A5215" w:rsidRPr="008000DC" w:rsidRDefault="009A5215" w:rsidP="009A5215">
            <w:pPr>
              <w:autoSpaceDE w:val="0"/>
              <w:autoSpaceDN w:val="0"/>
              <w:adjustRightInd w:val="0"/>
              <w:ind w:left="720"/>
              <w:rPr>
                <w:rFonts w:ascii="Arial" w:eastAsia="Calibri" w:hAnsi="Arial" w:cs="Arial"/>
                <w:color w:val="000000"/>
                <w:sz w:val="22"/>
                <w:szCs w:val="22"/>
              </w:rPr>
            </w:pPr>
          </w:p>
          <w:p w14:paraId="4B9A8209" w14:textId="77777777" w:rsidR="009A5215" w:rsidRPr="004543EB" w:rsidRDefault="009A5215" w:rsidP="009A5215">
            <w:pPr>
              <w:autoSpaceDE w:val="0"/>
              <w:autoSpaceDN w:val="0"/>
              <w:adjustRightInd w:val="0"/>
              <w:ind w:left="720"/>
              <w:rPr>
                <w:rFonts w:ascii="Arial" w:eastAsia="Calibri" w:hAnsi="Arial" w:cs="Arial"/>
                <w:color w:val="000000"/>
                <w:sz w:val="22"/>
                <w:szCs w:val="22"/>
              </w:rPr>
            </w:pPr>
          </w:p>
          <w:p w14:paraId="15663302" w14:textId="77777777" w:rsidR="009A5215" w:rsidRPr="004543EB" w:rsidRDefault="009A5215" w:rsidP="002C4B66">
            <w:pPr>
              <w:autoSpaceDE w:val="0"/>
              <w:autoSpaceDN w:val="0"/>
              <w:adjustRightInd w:val="0"/>
              <w:ind w:left="720"/>
              <w:rPr>
                <w:rFonts w:ascii="Arial" w:eastAsia="Calibri" w:hAnsi="Arial" w:cs="Arial"/>
                <w:color w:val="000000"/>
                <w:sz w:val="22"/>
                <w:szCs w:val="22"/>
              </w:rPr>
            </w:pPr>
          </w:p>
        </w:tc>
      </w:tr>
    </w:tbl>
    <w:p w14:paraId="2C7E92DF" w14:textId="460103D7" w:rsidR="009A5215" w:rsidRDefault="009A5215" w:rsidP="009A5215">
      <w:pPr>
        <w:autoSpaceDE w:val="0"/>
        <w:autoSpaceDN w:val="0"/>
        <w:adjustRightInd w:val="0"/>
        <w:jc w:val="both"/>
        <w:rPr>
          <w:rFonts w:ascii="Arial" w:eastAsia="Calibri" w:hAnsi="Arial" w:cs="Arial"/>
          <w:color w:val="424242"/>
          <w:sz w:val="22"/>
          <w:szCs w:val="22"/>
        </w:rPr>
      </w:pPr>
    </w:p>
    <w:p w14:paraId="2FFD1D1B" w14:textId="1C527206" w:rsidR="00606B34" w:rsidRDefault="00606B34" w:rsidP="009A5215">
      <w:pPr>
        <w:autoSpaceDE w:val="0"/>
        <w:autoSpaceDN w:val="0"/>
        <w:adjustRightInd w:val="0"/>
        <w:jc w:val="both"/>
        <w:rPr>
          <w:rFonts w:ascii="Arial" w:eastAsia="Calibri" w:hAnsi="Arial" w:cs="Arial"/>
          <w:color w:val="424242"/>
          <w:sz w:val="22"/>
          <w:szCs w:val="22"/>
        </w:rPr>
      </w:pPr>
    </w:p>
    <w:p w14:paraId="21ED0229" w14:textId="1C78984B" w:rsidR="00606B34" w:rsidRDefault="00606B34" w:rsidP="009A5215">
      <w:pPr>
        <w:autoSpaceDE w:val="0"/>
        <w:autoSpaceDN w:val="0"/>
        <w:adjustRightInd w:val="0"/>
        <w:jc w:val="both"/>
        <w:rPr>
          <w:rFonts w:ascii="Arial" w:eastAsia="Calibri" w:hAnsi="Arial" w:cs="Arial"/>
          <w:color w:val="424242"/>
          <w:sz w:val="22"/>
          <w:szCs w:val="22"/>
        </w:rPr>
      </w:pPr>
    </w:p>
    <w:p w14:paraId="59772DF7" w14:textId="77777777" w:rsidR="00606B34" w:rsidRDefault="00606B34" w:rsidP="009A5215">
      <w:pPr>
        <w:autoSpaceDE w:val="0"/>
        <w:autoSpaceDN w:val="0"/>
        <w:adjustRightInd w:val="0"/>
        <w:jc w:val="both"/>
        <w:rPr>
          <w:rFonts w:ascii="Arial" w:eastAsia="Calibri" w:hAnsi="Arial" w:cs="Arial"/>
          <w:color w:val="424242"/>
          <w:sz w:val="22"/>
          <w:szCs w:val="22"/>
        </w:rPr>
      </w:pPr>
    </w:p>
    <w:p w14:paraId="0ED54736" w14:textId="79297F70" w:rsidR="009A5215" w:rsidRDefault="009A5215" w:rsidP="009A5215">
      <w:pPr>
        <w:pStyle w:val="Rientrocorpodeltesto"/>
        <w:ind w:left="360"/>
        <w:jc w:val="both"/>
        <w:rPr>
          <w:rFonts w:ascii="Arial" w:hAnsi="Arial" w:cs="Arial"/>
          <w:b/>
          <w:bCs/>
          <w:sz w:val="22"/>
          <w:szCs w:val="22"/>
          <w:highlight w:val="yellow"/>
        </w:rPr>
      </w:pPr>
    </w:p>
    <w:p w14:paraId="480AE765" w14:textId="655BFA43" w:rsidR="003137AA" w:rsidRDefault="003137AA" w:rsidP="009A5215">
      <w:pPr>
        <w:pStyle w:val="Rientrocorpodeltesto"/>
        <w:ind w:left="360"/>
        <w:jc w:val="both"/>
        <w:rPr>
          <w:rFonts w:ascii="Arial" w:hAnsi="Arial" w:cs="Arial"/>
          <w:b/>
          <w:bCs/>
          <w:sz w:val="22"/>
          <w:szCs w:val="22"/>
          <w:highlight w:val="yellow"/>
        </w:rPr>
      </w:pPr>
    </w:p>
    <w:p w14:paraId="2719A00F" w14:textId="77777777" w:rsidR="009A5215" w:rsidRPr="00DC397B" w:rsidRDefault="009A5215" w:rsidP="009A5215">
      <w:pPr>
        <w:jc w:val="both"/>
        <w:rPr>
          <w:rFonts w:ascii="Arial" w:hAnsi="Arial" w:cs="Arial"/>
          <w:bCs/>
          <w:i/>
          <w:iCs/>
          <w:sz w:val="22"/>
          <w:szCs w:val="22"/>
        </w:rPr>
      </w:pPr>
      <w:r w:rsidRPr="00DC397B">
        <w:rPr>
          <w:rFonts w:ascii="Arial" w:hAnsi="Arial" w:cs="Arial"/>
          <w:bCs/>
          <w:i/>
          <w:iCs/>
          <w:sz w:val="22"/>
          <w:szCs w:val="22"/>
        </w:rPr>
        <w:t xml:space="preserve">Il </w:t>
      </w:r>
      <w:r w:rsidRPr="00DC397B">
        <w:rPr>
          <w:rFonts w:ascii="Arial" w:hAnsi="Arial" w:cs="Arial"/>
          <w:b/>
          <w:bCs/>
          <w:i/>
          <w:iCs/>
          <w:sz w:val="22"/>
          <w:szCs w:val="22"/>
        </w:rPr>
        <w:t xml:space="preserve">Gruppo Gefran </w:t>
      </w:r>
      <w:r w:rsidRPr="00DC397B">
        <w:rPr>
          <w:rFonts w:ascii="Arial" w:hAnsi="Arial" w:cs="Arial"/>
          <w:bCs/>
          <w:i/>
          <w:iCs/>
          <w:sz w:val="22"/>
          <w:szCs w:val="22"/>
        </w:rPr>
        <w:t>opera direttamente sui principali mercati internazionali attraverso filiali commerciali in Italia, Francia, Germania, Svizzera, Regno Unito, Belgio, Stati Uniti, Brasile, Cina, Singapore e India, e tramite filiali produttive anche in Svizzera, Brasile, Stati Uniti e Cina.</w:t>
      </w:r>
    </w:p>
    <w:p w14:paraId="1D1E3731" w14:textId="77777777" w:rsidR="009A5215" w:rsidRPr="00DC397B" w:rsidRDefault="009A5215" w:rsidP="009A5215">
      <w:pPr>
        <w:jc w:val="both"/>
        <w:rPr>
          <w:rFonts w:ascii="Arial" w:hAnsi="Arial" w:cs="Arial"/>
          <w:bCs/>
          <w:i/>
          <w:iCs/>
          <w:sz w:val="22"/>
          <w:szCs w:val="22"/>
        </w:rPr>
      </w:pPr>
      <w:r w:rsidRPr="00DC397B">
        <w:rPr>
          <w:rFonts w:ascii="Arial" w:hAnsi="Arial" w:cs="Arial"/>
          <w:bCs/>
          <w:i/>
          <w:iCs/>
          <w:sz w:val="22"/>
          <w:szCs w:val="22"/>
        </w:rPr>
        <w:t xml:space="preserve">Ad oggi il </w:t>
      </w:r>
      <w:r w:rsidRPr="00DC397B">
        <w:rPr>
          <w:rFonts w:ascii="Arial" w:hAnsi="Arial" w:cs="Arial"/>
          <w:b/>
          <w:bCs/>
          <w:i/>
          <w:iCs/>
          <w:sz w:val="22"/>
          <w:szCs w:val="22"/>
        </w:rPr>
        <w:t xml:space="preserve">Gruppo Gefran </w:t>
      </w:r>
      <w:r w:rsidRPr="00DC397B">
        <w:rPr>
          <w:rFonts w:ascii="Arial" w:hAnsi="Arial" w:cs="Arial"/>
          <w:bCs/>
          <w:i/>
          <w:iCs/>
          <w:sz w:val="22"/>
          <w:szCs w:val="22"/>
        </w:rPr>
        <w:t>conta circa 650 dipendenti.</w:t>
      </w:r>
    </w:p>
    <w:p w14:paraId="2B38212D" w14:textId="77777777" w:rsidR="009A5215" w:rsidRPr="00DC397B" w:rsidRDefault="009A5215" w:rsidP="009A5215">
      <w:pPr>
        <w:jc w:val="both"/>
        <w:rPr>
          <w:rFonts w:ascii="Arial" w:hAnsi="Arial" w:cs="Arial"/>
          <w:bCs/>
          <w:i/>
          <w:iCs/>
          <w:sz w:val="22"/>
          <w:szCs w:val="22"/>
        </w:rPr>
      </w:pPr>
      <w:r w:rsidRPr="00DC397B">
        <w:rPr>
          <w:rFonts w:ascii="Arial" w:hAnsi="Arial" w:cs="Arial"/>
          <w:bCs/>
          <w:i/>
          <w:iCs/>
          <w:sz w:val="22"/>
          <w:szCs w:val="22"/>
        </w:rPr>
        <w:t xml:space="preserve">Know-how specialistico, flessibilità progettuale e produttiva, capacità di innovazione e qualità dei processi e dei prodotti sono i fattori chiave del successo di </w:t>
      </w:r>
      <w:r w:rsidRPr="00DC397B">
        <w:rPr>
          <w:rFonts w:ascii="Arial" w:hAnsi="Arial" w:cs="Arial"/>
          <w:b/>
          <w:bCs/>
          <w:i/>
          <w:iCs/>
          <w:sz w:val="22"/>
          <w:szCs w:val="22"/>
        </w:rPr>
        <w:t>Gefran</w:t>
      </w:r>
      <w:r w:rsidRPr="00DC397B">
        <w:rPr>
          <w:rFonts w:ascii="Arial" w:hAnsi="Arial" w:cs="Arial"/>
          <w:bCs/>
          <w:i/>
          <w:iCs/>
          <w:sz w:val="22"/>
          <w:szCs w:val="22"/>
        </w:rPr>
        <w:t xml:space="preserve">. L’assoluto controllo della tecnologia di processo e il know-how applicativo consentono, inoltre, a </w:t>
      </w:r>
      <w:r w:rsidRPr="00DC397B">
        <w:rPr>
          <w:rFonts w:ascii="Arial" w:hAnsi="Arial" w:cs="Arial"/>
          <w:b/>
          <w:bCs/>
          <w:i/>
          <w:iCs/>
          <w:sz w:val="22"/>
          <w:szCs w:val="22"/>
        </w:rPr>
        <w:t xml:space="preserve">Gefran </w:t>
      </w:r>
      <w:r w:rsidRPr="00DC397B">
        <w:rPr>
          <w:rFonts w:ascii="Arial" w:hAnsi="Arial" w:cs="Arial"/>
          <w:bCs/>
          <w:i/>
          <w:iCs/>
          <w:sz w:val="22"/>
          <w:szCs w:val="22"/>
        </w:rPr>
        <w:t>di realizzare strumenti e sistemi integrati per specifiche applicazioni in diversi settori industriali: dalla lavorazione delle materie plastiche, all’industria alimentare e farmaceutica, alle macchine per imballaggio o per pressofusione.</w:t>
      </w:r>
    </w:p>
    <w:p w14:paraId="235D950A" w14:textId="77777777" w:rsidR="009A5215" w:rsidRPr="00DC397B" w:rsidRDefault="009A5215" w:rsidP="009A5215">
      <w:pPr>
        <w:jc w:val="both"/>
        <w:rPr>
          <w:rFonts w:ascii="Arial" w:hAnsi="Arial" w:cs="Arial"/>
          <w:bCs/>
          <w:i/>
          <w:iCs/>
          <w:sz w:val="22"/>
          <w:szCs w:val="22"/>
        </w:rPr>
      </w:pPr>
      <w:r w:rsidRPr="00DC397B">
        <w:rPr>
          <w:rFonts w:ascii="Arial" w:hAnsi="Arial" w:cs="Arial"/>
          <w:b/>
          <w:bCs/>
          <w:i/>
          <w:iCs/>
          <w:sz w:val="22"/>
          <w:szCs w:val="22"/>
        </w:rPr>
        <w:t>Gefran</w:t>
      </w:r>
      <w:r w:rsidRPr="00DC397B">
        <w:rPr>
          <w:rFonts w:ascii="Arial" w:hAnsi="Arial" w:cs="Arial"/>
          <w:bCs/>
          <w:i/>
          <w:iCs/>
          <w:sz w:val="22"/>
          <w:szCs w:val="22"/>
        </w:rPr>
        <w:t xml:space="preserve">, quotata sul mercato di Borsa Italiana dal 9 giugno 1998, dal 2001 è entrata a far parte del Segmento Titoli ad Alti Requisiti (STAR) e dal 31 </w:t>
      </w:r>
      <w:proofErr w:type="gramStart"/>
      <w:r w:rsidRPr="00DC397B">
        <w:rPr>
          <w:rFonts w:ascii="Arial" w:hAnsi="Arial" w:cs="Arial"/>
          <w:bCs/>
          <w:i/>
          <w:iCs/>
          <w:sz w:val="22"/>
          <w:szCs w:val="22"/>
        </w:rPr>
        <w:t>Gennaio</w:t>
      </w:r>
      <w:proofErr w:type="gramEnd"/>
      <w:r w:rsidRPr="00DC397B">
        <w:rPr>
          <w:rFonts w:ascii="Arial" w:hAnsi="Arial" w:cs="Arial"/>
          <w:bCs/>
          <w:i/>
          <w:iCs/>
          <w:sz w:val="22"/>
          <w:szCs w:val="22"/>
        </w:rPr>
        <w:t xml:space="preserve"> 2005 è passato all’ALL STAR, divenuto Euronext STAR Milan ("STAR") dal 25 ottobre 2021.</w:t>
      </w:r>
    </w:p>
    <w:p w14:paraId="0648989C" w14:textId="3A2DF879" w:rsidR="00D17911" w:rsidRDefault="00D17911" w:rsidP="008933A1">
      <w:pPr>
        <w:autoSpaceDE w:val="0"/>
        <w:autoSpaceDN w:val="0"/>
        <w:adjustRightInd w:val="0"/>
        <w:ind w:left="567"/>
        <w:jc w:val="both"/>
        <w:rPr>
          <w:rFonts w:ascii="Arial" w:eastAsia="Calibri" w:hAnsi="Arial" w:cs="Arial"/>
          <w:sz w:val="22"/>
          <w:szCs w:val="22"/>
        </w:rPr>
      </w:pPr>
    </w:p>
    <w:p w14:paraId="10A204AA" w14:textId="77777777" w:rsidR="003137AA" w:rsidRPr="00DC397B" w:rsidRDefault="003137AA" w:rsidP="008933A1">
      <w:pPr>
        <w:autoSpaceDE w:val="0"/>
        <w:autoSpaceDN w:val="0"/>
        <w:adjustRightInd w:val="0"/>
        <w:ind w:left="567"/>
        <w:jc w:val="both"/>
        <w:rPr>
          <w:rFonts w:ascii="Arial" w:eastAsia="Calibri" w:hAnsi="Arial" w:cs="Arial"/>
          <w:sz w:val="22"/>
          <w:szCs w:val="22"/>
        </w:rPr>
      </w:pPr>
    </w:p>
    <w:p w14:paraId="577FBC25" w14:textId="77777777" w:rsidR="009A5215" w:rsidRPr="00DC397B" w:rsidRDefault="009A5215" w:rsidP="008933A1">
      <w:pPr>
        <w:autoSpaceDE w:val="0"/>
        <w:autoSpaceDN w:val="0"/>
        <w:adjustRightInd w:val="0"/>
        <w:ind w:left="567"/>
        <w:jc w:val="both"/>
        <w:rPr>
          <w:rFonts w:ascii="Arial" w:eastAsia="Calibri" w:hAnsi="Arial" w:cs="Arial"/>
          <w:sz w:val="22"/>
          <w:szCs w:val="22"/>
        </w:rPr>
      </w:pPr>
    </w:p>
    <w:p w14:paraId="71F355FD" w14:textId="77777777" w:rsidR="00FF22D2" w:rsidRPr="00DC397B" w:rsidRDefault="00FF22D2" w:rsidP="00FF22D2">
      <w:pPr>
        <w:spacing w:after="120"/>
        <w:jc w:val="both"/>
        <w:rPr>
          <w:rFonts w:ascii="Arial" w:hAnsi="Arial" w:cs="Arial"/>
          <w:b/>
          <w:bCs/>
          <w:szCs w:val="22"/>
        </w:rPr>
      </w:pPr>
      <w:r w:rsidRPr="00DC397B">
        <w:rPr>
          <w:rFonts w:ascii="Arial" w:hAnsi="Arial" w:cs="Arial"/>
          <w:i/>
          <w:sz w:val="22"/>
        </w:rPr>
        <w:t>In allegato</w:t>
      </w:r>
      <w:r w:rsidRPr="00DC397B">
        <w:rPr>
          <w:rFonts w:ascii="Arial" w:hAnsi="Arial" w:cs="Arial"/>
          <w:b/>
          <w:bCs/>
          <w:szCs w:val="22"/>
        </w:rPr>
        <w:t>:</w:t>
      </w:r>
    </w:p>
    <w:p w14:paraId="1727877B" w14:textId="742A94B3" w:rsidR="00867EB2" w:rsidRDefault="00B114BF" w:rsidP="00FF22D2">
      <w:pPr>
        <w:spacing w:after="120"/>
        <w:jc w:val="both"/>
        <w:rPr>
          <w:rFonts w:ascii="Arial" w:hAnsi="Arial" w:cs="Arial"/>
          <w:i/>
          <w:sz w:val="22"/>
        </w:rPr>
      </w:pPr>
      <w:r w:rsidRPr="00B65344">
        <w:rPr>
          <w:rFonts w:ascii="Arial" w:hAnsi="Arial" w:cs="Arial"/>
          <w:i/>
          <w:sz w:val="22"/>
        </w:rPr>
        <w:t xml:space="preserve">Principali dati economici e patrimoniali-finanziari di Gruppo, </w:t>
      </w:r>
      <w:r w:rsidR="00FF22D2" w:rsidRPr="00DC397B">
        <w:rPr>
          <w:rFonts w:ascii="Arial" w:hAnsi="Arial" w:cs="Arial"/>
          <w:i/>
          <w:sz w:val="22"/>
        </w:rPr>
        <w:t>Conto Economico consolidato, Risultati consolidati per business, Suddivisione dei ricavi consolidati per area geografica, Stato Patrimoniale consolidato e Rendiconto Finanziario consolidato.</w:t>
      </w:r>
    </w:p>
    <w:p w14:paraId="68F27051" w14:textId="77777777" w:rsidR="00A43D60" w:rsidRDefault="00A43D60">
      <w:pPr>
        <w:rPr>
          <w:rFonts w:ascii="Arial" w:hAnsi="Arial" w:cs="Arial"/>
          <w:b/>
          <w:bCs/>
          <w:color w:val="0047AA"/>
          <w:sz w:val="22"/>
          <w:szCs w:val="22"/>
        </w:rPr>
      </w:pPr>
      <w:r>
        <w:rPr>
          <w:rFonts w:ascii="Arial" w:hAnsi="Arial" w:cs="Arial"/>
          <w:b/>
          <w:bCs/>
          <w:color w:val="0047AA"/>
          <w:sz w:val="22"/>
          <w:szCs w:val="22"/>
        </w:rPr>
        <w:br w:type="page"/>
      </w:r>
    </w:p>
    <w:p w14:paraId="62F170B7" w14:textId="77777777" w:rsidR="00DE16E7" w:rsidRPr="0023050C" w:rsidRDefault="00DE16E7" w:rsidP="00DE16E7">
      <w:pPr>
        <w:pStyle w:val="Corpodeltesto21"/>
        <w:spacing w:before="100" w:beforeAutospacing="1" w:after="100" w:afterAutospacing="1"/>
        <w:rPr>
          <w:rFonts w:ascii="Arial" w:hAnsi="Arial" w:cs="Arial"/>
          <w:b/>
          <w:bCs/>
          <w:color w:val="005FB6"/>
          <w:sz w:val="22"/>
          <w:szCs w:val="22"/>
        </w:rPr>
      </w:pPr>
      <w:r w:rsidRPr="0023050C">
        <w:rPr>
          <w:rFonts w:ascii="Arial" w:hAnsi="Arial" w:cs="Arial"/>
          <w:b/>
          <w:bCs/>
          <w:color w:val="005FB6"/>
          <w:sz w:val="22"/>
          <w:szCs w:val="22"/>
        </w:rPr>
        <w:lastRenderedPageBreak/>
        <w:t>Principali dati economici e patrimoniali-finanziari di Gruppo</w:t>
      </w:r>
    </w:p>
    <w:tbl>
      <w:tblPr>
        <w:tblW w:w="10340" w:type="dxa"/>
        <w:tblCellMar>
          <w:left w:w="70" w:type="dxa"/>
          <w:right w:w="70" w:type="dxa"/>
        </w:tblCellMar>
        <w:tblLook w:val="04A0" w:firstRow="1" w:lastRow="0" w:firstColumn="1" w:lastColumn="0" w:noHBand="0" w:noVBand="1"/>
      </w:tblPr>
      <w:tblGrid>
        <w:gridCol w:w="3316"/>
        <w:gridCol w:w="878"/>
        <w:gridCol w:w="878"/>
        <w:gridCol w:w="878"/>
        <w:gridCol w:w="878"/>
        <w:gridCol w:w="878"/>
        <w:gridCol w:w="878"/>
        <w:gridCol w:w="878"/>
        <w:gridCol w:w="878"/>
      </w:tblGrid>
      <w:tr w:rsidR="00DE16E7" w14:paraId="0E3F9C02" w14:textId="77777777" w:rsidTr="00D647E6">
        <w:trPr>
          <w:trHeight w:val="529"/>
        </w:trPr>
        <w:tc>
          <w:tcPr>
            <w:tcW w:w="3316" w:type="dxa"/>
            <w:tcBorders>
              <w:top w:val="nil"/>
              <w:left w:val="nil"/>
              <w:bottom w:val="single" w:sz="8" w:space="0" w:color="008F89"/>
              <w:right w:val="nil"/>
            </w:tcBorders>
            <w:shd w:val="clear" w:color="auto" w:fill="auto"/>
            <w:noWrap/>
            <w:vAlign w:val="center"/>
            <w:hideMark/>
          </w:tcPr>
          <w:p w14:paraId="637E0B13" w14:textId="77777777" w:rsidR="00DE16E7" w:rsidRDefault="00DE16E7" w:rsidP="00D647E6">
            <w:pPr>
              <w:rPr>
                <w:rFonts w:ascii="Arial" w:hAnsi="Arial" w:cs="Arial"/>
                <w:b/>
                <w:bCs/>
                <w:color w:val="008F89"/>
                <w:sz w:val="18"/>
                <w:szCs w:val="18"/>
              </w:rPr>
            </w:pPr>
            <w:r>
              <w:rPr>
                <w:rFonts w:ascii="Arial" w:hAnsi="Arial" w:cs="Arial"/>
                <w:b/>
                <w:bCs/>
                <w:color w:val="008F89"/>
                <w:sz w:val="18"/>
                <w:szCs w:val="18"/>
              </w:rPr>
              <w:t>(Euro /.000)</w:t>
            </w:r>
          </w:p>
        </w:tc>
        <w:tc>
          <w:tcPr>
            <w:tcW w:w="1756" w:type="dxa"/>
            <w:gridSpan w:val="2"/>
            <w:tcBorders>
              <w:top w:val="nil"/>
              <w:left w:val="nil"/>
              <w:bottom w:val="single" w:sz="8" w:space="0" w:color="008F89"/>
              <w:right w:val="nil"/>
            </w:tcBorders>
            <w:shd w:val="clear" w:color="000000" w:fill="F2F2F2"/>
            <w:vAlign w:val="center"/>
            <w:hideMark/>
          </w:tcPr>
          <w:p w14:paraId="757BB5A2" w14:textId="77777777" w:rsidR="00DE16E7" w:rsidRDefault="00DE16E7" w:rsidP="00D647E6">
            <w:pPr>
              <w:jc w:val="center"/>
              <w:rPr>
                <w:rFonts w:ascii="Arial" w:hAnsi="Arial" w:cs="Arial"/>
                <w:b/>
                <w:bCs/>
                <w:color w:val="008F89"/>
                <w:sz w:val="18"/>
                <w:szCs w:val="18"/>
              </w:rPr>
            </w:pPr>
            <w:r>
              <w:rPr>
                <w:rFonts w:ascii="Arial" w:hAnsi="Arial" w:cs="Arial"/>
                <w:b/>
                <w:bCs/>
                <w:color w:val="008F89"/>
                <w:sz w:val="18"/>
                <w:szCs w:val="18"/>
              </w:rPr>
              <w:t>30 settembre 2023</w:t>
            </w:r>
          </w:p>
        </w:tc>
        <w:tc>
          <w:tcPr>
            <w:tcW w:w="1756" w:type="dxa"/>
            <w:gridSpan w:val="2"/>
            <w:tcBorders>
              <w:top w:val="nil"/>
              <w:left w:val="nil"/>
              <w:bottom w:val="single" w:sz="8" w:space="0" w:color="008F89"/>
              <w:right w:val="nil"/>
            </w:tcBorders>
            <w:shd w:val="clear" w:color="auto" w:fill="auto"/>
            <w:vAlign w:val="center"/>
            <w:hideMark/>
          </w:tcPr>
          <w:p w14:paraId="25F410F9" w14:textId="77777777" w:rsidR="00DE16E7" w:rsidRDefault="00DE16E7" w:rsidP="00D647E6">
            <w:pPr>
              <w:jc w:val="center"/>
              <w:rPr>
                <w:rFonts w:ascii="Arial" w:hAnsi="Arial" w:cs="Arial"/>
                <w:b/>
                <w:bCs/>
                <w:color w:val="008F89"/>
                <w:sz w:val="18"/>
                <w:szCs w:val="18"/>
              </w:rPr>
            </w:pPr>
            <w:r>
              <w:rPr>
                <w:rFonts w:ascii="Arial" w:hAnsi="Arial" w:cs="Arial"/>
                <w:b/>
                <w:bCs/>
                <w:color w:val="008F89"/>
                <w:sz w:val="18"/>
                <w:szCs w:val="18"/>
              </w:rPr>
              <w:t>30 settembre 2022</w:t>
            </w:r>
          </w:p>
        </w:tc>
        <w:tc>
          <w:tcPr>
            <w:tcW w:w="1756" w:type="dxa"/>
            <w:gridSpan w:val="2"/>
            <w:tcBorders>
              <w:top w:val="nil"/>
              <w:left w:val="single" w:sz="4" w:space="0" w:color="auto"/>
              <w:bottom w:val="single" w:sz="8" w:space="0" w:color="008F89"/>
              <w:right w:val="nil"/>
            </w:tcBorders>
            <w:shd w:val="clear" w:color="000000" w:fill="F2F2F2"/>
            <w:vAlign w:val="center"/>
            <w:hideMark/>
          </w:tcPr>
          <w:p w14:paraId="1F3BE35F" w14:textId="77777777" w:rsidR="00DE16E7" w:rsidRDefault="00DE16E7" w:rsidP="00D647E6">
            <w:pPr>
              <w:jc w:val="center"/>
              <w:rPr>
                <w:rFonts w:ascii="Arial" w:hAnsi="Arial" w:cs="Arial"/>
                <w:b/>
                <w:bCs/>
                <w:color w:val="008F89"/>
                <w:sz w:val="18"/>
                <w:szCs w:val="18"/>
              </w:rPr>
            </w:pPr>
            <w:r>
              <w:rPr>
                <w:rFonts w:ascii="Arial" w:hAnsi="Arial" w:cs="Arial"/>
                <w:b/>
                <w:bCs/>
                <w:color w:val="008F89"/>
                <w:sz w:val="18"/>
                <w:szCs w:val="18"/>
              </w:rPr>
              <w:t>3° trim. 2023</w:t>
            </w:r>
          </w:p>
        </w:tc>
        <w:tc>
          <w:tcPr>
            <w:tcW w:w="1756" w:type="dxa"/>
            <w:gridSpan w:val="2"/>
            <w:tcBorders>
              <w:top w:val="nil"/>
              <w:left w:val="nil"/>
              <w:bottom w:val="single" w:sz="8" w:space="0" w:color="008F89"/>
              <w:right w:val="nil"/>
            </w:tcBorders>
            <w:shd w:val="clear" w:color="auto" w:fill="auto"/>
            <w:vAlign w:val="center"/>
            <w:hideMark/>
          </w:tcPr>
          <w:p w14:paraId="578E6EDB" w14:textId="77777777" w:rsidR="00DE16E7" w:rsidRDefault="00DE16E7" w:rsidP="00D647E6">
            <w:pPr>
              <w:jc w:val="center"/>
              <w:rPr>
                <w:rFonts w:ascii="Arial" w:hAnsi="Arial" w:cs="Arial"/>
                <w:b/>
                <w:bCs/>
                <w:color w:val="008F89"/>
                <w:sz w:val="18"/>
                <w:szCs w:val="18"/>
              </w:rPr>
            </w:pPr>
            <w:r>
              <w:rPr>
                <w:rFonts w:ascii="Arial" w:hAnsi="Arial" w:cs="Arial"/>
                <w:b/>
                <w:bCs/>
                <w:color w:val="008F89"/>
                <w:sz w:val="18"/>
                <w:szCs w:val="18"/>
              </w:rPr>
              <w:t>3° trim. 2022</w:t>
            </w:r>
          </w:p>
        </w:tc>
      </w:tr>
      <w:tr w:rsidR="00DE16E7" w14:paraId="3092B421" w14:textId="77777777" w:rsidTr="00D647E6">
        <w:trPr>
          <w:trHeight w:val="240"/>
        </w:trPr>
        <w:tc>
          <w:tcPr>
            <w:tcW w:w="3316" w:type="dxa"/>
            <w:tcBorders>
              <w:top w:val="nil"/>
              <w:left w:val="nil"/>
              <w:bottom w:val="nil"/>
              <w:right w:val="nil"/>
            </w:tcBorders>
            <w:shd w:val="clear" w:color="auto" w:fill="auto"/>
            <w:vAlign w:val="center"/>
            <w:hideMark/>
          </w:tcPr>
          <w:p w14:paraId="3950A10A" w14:textId="77777777" w:rsidR="00DE16E7" w:rsidRDefault="00DE16E7" w:rsidP="00D647E6">
            <w:pPr>
              <w:jc w:val="center"/>
              <w:rPr>
                <w:rFonts w:ascii="Arial" w:hAnsi="Arial" w:cs="Arial"/>
                <w:b/>
                <w:bCs/>
                <w:color w:val="008F89"/>
                <w:sz w:val="18"/>
                <w:szCs w:val="18"/>
              </w:rPr>
            </w:pPr>
          </w:p>
        </w:tc>
        <w:tc>
          <w:tcPr>
            <w:tcW w:w="1756" w:type="dxa"/>
            <w:gridSpan w:val="2"/>
            <w:tcBorders>
              <w:top w:val="nil"/>
              <w:left w:val="nil"/>
              <w:bottom w:val="nil"/>
              <w:right w:val="nil"/>
            </w:tcBorders>
            <w:shd w:val="clear" w:color="000000" w:fill="F2F2F2"/>
            <w:vAlign w:val="center"/>
            <w:hideMark/>
          </w:tcPr>
          <w:p w14:paraId="653ECBD4" w14:textId="77777777" w:rsidR="00DE16E7" w:rsidRDefault="00DE16E7" w:rsidP="00D647E6">
            <w:pPr>
              <w:rPr>
                <w:rFonts w:ascii="Arial" w:hAnsi="Arial" w:cs="Arial"/>
                <w:color w:val="424242"/>
                <w:sz w:val="20"/>
                <w:szCs w:val="20"/>
              </w:rPr>
            </w:pPr>
            <w:r>
              <w:rPr>
                <w:rFonts w:ascii="Arial" w:hAnsi="Arial" w:cs="Arial"/>
                <w:color w:val="424242"/>
                <w:sz w:val="20"/>
                <w:szCs w:val="20"/>
              </w:rPr>
              <w:t> </w:t>
            </w:r>
          </w:p>
        </w:tc>
        <w:tc>
          <w:tcPr>
            <w:tcW w:w="878" w:type="dxa"/>
            <w:tcBorders>
              <w:top w:val="nil"/>
              <w:left w:val="nil"/>
              <w:bottom w:val="nil"/>
              <w:right w:val="nil"/>
            </w:tcBorders>
            <w:shd w:val="clear" w:color="auto" w:fill="auto"/>
            <w:vAlign w:val="center"/>
            <w:hideMark/>
          </w:tcPr>
          <w:p w14:paraId="351E83FE" w14:textId="77777777" w:rsidR="00DE16E7" w:rsidRDefault="00DE16E7" w:rsidP="00D647E6">
            <w:pPr>
              <w:rPr>
                <w:rFonts w:ascii="Arial" w:hAnsi="Arial" w:cs="Arial"/>
                <w:color w:val="424242"/>
                <w:sz w:val="20"/>
                <w:szCs w:val="20"/>
              </w:rPr>
            </w:pPr>
          </w:p>
        </w:tc>
        <w:tc>
          <w:tcPr>
            <w:tcW w:w="878" w:type="dxa"/>
            <w:tcBorders>
              <w:top w:val="nil"/>
              <w:left w:val="nil"/>
              <w:bottom w:val="nil"/>
              <w:right w:val="nil"/>
            </w:tcBorders>
            <w:shd w:val="clear" w:color="auto" w:fill="auto"/>
            <w:vAlign w:val="center"/>
            <w:hideMark/>
          </w:tcPr>
          <w:p w14:paraId="6EBA8A67" w14:textId="77777777" w:rsidR="00DE16E7" w:rsidRDefault="00DE16E7" w:rsidP="00D647E6">
            <w:pPr>
              <w:rPr>
                <w:sz w:val="20"/>
                <w:szCs w:val="20"/>
              </w:rPr>
            </w:pPr>
          </w:p>
        </w:tc>
        <w:tc>
          <w:tcPr>
            <w:tcW w:w="1756" w:type="dxa"/>
            <w:gridSpan w:val="2"/>
            <w:tcBorders>
              <w:top w:val="nil"/>
              <w:left w:val="single" w:sz="4" w:space="0" w:color="auto"/>
              <w:bottom w:val="nil"/>
              <w:right w:val="nil"/>
            </w:tcBorders>
            <w:shd w:val="clear" w:color="000000" w:fill="F2F2F2"/>
            <w:vAlign w:val="center"/>
            <w:hideMark/>
          </w:tcPr>
          <w:p w14:paraId="055C772D" w14:textId="77777777" w:rsidR="00DE16E7" w:rsidRDefault="00DE16E7" w:rsidP="00D647E6">
            <w:pPr>
              <w:rPr>
                <w:rFonts w:ascii="Arial" w:hAnsi="Arial" w:cs="Arial"/>
                <w:color w:val="424242"/>
                <w:sz w:val="20"/>
                <w:szCs w:val="20"/>
              </w:rPr>
            </w:pPr>
            <w:r>
              <w:rPr>
                <w:rFonts w:ascii="Arial" w:hAnsi="Arial" w:cs="Arial"/>
                <w:color w:val="424242"/>
                <w:sz w:val="20"/>
                <w:szCs w:val="20"/>
              </w:rPr>
              <w:t> </w:t>
            </w:r>
          </w:p>
        </w:tc>
        <w:tc>
          <w:tcPr>
            <w:tcW w:w="878" w:type="dxa"/>
            <w:tcBorders>
              <w:top w:val="nil"/>
              <w:left w:val="nil"/>
              <w:bottom w:val="nil"/>
              <w:right w:val="nil"/>
            </w:tcBorders>
            <w:shd w:val="clear" w:color="auto" w:fill="auto"/>
            <w:vAlign w:val="center"/>
            <w:hideMark/>
          </w:tcPr>
          <w:p w14:paraId="4754A016" w14:textId="77777777" w:rsidR="00DE16E7" w:rsidRDefault="00DE16E7" w:rsidP="00D647E6">
            <w:pPr>
              <w:rPr>
                <w:rFonts w:ascii="Arial" w:hAnsi="Arial" w:cs="Arial"/>
                <w:color w:val="424242"/>
                <w:sz w:val="20"/>
                <w:szCs w:val="20"/>
              </w:rPr>
            </w:pPr>
          </w:p>
        </w:tc>
        <w:tc>
          <w:tcPr>
            <w:tcW w:w="878" w:type="dxa"/>
            <w:tcBorders>
              <w:top w:val="nil"/>
              <w:left w:val="nil"/>
              <w:bottom w:val="nil"/>
              <w:right w:val="nil"/>
            </w:tcBorders>
            <w:shd w:val="clear" w:color="auto" w:fill="auto"/>
            <w:vAlign w:val="center"/>
            <w:hideMark/>
          </w:tcPr>
          <w:p w14:paraId="148E4250" w14:textId="77777777" w:rsidR="00DE16E7" w:rsidRDefault="00DE16E7" w:rsidP="00D647E6">
            <w:pPr>
              <w:rPr>
                <w:sz w:val="20"/>
                <w:szCs w:val="20"/>
              </w:rPr>
            </w:pPr>
          </w:p>
        </w:tc>
      </w:tr>
      <w:tr w:rsidR="00DE16E7" w14:paraId="024B9C19" w14:textId="77777777" w:rsidTr="00D647E6">
        <w:trPr>
          <w:trHeight w:val="240"/>
        </w:trPr>
        <w:tc>
          <w:tcPr>
            <w:tcW w:w="3316" w:type="dxa"/>
            <w:tcBorders>
              <w:top w:val="single" w:sz="4" w:space="0" w:color="auto"/>
              <w:left w:val="nil"/>
              <w:bottom w:val="single" w:sz="4" w:space="0" w:color="auto"/>
              <w:right w:val="nil"/>
            </w:tcBorders>
            <w:shd w:val="clear" w:color="auto" w:fill="auto"/>
            <w:vAlign w:val="center"/>
            <w:hideMark/>
          </w:tcPr>
          <w:p w14:paraId="07153141" w14:textId="77777777" w:rsidR="00DE16E7" w:rsidRDefault="00DE16E7" w:rsidP="00D647E6">
            <w:pPr>
              <w:rPr>
                <w:rFonts w:ascii="Arial" w:hAnsi="Arial" w:cs="Arial"/>
                <w:color w:val="000000"/>
                <w:sz w:val="18"/>
                <w:szCs w:val="18"/>
              </w:rPr>
            </w:pPr>
            <w:r>
              <w:rPr>
                <w:rFonts w:ascii="Arial" w:hAnsi="Arial" w:cs="Arial"/>
                <w:color w:val="000000"/>
                <w:sz w:val="18"/>
                <w:szCs w:val="18"/>
              </w:rPr>
              <w:t>Ricavi</w:t>
            </w:r>
          </w:p>
        </w:tc>
        <w:tc>
          <w:tcPr>
            <w:tcW w:w="878" w:type="dxa"/>
            <w:tcBorders>
              <w:top w:val="single" w:sz="4" w:space="0" w:color="auto"/>
              <w:left w:val="nil"/>
              <w:bottom w:val="single" w:sz="4" w:space="0" w:color="auto"/>
              <w:right w:val="nil"/>
            </w:tcBorders>
            <w:shd w:val="clear" w:color="000000" w:fill="F2F2F2"/>
            <w:vAlign w:val="center"/>
            <w:hideMark/>
          </w:tcPr>
          <w:p w14:paraId="530F473B"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101.226 </w:t>
            </w:r>
          </w:p>
        </w:tc>
        <w:tc>
          <w:tcPr>
            <w:tcW w:w="878" w:type="dxa"/>
            <w:tcBorders>
              <w:top w:val="single" w:sz="4" w:space="0" w:color="auto"/>
              <w:left w:val="nil"/>
              <w:bottom w:val="single" w:sz="4" w:space="0" w:color="auto"/>
              <w:right w:val="nil"/>
            </w:tcBorders>
            <w:shd w:val="clear" w:color="000000" w:fill="F2F2F2"/>
            <w:vAlign w:val="center"/>
            <w:hideMark/>
          </w:tcPr>
          <w:p w14:paraId="0C2C7A41"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100,0%</w:t>
            </w:r>
          </w:p>
        </w:tc>
        <w:tc>
          <w:tcPr>
            <w:tcW w:w="878" w:type="dxa"/>
            <w:tcBorders>
              <w:top w:val="single" w:sz="4" w:space="0" w:color="auto"/>
              <w:left w:val="nil"/>
              <w:bottom w:val="single" w:sz="4" w:space="0" w:color="auto"/>
              <w:right w:val="nil"/>
            </w:tcBorders>
            <w:shd w:val="clear" w:color="auto" w:fill="auto"/>
            <w:vAlign w:val="center"/>
            <w:hideMark/>
          </w:tcPr>
          <w:p w14:paraId="215ABE98"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101.549 </w:t>
            </w:r>
          </w:p>
        </w:tc>
        <w:tc>
          <w:tcPr>
            <w:tcW w:w="878" w:type="dxa"/>
            <w:tcBorders>
              <w:top w:val="single" w:sz="4" w:space="0" w:color="auto"/>
              <w:left w:val="nil"/>
              <w:bottom w:val="single" w:sz="4" w:space="0" w:color="auto"/>
              <w:right w:val="nil"/>
            </w:tcBorders>
            <w:shd w:val="clear" w:color="auto" w:fill="auto"/>
            <w:vAlign w:val="center"/>
            <w:hideMark/>
          </w:tcPr>
          <w:p w14:paraId="314EA2CA"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100,0%</w:t>
            </w:r>
          </w:p>
        </w:tc>
        <w:tc>
          <w:tcPr>
            <w:tcW w:w="878" w:type="dxa"/>
            <w:tcBorders>
              <w:top w:val="single" w:sz="4" w:space="0" w:color="auto"/>
              <w:left w:val="single" w:sz="4" w:space="0" w:color="auto"/>
              <w:bottom w:val="single" w:sz="4" w:space="0" w:color="auto"/>
              <w:right w:val="nil"/>
            </w:tcBorders>
            <w:shd w:val="clear" w:color="000000" w:fill="F2F2F2"/>
            <w:vAlign w:val="center"/>
            <w:hideMark/>
          </w:tcPr>
          <w:p w14:paraId="30C7E37E"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29.738 </w:t>
            </w:r>
          </w:p>
        </w:tc>
        <w:tc>
          <w:tcPr>
            <w:tcW w:w="878" w:type="dxa"/>
            <w:tcBorders>
              <w:top w:val="single" w:sz="4" w:space="0" w:color="auto"/>
              <w:left w:val="nil"/>
              <w:bottom w:val="single" w:sz="4" w:space="0" w:color="auto"/>
              <w:right w:val="nil"/>
            </w:tcBorders>
            <w:shd w:val="clear" w:color="000000" w:fill="F2F2F2"/>
            <w:vAlign w:val="center"/>
            <w:hideMark/>
          </w:tcPr>
          <w:p w14:paraId="7F6F36E1"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100,0%</w:t>
            </w:r>
          </w:p>
        </w:tc>
        <w:tc>
          <w:tcPr>
            <w:tcW w:w="878" w:type="dxa"/>
            <w:tcBorders>
              <w:top w:val="single" w:sz="4" w:space="0" w:color="auto"/>
              <w:left w:val="nil"/>
              <w:bottom w:val="single" w:sz="4" w:space="0" w:color="auto"/>
              <w:right w:val="nil"/>
            </w:tcBorders>
            <w:shd w:val="clear" w:color="auto" w:fill="auto"/>
            <w:vAlign w:val="center"/>
            <w:hideMark/>
          </w:tcPr>
          <w:p w14:paraId="68995B55"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32.241 </w:t>
            </w:r>
          </w:p>
        </w:tc>
        <w:tc>
          <w:tcPr>
            <w:tcW w:w="878" w:type="dxa"/>
            <w:tcBorders>
              <w:top w:val="single" w:sz="4" w:space="0" w:color="auto"/>
              <w:left w:val="nil"/>
              <w:bottom w:val="single" w:sz="4" w:space="0" w:color="auto"/>
              <w:right w:val="nil"/>
            </w:tcBorders>
            <w:shd w:val="clear" w:color="auto" w:fill="auto"/>
            <w:vAlign w:val="center"/>
            <w:hideMark/>
          </w:tcPr>
          <w:p w14:paraId="5E51C6FC"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100,0%</w:t>
            </w:r>
          </w:p>
        </w:tc>
      </w:tr>
      <w:tr w:rsidR="00DE16E7" w14:paraId="343D5735" w14:textId="77777777" w:rsidTr="00D647E6">
        <w:trPr>
          <w:trHeight w:val="240"/>
        </w:trPr>
        <w:tc>
          <w:tcPr>
            <w:tcW w:w="3316" w:type="dxa"/>
            <w:tcBorders>
              <w:top w:val="nil"/>
              <w:left w:val="nil"/>
              <w:bottom w:val="single" w:sz="4" w:space="0" w:color="auto"/>
              <w:right w:val="nil"/>
            </w:tcBorders>
            <w:shd w:val="clear" w:color="auto" w:fill="auto"/>
            <w:vAlign w:val="center"/>
            <w:hideMark/>
          </w:tcPr>
          <w:p w14:paraId="29B029CC" w14:textId="77777777" w:rsidR="00DE16E7" w:rsidRDefault="00DE16E7" w:rsidP="00D647E6">
            <w:pPr>
              <w:rPr>
                <w:rFonts w:ascii="Arial" w:hAnsi="Arial" w:cs="Arial"/>
                <w:color w:val="000000"/>
                <w:sz w:val="18"/>
                <w:szCs w:val="18"/>
              </w:rPr>
            </w:pPr>
            <w:r>
              <w:rPr>
                <w:rFonts w:ascii="Arial" w:hAnsi="Arial" w:cs="Arial"/>
                <w:color w:val="000000"/>
                <w:sz w:val="18"/>
                <w:szCs w:val="18"/>
              </w:rPr>
              <w:t xml:space="preserve">Margine operativo lordo (EBITDA) </w:t>
            </w:r>
          </w:p>
        </w:tc>
        <w:tc>
          <w:tcPr>
            <w:tcW w:w="878" w:type="dxa"/>
            <w:tcBorders>
              <w:top w:val="nil"/>
              <w:left w:val="nil"/>
              <w:bottom w:val="single" w:sz="4" w:space="0" w:color="auto"/>
              <w:right w:val="nil"/>
            </w:tcBorders>
            <w:shd w:val="clear" w:color="000000" w:fill="F2F2F2"/>
            <w:vAlign w:val="center"/>
            <w:hideMark/>
          </w:tcPr>
          <w:p w14:paraId="66405239"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19.677 </w:t>
            </w:r>
          </w:p>
        </w:tc>
        <w:tc>
          <w:tcPr>
            <w:tcW w:w="878" w:type="dxa"/>
            <w:tcBorders>
              <w:top w:val="nil"/>
              <w:left w:val="nil"/>
              <w:bottom w:val="single" w:sz="4" w:space="0" w:color="auto"/>
              <w:right w:val="nil"/>
            </w:tcBorders>
            <w:shd w:val="clear" w:color="000000" w:fill="F2F2F2"/>
            <w:vAlign w:val="center"/>
            <w:hideMark/>
          </w:tcPr>
          <w:p w14:paraId="4C9F40C1"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19,4%</w:t>
            </w:r>
          </w:p>
        </w:tc>
        <w:tc>
          <w:tcPr>
            <w:tcW w:w="878" w:type="dxa"/>
            <w:tcBorders>
              <w:top w:val="nil"/>
              <w:left w:val="nil"/>
              <w:bottom w:val="single" w:sz="4" w:space="0" w:color="auto"/>
              <w:right w:val="nil"/>
            </w:tcBorders>
            <w:shd w:val="clear" w:color="auto" w:fill="auto"/>
            <w:vAlign w:val="center"/>
            <w:hideMark/>
          </w:tcPr>
          <w:p w14:paraId="1484031C"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20.994 </w:t>
            </w:r>
          </w:p>
        </w:tc>
        <w:tc>
          <w:tcPr>
            <w:tcW w:w="878" w:type="dxa"/>
            <w:tcBorders>
              <w:top w:val="nil"/>
              <w:left w:val="nil"/>
              <w:bottom w:val="single" w:sz="4" w:space="0" w:color="auto"/>
              <w:right w:val="nil"/>
            </w:tcBorders>
            <w:shd w:val="clear" w:color="auto" w:fill="auto"/>
            <w:vAlign w:val="center"/>
            <w:hideMark/>
          </w:tcPr>
          <w:p w14:paraId="2777F83B"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20,7%</w:t>
            </w:r>
          </w:p>
        </w:tc>
        <w:tc>
          <w:tcPr>
            <w:tcW w:w="878" w:type="dxa"/>
            <w:tcBorders>
              <w:top w:val="nil"/>
              <w:left w:val="single" w:sz="4" w:space="0" w:color="auto"/>
              <w:bottom w:val="single" w:sz="4" w:space="0" w:color="auto"/>
              <w:right w:val="nil"/>
            </w:tcBorders>
            <w:shd w:val="clear" w:color="000000" w:fill="F2F2F2"/>
            <w:vAlign w:val="center"/>
            <w:hideMark/>
          </w:tcPr>
          <w:p w14:paraId="407AA59B"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4.479 </w:t>
            </w:r>
          </w:p>
        </w:tc>
        <w:tc>
          <w:tcPr>
            <w:tcW w:w="878" w:type="dxa"/>
            <w:tcBorders>
              <w:top w:val="nil"/>
              <w:left w:val="nil"/>
              <w:bottom w:val="single" w:sz="4" w:space="0" w:color="auto"/>
              <w:right w:val="nil"/>
            </w:tcBorders>
            <w:shd w:val="clear" w:color="000000" w:fill="F2F2F2"/>
            <w:vAlign w:val="center"/>
            <w:hideMark/>
          </w:tcPr>
          <w:p w14:paraId="3C3011A9"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15,1%</w:t>
            </w:r>
          </w:p>
        </w:tc>
        <w:tc>
          <w:tcPr>
            <w:tcW w:w="878" w:type="dxa"/>
            <w:tcBorders>
              <w:top w:val="nil"/>
              <w:left w:val="nil"/>
              <w:bottom w:val="single" w:sz="4" w:space="0" w:color="auto"/>
              <w:right w:val="nil"/>
            </w:tcBorders>
            <w:shd w:val="clear" w:color="auto" w:fill="auto"/>
            <w:vAlign w:val="center"/>
            <w:hideMark/>
          </w:tcPr>
          <w:p w14:paraId="1B225EE2"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5.594 </w:t>
            </w:r>
          </w:p>
        </w:tc>
        <w:tc>
          <w:tcPr>
            <w:tcW w:w="878" w:type="dxa"/>
            <w:tcBorders>
              <w:top w:val="nil"/>
              <w:left w:val="nil"/>
              <w:bottom w:val="single" w:sz="4" w:space="0" w:color="auto"/>
              <w:right w:val="nil"/>
            </w:tcBorders>
            <w:shd w:val="clear" w:color="auto" w:fill="auto"/>
            <w:vAlign w:val="center"/>
            <w:hideMark/>
          </w:tcPr>
          <w:p w14:paraId="109EB974"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17,4%</w:t>
            </w:r>
          </w:p>
        </w:tc>
      </w:tr>
      <w:tr w:rsidR="00DE16E7" w14:paraId="7120288B" w14:textId="77777777" w:rsidTr="00D647E6">
        <w:trPr>
          <w:trHeight w:val="240"/>
        </w:trPr>
        <w:tc>
          <w:tcPr>
            <w:tcW w:w="3316" w:type="dxa"/>
            <w:tcBorders>
              <w:top w:val="nil"/>
              <w:left w:val="nil"/>
              <w:bottom w:val="single" w:sz="4" w:space="0" w:color="auto"/>
              <w:right w:val="nil"/>
            </w:tcBorders>
            <w:shd w:val="clear" w:color="auto" w:fill="auto"/>
            <w:vAlign w:val="center"/>
            <w:hideMark/>
          </w:tcPr>
          <w:p w14:paraId="30474B58" w14:textId="77777777" w:rsidR="00DE16E7" w:rsidRDefault="00DE16E7" w:rsidP="00D647E6">
            <w:pPr>
              <w:rPr>
                <w:rFonts w:ascii="Arial" w:hAnsi="Arial" w:cs="Arial"/>
                <w:color w:val="000000"/>
                <w:sz w:val="18"/>
                <w:szCs w:val="18"/>
              </w:rPr>
            </w:pPr>
            <w:r>
              <w:rPr>
                <w:rFonts w:ascii="Arial" w:hAnsi="Arial" w:cs="Arial"/>
                <w:color w:val="000000"/>
                <w:sz w:val="18"/>
                <w:szCs w:val="18"/>
              </w:rPr>
              <w:t>Reddito operativo (EBIT)</w:t>
            </w:r>
          </w:p>
        </w:tc>
        <w:tc>
          <w:tcPr>
            <w:tcW w:w="878" w:type="dxa"/>
            <w:tcBorders>
              <w:top w:val="nil"/>
              <w:left w:val="nil"/>
              <w:bottom w:val="single" w:sz="4" w:space="0" w:color="auto"/>
              <w:right w:val="nil"/>
            </w:tcBorders>
            <w:shd w:val="clear" w:color="000000" w:fill="F2F2F2"/>
            <w:vAlign w:val="center"/>
            <w:hideMark/>
          </w:tcPr>
          <w:p w14:paraId="3A224690"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14.055 </w:t>
            </w:r>
          </w:p>
        </w:tc>
        <w:tc>
          <w:tcPr>
            <w:tcW w:w="878" w:type="dxa"/>
            <w:tcBorders>
              <w:top w:val="nil"/>
              <w:left w:val="nil"/>
              <w:bottom w:val="single" w:sz="4" w:space="0" w:color="auto"/>
              <w:right w:val="nil"/>
            </w:tcBorders>
            <w:shd w:val="clear" w:color="000000" w:fill="F2F2F2"/>
            <w:vAlign w:val="center"/>
            <w:hideMark/>
          </w:tcPr>
          <w:p w14:paraId="4FF9C2C0"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13,9%</w:t>
            </w:r>
          </w:p>
        </w:tc>
        <w:tc>
          <w:tcPr>
            <w:tcW w:w="878" w:type="dxa"/>
            <w:tcBorders>
              <w:top w:val="nil"/>
              <w:left w:val="nil"/>
              <w:bottom w:val="single" w:sz="4" w:space="0" w:color="auto"/>
              <w:right w:val="nil"/>
            </w:tcBorders>
            <w:shd w:val="clear" w:color="auto" w:fill="auto"/>
            <w:vAlign w:val="center"/>
            <w:hideMark/>
          </w:tcPr>
          <w:p w14:paraId="3BB121AF"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15.719 </w:t>
            </w:r>
          </w:p>
        </w:tc>
        <w:tc>
          <w:tcPr>
            <w:tcW w:w="878" w:type="dxa"/>
            <w:tcBorders>
              <w:top w:val="nil"/>
              <w:left w:val="nil"/>
              <w:bottom w:val="single" w:sz="4" w:space="0" w:color="auto"/>
              <w:right w:val="nil"/>
            </w:tcBorders>
            <w:shd w:val="clear" w:color="auto" w:fill="auto"/>
            <w:vAlign w:val="center"/>
            <w:hideMark/>
          </w:tcPr>
          <w:p w14:paraId="1565F990"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15,5%</w:t>
            </w:r>
          </w:p>
        </w:tc>
        <w:tc>
          <w:tcPr>
            <w:tcW w:w="878" w:type="dxa"/>
            <w:tcBorders>
              <w:top w:val="nil"/>
              <w:left w:val="single" w:sz="4" w:space="0" w:color="auto"/>
              <w:bottom w:val="single" w:sz="4" w:space="0" w:color="auto"/>
              <w:right w:val="nil"/>
            </w:tcBorders>
            <w:shd w:val="clear" w:color="000000" w:fill="F2F2F2"/>
            <w:vAlign w:val="center"/>
            <w:hideMark/>
          </w:tcPr>
          <w:p w14:paraId="0423CBA1"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2.597 </w:t>
            </w:r>
          </w:p>
        </w:tc>
        <w:tc>
          <w:tcPr>
            <w:tcW w:w="878" w:type="dxa"/>
            <w:tcBorders>
              <w:top w:val="nil"/>
              <w:left w:val="nil"/>
              <w:bottom w:val="single" w:sz="4" w:space="0" w:color="auto"/>
              <w:right w:val="nil"/>
            </w:tcBorders>
            <w:shd w:val="clear" w:color="000000" w:fill="F2F2F2"/>
            <w:vAlign w:val="center"/>
            <w:hideMark/>
          </w:tcPr>
          <w:p w14:paraId="6C478972"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8,7%</w:t>
            </w:r>
          </w:p>
        </w:tc>
        <w:tc>
          <w:tcPr>
            <w:tcW w:w="878" w:type="dxa"/>
            <w:tcBorders>
              <w:top w:val="nil"/>
              <w:left w:val="nil"/>
              <w:bottom w:val="single" w:sz="4" w:space="0" w:color="auto"/>
              <w:right w:val="nil"/>
            </w:tcBorders>
            <w:shd w:val="clear" w:color="auto" w:fill="auto"/>
            <w:vAlign w:val="center"/>
            <w:hideMark/>
          </w:tcPr>
          <w:p w14:paraId="0F70CFD4"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3.798 </w:t>
            </w:r>
          </w:p>
        </w:tc>
        <w:tc>
          <w:tcPr>
            <w:tcW w:w="878" w:type="dxa"/>
            <w:tcBorders>
              <w:top w:val="nil"/>
              <w:left w:val="nil"/>
              <w:bottom w:val="single" w:sz="4" w:space="0" w:color="auto"/>
              <w:right w:val="nil"/>
            </w:tcBorders>
            <w:shd w:val="clear" w:color="auto" w:fill="auto"/>
            <w:vAlign w:val="center"/>
            <w:hideMark/>
          </w:tcPr>
          <w:p w14:paraId="75E1C3C4"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11,8%</w:t>
            </w:r>
          </w:p>
        </w:tc>
      </w:tr>
      <w:tr w:rsidR="00DE16E7" w14:paraId="0B8F9428" w14:textId="77777777" w:rsidTr="00D647E6">
        <w:trPr>
          <w:trHeight w:val="240"/>
        </w:trPr>
        <w:tc>
          <w:tcPr>
            <w:tcW w:w="3316" w:type="dxa"/>
            <w:tcBorders>
              <w:top w:val="nil"/>
              <w:left w:val="nil"/>
              <w:bottom w:val="single" w:sz="4" w:space="0" w:color="auto"/>
              <w:right w:val="nil"/>
            </w:tcBorders>
            <w:shd w:val="clear" w:color="auto" w:fill="auto"/>
            <w:vAlign w:val="center"/>
            <w:hideMark/>
          </w:tcPr>
          <w:p w14:paraId="79C03D60" w14:textId="77777777" w:rsidR="00DE16E7" w:rsidRDefault="00DE16E7" w:rsidP="00D647E6">
            <w:pPr>
              <w:rPr>
                <w:rFonts w:ascii="Arial" w:hAnsi="Arial" w:cs="Arial"/>
                <w:color w:val="000000"/>
                <w:sz w:val="18"/>
                <w:szCs w:val="18"/>
              </w:rPr>
            </w:pPr>
            <w:r>
              <w:rPr>
                <w:rFonts w:ascii="Arial" w:hAnsi="Arial" w:cs="Arial"/>
                <w:color w:val="000000"/>
                <w:sz w:val="18"/>
                <w:szCs w:val="18"/>
              </w:rPr>
              <w:t>Risultato ante imposte</w:t>
            </w:r>
          </w:p>
        </w:tc>
        <w:tc>
          <w:tcPr>
            <w:tcW w:w="878" w:type="dxa"/>
            <w:tcBorders>
              <w:top w:val="nil"/>
              <w:left w:val="nil"/>
              <w:bottom w:val="single" w:sz="4" w:space="0" w:color="auto"/>
              <w:right w:val="nil"/>
            </w:tcBorders>
            <w:shd w:val="clear" w:color="000000" w:fill="F2F2F2"/>
            <w:vAlign w:val="center"/>
            <w:hideMark/>
          </w:tcPr>
          <w:p w14:paraId="5EFF86D5"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14.022 </w:t>
            </w:r>
          </w:p>
        </w:tc>
        <w:tc>
          <w:tcPr>
            <w:tcW w:w="878" w:type="dxa"/>
            <w:tcBorders>
              <w:top w:val="nil"/>
              <w:left w:val="nil"/>
              <w:bottom w:val="single" w:sz="4" w:space="0" w:color="auto"/>
              <w:right w:val="nil"/>
            </w:tcBorders>
            <w:shd w:val="clear" w:color="000000" w:fill="F2F2F2"/>
            <w:vAlign w:val="center"/>
            <w:hideMark/>
          </w:tcPr>
          <w:p w14:paraId="0BE47612"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13,9%</w:t>
            </w:r>
          </w:p>
        </w:tc>
        <w:tc>
          <w:tcPr>
            <w:tcW w:w="878" w:type="dxa"/>
            <w:tcBorders>
              <w:top w:val="nil"/>
              <w:left w:val="nil"/>
              <w:bottom w:val="single" w:sz="4" w:space="0" w:color="auto"/>
              <w:right w:val="nil"/>
            </w:tcBorders>
            <w:shd w:val="clear" w:color="auto" w:fill="auto"/>
            <w:vAlign w:val="center"/>
            <w:hideMark/>
          </w:tcPr>
          <w:p w14:paraId="5692381A"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16.638 </w:t>
            </w:r>
          </w:p>
        </w:tc>
        <w:tc>
          <w:tcPr>
            <w:tcW w:w="878" w:type="dxa"/>
            <w:tcBorders>
              <w:top w:val="nil"/>
              <w:left w:val="nil"/>
              <w:bottom w:val="single" w:sz="4" w:space="0" w:color="auto"/>
              <w:right w:val="nil"/>
            </w:tcBorders>
            <w:shd w:val="clear" w:color="auto" w:fill="auto"/>
            <w:vAlign w:val="center"/>
            <w:hideMark/>
          </w:tcPr>
          <w:p w14:paraId="427F13B0"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16,4%</w:t>
            </w:r>
          </w:p>
        </w:tc>
        <w:tc>
          <w:tcPr>
            <w:tcW w:w="878" w:type="dxa"/>
            <w:tcBorders>
              <w:top w:val="nil"/>
              <w:left w:val="single" w:sz="4" w:space="0" w:color="auto"/>
              <w:bottom w:val="single" w:sz="4" w:space="0" w:color="auto"/>
              <w:right w:val="nil"/>
            </w:tcBorders>
            <w:shd w:val="clear" w:color="000000" w:fill="F2F2F2"/>
            <w:vAlign w:val="center"/>
            <w:hideMark/>
          </w:tcPr>
          <w:p w14:paraId="20232367"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2.713 </w:t>
            </w:r>
          </w:p>
        </w:tc>
        <w:tc>
          <w:tcPr>
            <w:tcW w:w="878" w:type="dxa"/>
            <w:tcBorders>
              <w:top w:val="nil"/>
              <w:left w:val="nil"/>
              <w:bottom w:val="single" w:sz="4" w:space="0" w:color="auto"/>
              <w:right w:val="nil"/>
            </w:tcBorders>
            <w:shd w:val="clear" w:color="000000" w:fill="F2F2F2"/>
            <w:vAlign w:val="center"/>
            <w:hideMark/>
          </w:tcPr>
          <w:p w14:paraId="7F11DF6F"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9,1%</w:t>
            </w:r>
          </w:p>
        </w:tc>
        <w:tc>
          <w:tcPr>
            <w:tcW w:w="878" w:type="dxa"/>
            <w:tcBorders>
              <w:top w:val="nil"/>
              <w:left w:val="nil"/>
              <w:bottom w:val="single" w:sz="4" w:space="0" w:color="auto"/>
              <w:right w:val="nil"/>
            </w:tcBorders>
            <w:shd w:val="clear" w:color="auto" w:fill="auto"/>
            <w:vAlign w:val="center"/>
            <w:hideMark/>
          </w:tcPr>
          <w:p w14:paraId="6BB5AE4A"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4.218 </w:t>
            </w:r>
          </w:p>
        </w:tc>
        <w:tc>
          <w:tcPr>
            <w:tcW w:w="878" w:type="dxa"/>
            <w:tcBorders>
              <w:top w:val="nil"/>
              <w:left w:val="nil"/>
              <w:bottom w:val="single" w:sz="4" w:space="0" w:color="auto"/>
              <w:right w:val="nil"/>
            </w:tcBorders>
            <w:shd w:val="clear" w:color="auto" w:fill="auto"/>
            <w:vAlign w:val="center"/>
            <w:hideMark/>
          </w:tcPr>
          <w:p w14:paraId="33EC4E96"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13,1%</w:t>
            </w:r>
          </w:p>
        </w:tc>
      </w:tr>
      <w:tr w:rsidR="00DE16E7" w14:paraId="0B57ECE3" w14:textId="77777777" w:rsidTr="00D647E6">
        <w:trPr>
          <w:trHeight w:val="240"/>
        </w:trPr>
        <w:tc>
          <w:tcPr>
            <w:tcW w:w="3316" w:type="dxa"/>
            <w:tcBorders>
              <w:top w:val="nil"/>
              <w:left w:val="nil"/>
              <w:bottom w:val="single" w:sz="4" w:space="0" w:color="auto"/>
              <w:right w:val="nil"/>
            </w:tcBorders>
            <w:shd w:val="clear" w:color="auto" w:fill="auto"/>
            <w:vAlign w:val="center"/>
            <w:hideMark/>
          </w:tcPr>
          <w:p w14:paraId="1E3376D5" w14:textId="77777777" w:rsidR="00DE16E7" w:rsidRDefault="00DE16E7" w:rsidP="00D647E6">
            <w:pPr>
              <w:outlineLvl w:val="0"/>
              <w:rPr>
                <w:rFonts w:ascii="Arial" w:hAnsi="Arial" w:cs="Arial"/>
                <w:color w:val="000000"/>
                <w:sz w:val="18"/>
                <w:szCs w:val="18"/>
              </w:rPr>
            </w:pPr>
            <w:r>
              <w:rPr>
                <w:rFonts w:ascii="Arial" w:hAnsi="Arial" w:cs="Arial"/>
                <w:color w:val="000000"/>
                <w:sz w:val="18"/>
                <w:szCs w:val="18"/>
              </w:rPr>
              <w:t>Risultato da attività operative</w:t>
            </w:r>
          </w:p>
        </w:tc>
        <w:tc>
          <w:tcPr>
            <w:tcW w:w="878" w:type="dxa"/>
            <w:tcBorders>
              <w:top w:val="nil"/>
              <w:left w:val="nil"/>
              <w:bottom w:val="single" w:sz="4" w:space="0" w:color="auto"/>
              <w:right w:val="nil"/>
            </w:tcBorders>
            <w:shd w:val="clear" w:color="000000" w:fill="F2F2F2"/>
            <w:vAlign w:val="center"/>
            <w:hideMark/>
          </w:tcPr>
          <w:p w14:paraId="37629AFA" w14:textId="77777777" w:rsidR="00DE16E7" w:rsidRDefault="00DE16E7" w:rsidP="00D647E6">
            <w:pPr>
              <w:jc w:val="right"/>
              <w:outlineLvl w:val="0"/>
              <w:rPr>
                <w:rFonts w:ascii="Arial" w:hAnsi="Arial" w:cs="Arial"/>
                <w:color w:val="000000"/>
                <w:sz w:val="18"/>
                <w:szCs w:val="18"/>
              </w:rPr>
            </w:pPr>
            <w:r>
              <w:rPr>
                <w:rFonts w:ascii="Arial" w:hAnsi="Arial" w:cs="Arial"/>
                <w:color w:val="000000"/>
                <w:sz w:val="18"/>
                <w:szCs w:val="18"/>
              </w:rPr>
              <w:t xml:space="preserve">9.733 </w:t>
            </w:r>
          </w:p>
        </w:tc>
        <w:tc>
          <w:tcPr>
            <w:tcW w:w="878" w:type="dxa"/>
            <w:tcBorders>
              <w:top w:val="nil"/>
              <w:left w:val="nil"/>
              <w:bottom w:val="single" w:sz="4" w:space="0" w:color="auto"/>
              <w:right w:val="nil"/>
            </w:tcBorders>
            <w:shd w:val="clear" w:color="000000" w:fill="F2F2F2"/>
            <w:vAlign w:val="center"/>
            <w:hideMark/>
          </w:tcPr>
          <w:p w14:paraId="5CE03B3D" w14:textId="77777777" w:rsidR="00DE16E7" w:rsidRDefault="00DE16E7" w:rsidP="00D647E6">
            <w:pPr>
              <w:jc w:val="right"/>
              <w:outlineLvl w:val="0"/>
              <w:rPr>
                <w:rFonts w:ascii="Arial" w:hAnsi="Arial" w:cs="Arial"/>
                <w:color w:val="000000"/>
                <w:sz w:val="18"/>
                <w:szCs w:val="18"/>
              </w:rPr>
            </w:pPr>
            <w:r>
              <w:rPr>
                <w:rFonts w:ascii="Arial" w:hAnsi="Arial" w:cs="Arial"/>
                <w:color w:val="000000"/>
                <w:sz w:val="18"/>
                <w:szCs w:val="18"/>
              </w:rPr>
              <w:t>9,6%</w:t>
            </w:r>
          </w:p>
        </w:tc>
        <w:tc>
          <w:tcPr>
            <w:tcW w:w="878" w:type="dxa"/>
            <w:tcBorders>
              <w:top w:val="nil"/>
              <w:left w:val="nil"/>
              <w:bottom w:val="single" w:sz="4" w:space="0" w:color="auto"/>
              <w:right w:val="nil"/>
            </w:tcBorders>
            <w:shd w:val="clear" w:color="auto" w:fill="auto"/>
            <w:vAlign w:val="center"/>
            <w:hideMark/>
          </w:tcPr>
          <w:p w14:paraId="214D8BDF" w14:textId="77777777" w:rsidR="00DE16E7" w:rsidRDefault="00DE16E7" w:rsidP="00D647E6">
            <w:pPr>
              <w:jc w:val="right"/>
              <w:outlineLvl w:val="0"/>
              <w:rPr>
                <w:rFonts w:ascii="Arial" w:hAnsi="Arial" w:cs="Arial"/>
                <w:color w:val="000000"/>
                <w:sz w:val="18"/>
                <w:szCs w:val="18"/>
              </w:rPr>
            </w:pPr>
            <w:r>
              <w:rPr>
                <w:rFonts w:ascii="Arial" w:hAnsi="Arial" w:cs="Arial"/>
                <w:color w:val="000000"/>
                <w:sz w:val="18"/>
                <w:szCs w:val="18"/>
              </w:rPr>
              <w:t xml:space="preserve">12.027 </w:t>
            </w:r>
          </w:p>
        </w:tc>
        <w:tc>
          <w:tcPr>
            <w:tcW w:w="878" w:type="dxa"/>
            <w:tcBorders>
              <w:top w:val="nil"/>
              <w:left w:val="nil"/>
              <w:bottom w:val="single" w:sz="4" w:space="0" w:color="auto"/>
              <w:right w:val="nil"/>
            </w:tcBorders>
            <w:shd w:val="clear" w:color="auto" w:fill="auto"/>
            <w:vAlign w:val="center"/>
            <w:hideMark/>
          </w:tcPr>
          <w:p w14:paraId="36FBB564" w14:textId="77777777" w:rsidR="00DE16E7" w:rsidRDefault="00DE16E7" w:rsidP="00D647E6">
            <w:pPr>
              <w:jc w:val="right"/>
              <w:outlineLvl w:val="0"/>
              <w:rPr>
                <w:rFonts w:ascii="Arial" w:hAnsi="Arial" w:cs="Arial"/>
                <w:color w:val="000000"/>
                <w:sz w:val="18"/>
                <w:szCs w:val="18"/>
              </w:rPr>
            </w:pPr>
            <w:r>
              <w:rPr>
                <w:rFonts w:ascii="Arial" w:hAnsi="Arial" w:cs="Arial"/>
                <w:color w:val="000000"/>
                <w:sz w:val="18"/>
                <w:szCs w:val="18"/>
              </w:rPr>
              <w:t>11,8%</w:t>
            </w:r>
          </w:p>
        </w:tc>
        <w:tc>
          <w:tcPr>
            <w:tcW w:w="878" w:type="dxa"/>
            <w:tcBorders>
              <w:top w:val="nil"/>
              <w:left w:val="single" w:sz="4" w:space="0" w:color="auto"/>
              <w:bottom w:val="single" w:sz="4" w:space="0" w:color="auto"/>
              <w:right w:val="nil"/>
            </w:tcBorders>
            <w:shd w:val="clear" w:color="000000" w:fill="F2F2F2"/>
            <w:vAlign w:val="center"/>
            <w:hideMark/>
          </w:tcPr>
          <w:p w14:paraId="716A8CD3" w14:textId="77777777" w:rsidR="00DE16E7" w:rsidRDefault="00DE16E7" w:rsidP="00D647E6">
            <w:pPr>
              <w:jc w:val="right"/>
              <w:outlineLvl w:val="0"/>
              <w:rPr>
                <w:rFonts w:ascii="Arial" w:hAnsi="Arial" w:cs="Arial"/>
                <w:color w:val="000000"/>
                <w:sz w:val="18"/>
                <w:szCs w:val="18"/>
              </w:rPr>
            </w:pPr>
            <w:r>
              <w:rPr>
                <w:rFonts w:ascii="Arial" w:hAnsi="Arial" w:cs="Arial"/>
                <w:color w:val="000000"/>
                <w:sz w:val="18"/>
                <w:szCs w:val="18"/>
              </w:rPr>
              <w:t xml:space="preserve">2.110 </w:t>
            </w:r>
          </w:p>
        </w:tc>
        <w:tc>
          <w:tcPr>
            <w:tcW w:w="878" w:type="dxa"/>
            <w:tcBorders>
              <w:top w:val="nil"/>
              <w:left w:val="nil"/>
              <w:bottom w:val="single" w:sz="4" w:space="0" w:color="auto"/>
              <w:right w:val="nil"/>
            </w:tcBorders>
            <w:shd w:val="clear" w:color="000000" w:fill="F2F2F2"/>
            <w:vAlign w:val="center"/>
            <w:hideMark/>
          </w:tcPr>
          <w:p w14:paraId="1FA97024" w14:textId="77777777" w:rsidR="00DE16E7" w:rsidRDefault="00DE16E7" w:rsidP="00D647E6">
            <w:pPr>
              <w:jc w:val="right"/>
              <w:outlineLvl w:val="0"/>
              <w:rPr>
                <w:rFonts w:ascii="Arial" w:hAnsi="Arial" w:cs="Arial"/>
                <w:color w:val="000000"/>
                <w:sz w:val="18"/>
                <w:szCs w:val="18"/>
              </w:rPr>
            </w:pPr>
            <w:r>
              <w:rPr>
                <w:rFonts w:ascii="Arial" w:hAnsi="Arial" w:cs="Arial"/>
                <w:color w:val="000000"/>
                <w:sz w:val="18"/>
                <w:szCs w:val="18"/>
              </w:rPr>
              <w:t>7,1%</w:t>
            </w:r>
          </w:p>
        </w:tc>
        <w:tc>
          <w:tcPr>
            <w:tcW w:w="878" w:type="dxa"/>
            <w:tcBorders>
              <w:top w:val="nil"/>
              <w:left w:val="nil"/>
              <w:bottom w:val="single" w:sz="4" w:space="0" w:color="auto"/>
              <w:right w:val="nil"/>
            </w:tcBorders>
            <w:shd w:val="clear" w:color="auto" w:fill="auto"/>
            <w:vAlign w:val="center"/>
            <w:hideMark/>
          </w:tcPr>
          <w:p w14:paraId="423FE7B9" w14:textId="77777777" w:rsidR="00DE16E7" w:rsidRDefault="00DE16E7" w:rsidP="00D647E6">
            <w:pPr>
              <w:jc w:val="right"/>
              <w:outlineLvl w:val="0"/>
              <w:rPr>
                <w:rFonts w:ascii="Arial" w:hAnsi="Arial" w:cs="Arial"/>
                <w:color w:val="000000"/>
                <w:sz w:val="18"/>
                <w:szCs w:val="18"/>
              </w:rPr>
            </w:pPr>
            <w:r>
              <w:rPr>
                <w:rFonts w:ascii="Arial" w:hAnsi="Arial" w:cs="Arial"/>
                <w:color w:val="000000"/>
                <w:sz w:val="18"/>
                <w:szCs w:val="18"/>
              </w:rPr>
              <w:t xml:space="preserve">2.800 </w:t>
            </w:r>
          </w:p>
        </w:tc>
        <w:tc>
          <w:tcPr>
            <w:tcW w:w="878" w:type="dxa"/>
            <w:tcBorders>
              <w:top w:val="nil"/>
              <w:left w:val="nil"/>
              <w:bottom w:val="single" w:sz="4" w:space="0" w:color="auto"/>
              <w:right w:val="nil"/>
            </w:tcBorders>
            <w:shd w:val="clear" w:color="auto" w:fill="auto"/>
            <w:vAlign w:val="center"/>
            <w:hideMark/>
          </w:tcPr>
          <w:p w14:paraId="28A98B76" w14:textId="77777777" w:rsidR="00DE16E7" w:rsidRDefault="00DE16E7" w:rsidP="00D647E6">
            <w:pPr>
              <w:jc w:val="right"/>
              <w:outlineLvl w:val="0"/>
              <w:rPr>
                <w:rFonts w:ascii="Arial" w:hAnsi="Arial" w:cs="Arial"/>
                <w:color w:val="000000"/>
                <w:sz w:val="18"/>
                <w:szCs w:val="18"/>
              </w:rPr>
            </w:pPr>
            <w:r>
              <w:rPr>
                <w:rFonts w:ascii="Arial" w:hAnsi="Arial" w:cs="Arial"/>
                <w:color w:val="000000"/>
                <w:sz w:val="18"/>
                <w:szCs w:val="18"/>
              </w:rPr>
              <w:t>8,7%</w:t>
            </w:r>
          </w:p>
        </w:tc>
      </w:tr>
      <w:tr w:rsidR="00DE16E7" w14:paraId="294B84F9" w14:textId="77777777" w:rsidTr="00D647E6">
        <w:trPr>
          <w:trHeight w:val="388"/>
        </w:trPr>
        <w:tc>
          <w:tcPr>
            <w:tcW w:w="3316" w:type="dxa"/>
            <w:tcBorders>
              <w:top w:val="nil"/>
              <w:left w:val="nil"/>
              <w:bottom w:val="single" w:sz="4" w:space="0" w:color="auto"/>
              <w:right w:val="nil"/>
            </w:tcBorders>
            <w:shd w:val="clear" w:color="auto" w:fill="auto"/>
            <w:vAlign w:val="center"/>
            <w:hideMark/>
          </w:tcPr>
          <w:p w14:paraId="47276AB9" w14:textId="77777777" w:rsidR="00DE16E7" w:rsidRDefault="00DE16E7" w:rsidP="00D647E6">
            <w:pPr>
              <w:outlineLvl w:val="0"/>
              <w:rPr>
                <w:rFonts w:ascii="Arial" w:hAnsi="Arial" w:cs="Arial"/>
                <w:color w:val="000000"/>
                <w:sz w:val="18"/>
                <w:szCs w:val="18"/>
              </w:rPr>
            </w:pPr>
            <w:r>
              <w:rPr>
                <w:rFonts w:ascii="Arial" w:hAnsi="Arial" w:cs="Arial"/>
                <w:color w:val="000000"/>
                <w:sz w:val="18"/>
                <w:szCs w:val="18"/>
              </w:rPr>
              <w:t>Risultato netto da attività disponibili per la vendita e cessate</w:t>
            </w:r>
          </w:p>
        </w:tc>
        <w:tc>
          <w:tcPr>
            <w:tcW w:w="878" w:type="dxa"/>
            <w:tcBorders>
              <w:top w:val="nil"/>
              <w:left w:val="nil"/>
              <w:bottom w:val="single" w:sz="4" w:space="0" w:color="auto"/>
              <w:right w:val="nil"/>
            </w:tcBorders>
            <w:shd w:val="clear" w:color="000000" w:fill="F2F2F2"/>
            <w:vAlign w:val="center"/>
            <w:hideMark/>
          </w:tcPr>
          <w:p w14:paraId="4E362621" w14:textId="77777777" w:rsidR="00DE16E7" w:rsidRDefault="00DE16E7" w:rsidP="00D647E6">
            <w:pPr>
              <w:jc w:val="right"/>
              <w:outlineLvl w:val="0"/>
              <w:rPr>
                <w:rFonts w:ascii="Arial" w:hAnsi="Arial" w:cs="Arial"/>
                <w:color w:val="000000"/>
                <w:sz w:val="18"/>
                <w:szCs w:val="18"/>
              </w:rPr>
            </w:pPr>
            <w:r>
              <w:rPr>
                <w:rFonts w:ascii="Arial" w:hAnsi="Arial" w:cs="Arial"/>
                <w:color w:val="000000"/>
                <w:sz w:val="18"/>
                <w:szCs w:val="18"/>
              </w:rPr>
              <w:t xml:space="preserve">(207) </w:t>
            </w:r>
          </w:p>
        </w:tc>
        <w:tc>
          <w:tcPr>
            <w:tcW w:w="878" w:type="dxa"/>
            <w:tcBorders>
              <w:top w:val="nil"/>
              <w:left w:val="nil"/>
              <w:bottom w:val="single" w:sz="4" w:space="0" w:color="auto"/>
              <w:right w:val="nil"/>
            </w:tcBorders>
            <w:shd w:val="clear" w:color="000000" w:fill="F2F2F2"/>
            <w:vAlign w:val="center"/>
            <w:hideMark/>
          </w:tcPr>
          <w:p w14:paraId="0E61A18C" w14:textId="77777777" w:rsidR="00DE16E7" w:rsidRDefault="00DE16E7" w:rsidP="00D647E6">
            <w:pPr>
              <w:jc w:val="right"/>
              <w:outlineLvl w:val="0"/>
              <w:rPr>
                <w:rFonts w:ascii="Arial" w:hAnsi="Arial" w:cs="Arial"/>
                <w:color w:val="000000"/>
                <w:sz w:val="18"/>
                <w:szCs w:val="18"/>
              </w:rPr>
            </w:pPr>
            <w:r>
              <w:rPr>
                <w:rFonts w:ascii="Arial" w:hAnsi="Arial" w:cs="Arial"/>
                <w:color w:val="000000"/>
                <w:sz w:val="18"/>
                <w:szCs w:val="18"/>
              </w:rPr>
              <w:t>-0,2%</w:t>
            </w:r>
          </w:p>
        </w:tc>
        <w:tc>
          <w:tcPr>
            <w:tcW w:w="878" w:type="dxa"/>
            <w:tcBorders>
              <w:top w:val="nil"/>
              <w:left w:val="nil"/>
              <w:bottom w:val="single" w:sz="4" w:space="0" w:color="auto"/>
              <w:right w:val="nil"/>
            </w:tcBorders>
            <w:shd w:val="clear" w:color="auto" w:fill="auto"/>
            <w:vAlign w:val="center"/>
            <w:hideMark/>
          </w:tcPr>
          <w:p w14:paraId="527F3E5E" w14:textId="77777777" w:rsidR="00DE16E7" w:rsidRDefault="00DE16E7" w:rsidP="00D647E6">
            <w:pPr>
              <w:jc w:val="right"/>
              <w:outlineLvl w:val="0"/>
              <w:rPr>
                <w:rFonts w:ascii="Arial" w:hAnsi="Arial" w:cs="Arial"/>
                <w:color w:val="000000"/>
                <w:sz w:val="18"/>
                <w:szCs w:val="18"/>
              </w:rPr>
            </w:pPr>
            <w:r>
              <w:rPr>
                <w:rFonts w:ascii="Arial" w:hAnsi="Arial" w:cs="Arial"/>
                <w:color w:val="000000"/>
                <w:sz w:val="18"/>
                <w:szCs w:val="18"/>
              </w:rPr>
              <w:t xml:space="preserve">(4.031) </w:t>
            </w:r>
          </w:p>
        </w:tc>
        <w:tc>
          <w:tcPr>
            <w:tcW w:w="878" w:type="dxa"/>
            <w:tcBorders>
              <w:top w:val="nil"/>
              <w:left w:val="nil"/>
              <w:bottom w:val="single" w:sz="4" w:space="0" w:color="auto"/>
              <w:right w:val="nil"/>
            </w:tcBorders>
            <w:shd w:val="clear" w:color="auto" w:fill="auto"/>
            <w:vAlign w:val="center"/>
            <w:hideMark/>
          </w:tcPr>
          <w:p w14:paraId="76887310" w14:textId="77777777" w:rsidR="00DE16E7" w:rsidRDefault="00DE16E7" w:rsidP="00D647E6">
            <w:pPr>
              <w:jc w:val="right"/>
              <w:outlineLvl w:val="0"/>
              <w:rPr>
                <w:rFonts w:ascii="Arial" w:hAnsi="Arial" w:cs="Arial"/>
                <w:color w:val="000000"/>
                <w:sz w:val="18"/>
                <w:szCs w:val="18"/>
              </w:rPr>
            </w:pPr>
            <w:r>
              <w:rPr>
                <w:rFonts w:ascii="Arial" w:hAnsi="Arial" w:cs="Arial"/>
                <w:color w:val="000000"/>
                <w:sz w:val="18"/>
                <w:szCs w:val="18"/>
              </w:rPr>
              <w:t>-4,0%</w:t>
            </w:r>
          </w:p>
        </w:tc>
        <w:tc>
          <w:tcPr>
            <w:tcW w:w="878" w:type="dxa"/>
            <w:tcBorders>
              <w:top w:val="nil"/>
              <w:left w:val="single" w:sz="4" w:space="0" w:color="auto"/>
              <w:bottom w:val="single" w:sz="4" w:space="0" w:color="auto"/>
              <w:right w:val="nil"/>
            </w:tcBorders>
            <w:shd w:val="clear" w:color="000000" w:fill="F2F2F2"/>
            <w:vAlign w:val="center"/>
            <w:hideMark/>
          </w:tcPr>
          <w:p w14:paraId="6BB321A0" w14:textId="77777777" w:rsidR="00DE16E7" w:rsidRDefault="00DE16E7" w:rsidP="00D647E6">
            <w:pPr>
              <w:jc w:val="right"/>
              <w:outlineLvl w:val="0"/>
              <w:rPr>
                <w:rFonts w:ascii="Arial" w:hAnsi="Arial" w:cs="Arial"/>
                <w:color w:val="000000"/>
                <w:sz w:val="18"/>
                <w:szCs w:val="18"/>
              </w:rPr>
            </w:pPr>
            <w:r>
              <w:rPr>
                <w:rFonts w:ascii="Arial" w:hAnsi="Arial" w:cs="Arial"/>
                <w:color w:val="000000"/>
                <w:sz w:val="18"/>
                <w:szCs w:val="18"/>
              </w:rPr>
              <w:t xml:space="preserve">3 </w:t>
            </w:r>
          </w:p>
        </w:tc>
        <w:tc>
          <w:tcPr>
            <w:tcW w:w="878" w:type="dxa"/>
            <w:tcBorders>
              <w:top w:val="nil"/>
              <w:left w:val="nil"/>
              <w:bottom w:val="single" w:sz="4" w:space="0" w:color="auto"/>
              <w:right w:val="nil"/>
            </w:tcBorders>
            <w:shd w:val="clear" w:color="000000" w:fill="F2F2F2"/>
            <w:vAlign w:val="center"/>
            <w:hideMark/>
          </w:tcPr>
          <w:p w14:paraId="521DD7DB" w14:textId="77777777" w:rsidR="00DE16E7" w:rsidRDefault="00DE16E7" w:rsidP="00D647E6">
            <w:pPr>
              <w:jc w:val="right"/>
              <w:outlineLvl w:val="0"/>
              <w:rPr>
                <w:rFonts w:ascii="Arial" w:hAnsi="Arial" w:cs="Arial"/>
                <w:color w:val="000000"/>
                <w:sz w:val="18"/>
                <w:szCs w:val="18"/>
              </w:rPr>
            </w:pPr>
            <w:r>
              <w:rPr>
                <w:rFonts w:ascii="Arial" w:hAnsi="Arial" w:cs="Arial"/>
                <w:color w:val="000000"/>
                <w:sz w:val="18"/>
                <w:szCs w:val="18"/>
              </w:rPr>
              <w:t>0,0%</w:t>
            </w:r>
          </w:p>
        </w:tc>
        <w:tc>
          <w:tcPr>
            <w:tcW w:w="878" w:type="dxa"/>
            <w:tcBorders>
              <w:top w:val="nil"/>
              <w:left w:val="nil"/>
              <w:bottom w:val="single" w:sz="4" w:space="0" w:color="auto"/>
              <w:right w:val="nil"/>
            </w:tcBorders>
            <w:shd w:val="clear" w:color="auto" w:fill="auto"/>
            <w:vAlign w:val="center"/>
            <w:hideMark/>
          </w:tcPr>
          <w:p w14:paraId="5DEED994" w14:textId="77777777" w:rsidR="00DE16E7" w:rsidRDefault="00DE16E7" w:rsidP="00D647E6">
            <w:pPr>
              <w:jc w:val="right"/>
              <w:outlineLvl w:val="0"/>
              <w:rPr>
                <w:rFonts w:ascii="Arial" w:hAnsi="Arial" w:cs="Arial"/>
                <w:color w:val="000000"/>
                <w:sz w:val="18"/>
                <w:szCs w:val="18"/>
              </w:rPr>
            </w:pPr>
            <w:r>
              <w:rPr>
                <w:rFonts w:ascii="Arial" w:hAnsi="Arial" w:cs="Arial"/>
                <w:color w:val="000000"/>
                <w:sz w:val="18"/>
                <w:szCs w:val="18"/>
              </w:rPr>
              <w:t xml:space="preserve">365 </w:t>
            </w:r>
          </w:p>
        </w:tc>
        <w:tc>
          <w:tcPr>
            <w:tcW w:w="878" w:type="dxa"/>
            <w:tcBorders>
              <w:top w:val="nil"/>
              <w:left w:val="nil"/>
              <w:bottom w:val="single" w:sz="4" w:space="0" w:color="auto"/>
              <w:right w:val="nil"/>
            </w:tcBorders>
            <w:shd w:val="clear" w:color="auto" w:fill="auto"/>
            <w:vAlign w:val="center"/>
            <w:hideMark/>
          </w:tcPr>
          <w:p w14:paraId="2F1DE79F" w14:textId="77777777" w:rsidR="00DE16E7" w:rsidRDefault="00DE16E7" w:rsidP="00D647E6">
            <w:pPr>
              <w:jc w:val="right"/>
              <w:outlineLvl w:val="0"/>
              <w:rPr>
                <w:rFonts w:ascii="Arial" w:hAnsi="Arial" w:cs="Arial"/>
                <w:color w:val="000000"/>
                <w:sz w:val="18"/>
                <w:szCs w:val="18"/>
              </w:rPr>
            </w:pPr>
            <w:r>
              <w:rPr>
                <w:rFonts w:ascii="Arial" w:hAnsi="Arial" w:cs="Arial"/>
                <w:color w:val="000000"/>
                <w:sz w:val="18"/>
                <w:szCs w:val="18"/>
              </w:rPr>
              <w:t>1,1%</w:t>
            </w:r>
          </w:p>
        </w:tc>
      </w:tr>
      <w:tr w:rsidR="00DE16E7" w14:paraId="2161F865" w14:textId="77777777" w:rsidTr="00D647E6">
        <w:trPr>
          <w:trHeight w:val="240"/>
        </w:trPr>
        <w:tc>
          <w:tcPr>
            <w:tcW w:w="3316" w:type="dxa"/>
            <w:tcBorders>
              <w:top w:val="nil"/>
              <w:left w:val="nil"/>
              <w:bottom w:val="single" w:sz="4" w:space="0" w:color="auto"/>
              <w:right w:val="nil"/>
            </w:tcBorders>
            <w:shd w:val="clear" w:color="auto" w:fill="auto"/>
            <w:vAlign w:val="center"/>
            <w:hideMark/>
          </w:tcPr>
          <w:p w14:paraId="5138FF80" w14:textId="77777777" w:rsidR="00DE16E7" w:rsidRDefault="00DE16E7" w:rsidP="00D647E6">
            <w:pPr>
              <w:rPr>
                <w:rFonts w:ascii="Arial" w:hAnsi="Arial" w:cs="Arial"/>
                <w:color w:val="000000"/>
                <w:sz w:val="18"/>
                <w:szCs w:val="18"/>
              </w:rPr>
            </w:pPr>
            <w:r>
              <w:rPr>
                <w:rFonts w:ascii="Arial" w:hAnsi="Arial" w:cs="Arial"/>
                <w:color w:val="000000"/>
                <w:sz w:val="18"/>
                <w:szCs w:val="18"/>
              </w:rPr>
              <w:t>Risultato netto del Gruppo</w:t>
            </w:r>
          </w:p>
        </w:tc>
        <w:tc>
          <w:tcPr>
            <w:tcW w:w="878" w:type="dxa"/>
            <w:tcBorders>
              <w:top w:val="nil"/>
              <w:left w:val="nil"/>
              <w:bottom w:val="single" w:sz="4" w:space="0" w:color="auto"/>
              <w:right w:val="nil"/>
            </w:tcBorders>
            <w:shd w:val="clear" w:color="000000" w:fill="F2F2F2"/>
            <w:vAlign w:val="center"/>
            <w:hideMark/>
          </w:tcPr>
          <w:p w14:paraId="12AEB070"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9.526 </w:t>
            </w:r>
          </w:p>
        </w:tc>
        <w:tc>
          <w:tcPr>
            <w:tcW w:w="878" w:type="dxa"/>
            <w:tcBorders>
              <w:top w:val="nil"/>
              <w:left w:val="nil"/>
              <w:bottom w:val="single" w:sz="4" w:space="0" w:color="auto"/>
              <w:right w:val="nil"/>
            </w:tcBorders>
            <w:shd w:val="clear" w:color="000000" w:fill="F2F2F2"/>
            <w:vAlign w:val="center"/>
            <w:hideMark/>
          </w:tcPr>
          <w:p w14:paraId="52B3717B"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9,4%</w:t>
            </w:r>
          </w:p>
        </w:tc>
        <w:tc>
          <w:tcPr>
            <w:tcW w:w="878" w:type="dxa"/>
            <w:tcBorders>
              <w:top w:val="nil"/>
              <w:left w:val="nil"/>
              <w:bottom w:val="single" w:sz="4" w:space="0" w:color="auto"/>
              <w:right w:val="nil"/>
            </w:tcBorders>
            <w:shd w:val="clear" w:color="auto" w:fill="auto"/>
            <w:vAlign w:val="center"/>
            <w:hideMark/>
          </w:tcPr>
          <w:p w14:paraId="49156FBF"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7.996 </w:t>
            </w:r>
          </w:p>
        </w:tc>
        <w:tc>
          <w:tcPr>
            <w:tcW w:w="878" w:type="dxa"/>
            <w:tcBorders>
              <w:top w:val="nil"/>
              <w:left w:val="nil"/>
              <w:bottom w:val="single" w:sz="4" w:space="0" w:color="auto"/>
              <w:right w:val="nil"/>
            </w:tcBorders>
            <w:shd w:val="clear" w:color="auto" w:fill="auto"/>
            <w:vAlign w:val="center"/>
            <w:hideMark/>
          </w:tcPr>
          <w:p w14:paraId="566CDA16"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7,9%</w:t>
            </w:r>
          </w:p>
        </w:tc>
        <w:tc>
          <w:tcPr>
            <w:tcW w:w="878" w:type="dxa"/>
            <w:tcBorders>
              <w:top w:val="nil"/>
              <w:left w:val="single" w:sz="4" w:space="0" w:color="auto"/>
              <w:bottom w:val="single" w:sz="4" w:space="0" w:color="auto"/>
              <w:right w:val="nil"/>
            </w:tcBorders>
            <w:shd w:val="clear" w:color="000000" w:fill="F2F2F2"/>
            <w:vAlign w:val="center"/>
            <w:hideMark/>
          </w:tcPr>
          <w:p w14:paraId="28F766D2"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2.113 </w:t>
            </w:r>
          </w:p>
        </w:tc>
        <w:tc>
          <w:tcPr>
            <w:tcW w:w="878" w:type="dxa"/>
            <w:tcBorders>
              <w:top w:val="nil"/>
              <w:left w:val="nil"/>
              <w:bottom w:val="single" w:sz="4" w:space="0" w:color="auto"/>
              <w:right w:val="nil"/>
            </w:tcBorders>
            <w:shd w:val="clear" w:color="000000" w:fill="F2F2F2"/>
            <w:vAlign w:val="center"/>
            <w:hideMark/>
          </w:tcPr>
          <w:p w14:paraId="36303E30"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7,1%</w:t>
            </w:r>
          </w:p>
        </w:tc>
        <w:tc>
          <w:tcPr>
            <w:tcW w:w="878" w:type="dxa"/>
            <w:tcBorders>
              <w:top w:val="nil"/>
              <w:left w:val="nil"/>
              <w:bottom w:val="single" w:sz="4" w:space="0" w:color="auto"/>
              <w:right w:val="nil"/>
            </w:tcBorders>
            <w:shd w:val="clear" w:color="auto" w:fill="auto"/>
            <w:vAlign w:val="center"/>
            <w:hideMark/>
          </w:tcPr>
          <w:p w14:paraId="73CE7E3E"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 xml:space="preserve">3.165 </w:t>
            </w:r>
          </w:p>
        </w:tc>
        <w:tc>
          <w:tcPr>
            <w:tcW w:w="878" w:type="dxa"/>
            <w:tcBorders>
              <w:top w:val="nil"/>
              <w:left w:val="nil"/>
              <w:bottom w:val="single" w:sz="4" w:space="0" w:color="auto"/>
              <w:right w:val="nil"/>
            </w:tcBorders>
            <w:shd w:val="clear" w:color="auto" w:fill="auto"/>
            <w:vAlign w:val="center"/>
            <w:hideMark/>
          </w:tcPr>
          <w:p w14:paraId="53CE0350" w14:textId="77777777" w:rsidR="00DE16E7" w:rsidRDefault="00DE16E7" w:rsidP="00D647E6">
            <w:pPr>
              <w:jc w:val="right"/>
              <w:rPr>
                <w:rFonts w:ascii="Arial" w:hAnsi="Arial" w:cs="Arial"/>
                <w:color w:val="000000"/>
                <w:sz w:val="18"/>
                <w:szCs w:val="18"/>
              </w:rPr>
            </w:pPr>
            <w:r>
              <w:rPr>
                <w:rFonts w:ascii="Arial" w:hAnsi="Arial" w:cs="Arial"/>
                <w:color w:val="000000"/>
                <w:sz w:val="18"/>
                <w:szCs w:val="18"/>
              </w:rPr>
              <w:t>9,8%</w:t>
            </w:r>
          </w:p>
        </w:tc>
      </w:tr>
    </w:tbl>
    <w:p w14:paraId="4682F67C" w14:textId="77777777" w:rsidR="00DE16E7" w:rsidRDefault="00DE16E7" w:rsidP="00DE16E7">
      <w:pPr>
        <w:pStyle w:val="Corpodeltesto21"/>
        <w:spacing w:before="100" w:beforeAutospacing="1" w:after="100" w:afterAutospacing="1"/>
        <w:rPr>
          <w:rFonts w:ascii="Arial" w:hAnsi="Arial" w:cs="Arial"/>
          <w:b/>
          <w:bCs/>
          <w:color w:val="005FB6"/>
          <w:sz w:val="22"/>
          <w:szCs w:val="22"/>
          <w:highlight w:val="yellow"/>
        </w:rPr>
      </w:pPr>
    </w:p>
    <w:tbl>
      <w:tblPr>
        <w:tblW w:w="5000" w:type="pct"/>
        <w:tblCellMar>
          <w:left w:w="70" w:type="dxa"/>
          <w:right w:w="70" w:type="dxa"/>
        </w:tblCellMar>
        <w:tblLook w:val="04A0" w:firstRow="1" w:lastRow="0" w:firstColumn="1" w:lastColumn="0" w:noHBand="0" w:noVBand="1"/>
      </w:tblPr>
      <w:tblGrid>
        <w:gridCol w:w="3757"/>
        <w:gridCol w:w="485"/>
        <w:gridCol w:w="485"/>
        <w:gridCol w:w="970"/>
        <w:gridCol w:w="970"/>
        <w:gridCol w:w="147"/>
        <w:gridCol w:w="146"/>
        <w:gridCol w:w="1456"/>
        <w:gridCol w:w="1454"/>
      </w:tblGrid>
      <w:tr w:rsidR="00DE16E7" w14:paraId="21A96EC4" w14:textId="77777777" w:rsidTr="00D647E6">
        <w:trPr>
          <w:trHeight w:val="552"/>
        </w:trPr>
        <w:tc>
          <w:tcPr>
            <w:tcW w:w="1907" w:type="pct"/>
            <w:tcBorders>
              <w:top w:val="nil"/>
              <w:left w:val="nil"/>
              <w:bottom w:val="single" w:sz="8" w:space="0" w:color="008F89"/>
              <w:right w:val="nil"/>
            </w:tcBorders>
            <w:shd w:val="clear" w:color="auto" w:fill="auto"/>
            <w:noWrap/>
            <w:vAlign w:val="center"/>
            <w:hideMark/>
          </w:tcPr>
          <w:p w14:paraId="2936CAF1" w14:textId="77777777" w:rsidR="00DE16E7" w:rsidRDefault="00DE16E7" w:rsidP="00D647E6">
            <w:pPr>
              <w:rPr>
                <w:rFonts w:ascii="Arial" w:hAnsi="Arial" w:cs="Arial"/>
                <w:b/>
                <w:bCs/>
                <w:color w:val="008F89"/>
                <w:sz w:val="18"/>
                <w:szCs w:val="18"/>
              </w:rPr>
            </w:pPr>
            <w:r>
              <w:rPr>
                <w:rFonts w:ascii="Arial" w:hAnsi="Arial" w:cs="Arial"/>
                <w:b/>
                <w:bCs/>
                <w:color w:val="008F89"/>
                <w:sz w:val="18"/>
                <w:szCs w:val="18"/>
              </w:rPr>
              <w:t>(Euro /.000)</w:t>
            </w:r>
          </w:p>
        </w:tc>
        <w:tc>
          <w:tcPr>
            <w:tcW w:w="1487" w:type="pct"/>
            <w:gridSpan w:val="4"/>
            <w:tcBorders>
              <w:top w:val="nil"/>
              <w:left w:val="nil"/>
              <w:bottom w:val="single" w:sz="8" w:space="0" w:color="008F89"/>
              <w:right w:val="nil"/>
            </w:tcBorders>
            <w:shd w:val="clear" w:color="000000" w:fill="F2F2F2"/>
            <w:vAlign w:val="center"/>
            <w:hideMark/>
          </w:tcPr>
          <w:p w14:paraId="36143580" w14:textId="77777777" w:rsidR="00DE16E7" w:rsidRDefault="00DE16E7" w:rsidP="00D647E6">
            <w:pPr>
              <w:jc w:val="center"/>
              <w:rPr>
                <w:rFonts w:ascii="Arial" w:hAnsi="Arial" w:cs="Arial"/>
                <w:b/>
                <w:bCs/>
                <w:color w:val="008F89"/>
                <w:sz w:val="18"/>
                <w:szCs w:val="18"/>
              </w:rPr>
            </w:pPr>
            <w:r>
              <w:rPr>
                <w:rFonts w:ascii="Arial" w:hAnsi="Arial" w:cs="Arial"/>
                <w:b/>
                <w:bCs/>
                <w:color w:val="008F89"/>
                <w:sz w:val="18"/>
                <w:szCs w:val="18"/>
              </w:rPr>
              <w:t>30 settembre 2023</w:t>
            </w:r>
          </w:p>
        </w:tc>
        <w:tc>
          <w:tcPr>
            <w:tcW w:w="1606" w:type="pct"/>
            <w:gridSpan w:val="4"/>
            <w:tcBorders>
              <w:top w:val="nil"/>
              <w:left w:val="nil"/>
              <w:bottom w:val="single" w:sz="8" w:space="0" w:color="008F89"/>
              <w:right w:val="nil"/>
            </w:tcBorders>
            <w:shd w:val="clear" w:color="auto" w:fill="auto"/>
            <w:vAlign w:val="center"/>
            <w:hideMark/>
          </w:tcPr>
          <w:p w14:paraId="405540F3" w14:textId="77777777" w:rsidR="00DE16E7" w:rsidRDefault="00DE16E7" w:rsidP="00D647E6">
            <w:pPr>
              <w:jc w:val="center"/>
              <w:rPr>
                <w:rFonts w:ascii="Arial" w:hAnsi="Arial" w:cs="Arial"/>
                <w:b/>
                <w:bCs/>
                <w:color w:val="008F89"/>
                <w:sz w:val="18"/>
                <w:szCs w:val="18"/>
              </w:rPr>
            </w:pPr>
            <w:r>
              <w:rPr>
                <w:rFonts w:ascii="Arial" w:hAnsi="Arial" w:cs="Arial"/>
                <w:b/>
                <w:bCs/>
                <w:color w:val="008F89"/>
                <w:sz w:val="18"/>
                <w:szCs w:val="18"/>
              </w:rPr>
              <w:t>31 dicembre 2022</w:t>
            </w:r>
          </w:p>
        </w:tc>
      </w:tr>
      <w:tr w:rsidR="00DE16E7" w14:paraId="4A6D03D5" w14:textId="77777777" w:rsidTr="00D647E6">
        <w:trPr>
          <w:trHeight w:val="240"/>
        </w:trPr>
        <w:tc>
          <w:tcPr>
            <w:tcW w:w="1907" w:type="pct"/>
            <w:tcBorders>
              <w:top w:val="nil"/>
              <w:left w:val="nil"/>
              <w:bottom w:val="nil"/>
              <w:right w:val="nil"/>
            </w:tcBorders>
            <w:shd w:val="clear" w:color="auto" w:fill="auto"/>
            <w:vAlign w:val="center"/>
            <w:hideMark/>
          </w:tcPr>
          <w:p w14:paraId="7C0B096D" w14:textId="77777777" w:rsidR="00DE16E7" w:rsidRDefault="00DE16E7" w:rsidP="00D647E6">
            <w:pPr>
              <w:jc w:val="center"/>
              <w:rPr>
                <w:rFonts w:ascii="Arial" w:hAnsi="Arial" w:cs="Arial"/>
                <w:b/>
                <w:bCs/>
                <w:color w:val="008F89"/>
                <w:sz w:val="18"/>
                <w:szCs w:val="18"/>
              </w:rPr>
            </w:pPr>
          </w:p>
        </w:tc>
        <w:tc>
          <w:tcPr>
            <w:tcW w:w="497" w:type="pct"/>
            <w:gridSpan w:val="2"/>
            <w:tcBorders>
              <w:top w:val="nil"/>
              <w:left w:val="nil"/>
              <w:bottom w:val="nil"/>
              <w:right w:val="nil"/>
            </w:tcBorders>
            <w:shd w:val="clear" w:color="000000" w:fill="F2F2F2"/>
            <w:vAlign w:val="center"/>
            <w:hideMark/>
          </w:tcPr>
          <w:p w14:paraId="4E758B97" w14:textId="77777777" w:rsidR="00DE16E7" w:rsidRDefault="00DE16E7" w:rsidP="00D647E6">
            <w:pPr>
              <w:rPr>
                <w:rFonts w:ascii="Arial" w:hAnsi="Arial" w:cs="Arial"/>
                <w:color w:val="000000"/>
                <w:sz w:val="20"/>
                <w:szCs w:val="20"/>
              </w:rPr>
            </w:pPr>
            <w:r>
              <w:rPr>
                <w:rFonts w:ascii="Arial" w:hAnsi="Arial" w:cs="Arial"/>
                <w:color w:val="000000"/>
                <w:sz w:val="20"/>
                <w:szCs w:val="20"/>
              </w:rPr>
              <w:t> </w:t>
            </w:r>
          </w:p>
        </w:tc>
        <w:tc>
          <w:tcPr>
            <w:tcW w:w="495" w:type="pct"/>
            <w:tcBorders>
              <w:top w:val="nil"/>
              <w:left w:val="nil"/>
              <w:bottom w:val="nil"/>
              <w:right w:val="nil"/>
            </w:tcBorders>
            <w:shd w:val="clear" w:color="000000" w:fill="F2F2F2"/>
            <w:noWrap/>
            <w:vAlign w:val="center"/>
            <w:hideMark/>
          </w:tcPr>
          <w:p w14:paraId="0E78F667" w14:textId="77777777" w:rsidR="00DE16E7" w:rsidRDefault="00DE16E7" w:rsidP="00D647E6">
            <w:pPr>
              <w:rPr>
                <w:rFonts w:ascii="Arial" w:hAnsi="Arial" w:cs="Arial"/>
                <w:color w:val="000000"/>
                <w:sz w:val="20"/>
                <w:szCs w:val="20"/>
              </w:rPr>
            </w:pPr>
            <w:r>
              <w:rPr>
                <w:rFonts w:ascii="Arial" w:hAnsi="Arial" w:cs="Arial"/>
                <w:color w:val="000000"/>
                <w:sz w:val="20"/>
                <w:szCs w:val="20"/>
              </w:rPr>
              <w:t> </w:t>
            </w:r>
          </w:p>
        </w:tc>
        <w:tc>
          <w:tcPr>
            <w:tcW w:w="495" w:type="pct"/>
            <w:tcBorders>
              <w:top w:val="nil"/>
              <w:left w:val="nil"/>
              <w:bottom w:val="nil"/>
              <w:right w:val="nil"/>
            </w:tcBorders>
            <w:shd w:val="clear" w:color="000000" w:fill="F2F2F2"/>
            <w:noWrap/>
            <w:vAlign w:val="center"/>
            <w:hideMark/>
          </w:tcPr>
          <w:p w14:paraId="51917907" w14:textId="77777777" w:rsidR="00DE16E7" w:rsidRDefault="00DE16E7" w:rsidP="00D647E6">
            <w:pPr>
              <w:rPr>
                <w:rFonts w:ascii="Arial" w:hAnsi="Arial" w:cs="Arial"/>
                <w:color w:val="000000"/>
                <w:sz w:val="20"/>
                <w:szCs w:val="20"/>
              </w:rPr>
            </w:pPr>
            <w:r>
              <w:rPr>
                <w:rFonts w:ascii="Arial" w:hAnsi="Arial" w:cs="Arial"/>
                <w:color w:val="000000"/>
                <w:sz w:val="20"/>
                <w:szCs w:val="20"/>
              </w:rPr>
              <w:t> </w:t>
            </w:r>
          </w:p>
        </w:tc>
        <w:tc>
          <w:tcPr>
            <w:tcW w:w="62" w:type="pct"/>
            <w:tcBorders>
              <w:top w:val="nil"/>
              <w:left w:val="nil"/>
              <w:bottom w:val="nil"/>
              <w:right w:val="nil"/>
            </w:tcBorders>
            <w:shd w:val="clear" w:color="auto" w:fill="auto"/>
            <w:noWrap/>
            <w:vAlign w:val="center"/>
            <w:hideMark/>
          </w:tcPr>
          <w:p w14:paraId="54DCD071" w14:textId="77777777" w:rsidR="00DE16E7" w:rsidRDefault="00DE16E7" w:rsidP="00D647E6">
            <w:pPr>
              <w:rPr>
                <w:rFonts w:ascii="Arial" w:hAnsi="Arial" w:cs="Arial"/>
                <w:color w:val="000000"/>
                <w:sz w:val="20"/>
                <w:szCs w:val="20"/>
              </w:rPr>
            </w:pPr>
          </w:p>
        </w:tc>
        <w:tc>
          <w:tcPr>
            <w:tcW w:w="62" w:type="pct"/>
            <w:tcBorders>
              <w:top w:val="nil"/>
              <w:left w:val="nil"/>
              <w:bottom w:val="nil"/>
              <w:right w:val="nil"/>
            </w:tcBorders>
            <w:shd w:val="clear" w:color="auto" w:fill="auto"/>
            <w:noWrap/>
            <w:vAlign w:val="center"/>
            <w:hideMark/>
          </w:tcPr>
          <w:p w14:paraId="36356328" w14:textId="77777777" w:rsidR="00DE16E7" w:rsidRDefault="00DE16E7" w:rsidP="00D647E6">
            <w:pPr>
              <w:rPr>
                <w:sz w:val="20"/>
                <w:szCs w:val="20"/>
              </w:rPr>
            </w:pPr>
          </w:p>
        </w:tc>
        <w:tc>
          <w:tcPr>
            <w:tcW w:w="741" w:type="pct"/>
            <w:tcBorders>
              <w:top w:val="nil"/>
              <w:left w:val="nil"/>
              <w:bottom w:val="nil"/>
              <w:right w:val="nil"/>
            </w:tcBorders>
            <w:shd w:val="clear" w:color="auto" w:fill="auto"/>
            <w:vAlign w:val="center"/>
            <w:hideMark/>
          </w:tcPr>
          <w:p w14:paraId="3929C2C8" w14:textId="77777777" w:rsidR="00DE16E7" w:rsidRDefault="00DE16E7" w:rsidP="00D647E6">
            <w:pPr>
              <w:rPr>
                <w:sz w:val="20"/>
                <w:szCs w:val="20"/>
              </w:rPr>
            </w:pPr>
          </w:p>
        </w:tc>
        <w:tc>
          <w:tcPr>
            <w:tcW w:w="741" w:type="pct"/>
            <w:tcBorders>
              <w:top w:val="nil"/>
              <w:left w:val="nil"/>
              <w:bottom w:val="nil"/>
              <w:right w:val="nil"/>
            </w:tcBorders>
            <w:shd w:val="clear" w:color="auto" w:fill="auto"/>
            <w:vAlign w:val="center"/>
            <w:hideMark/>
          </w:tcPr>
          <w:p w14:paraId="122256EA" w14:textId="77777777" w:rsidR="00DE16E7" w:rsidRDefault="00DE16E7" w:rsidP="00D647E6">
            <w:pPr>
              <w:rPr>
                <w:sz w:val="20"/>
                <w:szCs w:val="20"/>
              </w:rPr>
            </w:pPr>
          </w:p>
        </w:tc>
      </w:tr>
      <w:tr w:rsidR="00DE16E7" w14:paraId="64225E92" w14:textId="77777777" w:rsidTr="00D647E6">
        <w:trPr>
          <w:trHeight w:val="240"/>
        </w:trPr>
        <w:tc>
          <w:tcPr>
            <w:tcW w:w="1907" w:type="pct"/>
            <w:tcBorders>
              <w:top w:val="single" w:sz="4" w:space="0" w:color="auto"/>
              <w:left w:val="nil"/>
              <w:bottom w:val="single" w:sz="4" w:space="0" w:color="auto"/>
              <w:right w:val="nil"/>
            </w:tcBorders>
            <w:shd w:val="clear" w:color="auto" w:fill="auto"/>
            <w:vAlign w:val="center"/>
            <w:hideMark/>
          </w:tcPr>
          <w:p w14:paraId="5338DE64" w14:textId="77777777" w:rsidR="00DE16E7" w:rsidRDefault="00DE16E7" w:rsidP="00D647E6">
            <w:pPr>
              <w:rPr>
                <w:rFonts w:ascii="Arial" w:hAnsi="Arial" w:cs="Arial"/>
                <w:color w:val="000000"/>
                <w:sz w:val="18"/>
                <w:szCs w:val="18"/>
              </w:rPr>
            </w:pPr>
            <w:r>
              <w:rPr>
                <w:rFonts w:ascii="Arial" w:hAnsi="Arial" w:cs="Arial"/>
                <w:color w:val="000000"/>
                <w:sz w:val="18"/>
                <w:szCs w:val="18"/>
              </w:rPr>
              <w:t>Capitale investito da attività operative</w:t>
            </w:r>
          </w:p>
        </w:tc>
        <w:tc>
          <w:tcPr>
            <w:tcW w:w="1487" w:type="pct"/>
            <w:gridSpan w:val="4"/>
            <w:tcBorders>
              <w:top w:val="single" w:sz="4" w:space="0" w:color="auto"/>
              <w:left w:val="nil"/>
              <w:bottom w:val="single" w:sz="4" w:space="0" w:color="auto"/>
              <w:right w:val="nil"/>
            </w:tcBorders>
            <w:shd w:val="clear" w:color="000000" w:fill="F2F2F2"/>
            <w:noWrap/>
            <w:vAlign w:val="center"/>
            <w:hideMark/>
          </w:tcPr>
          <w:p w14:paraId="47B87E44"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70.648 </w:t>
            </w:r>
          </w:p>
        </w:tc>
        <w:tc>
          <w:tcPr>
            <w:tcW w:w="1606" w:type="pct"/>
            <w:gridSpan w:val="4"/>
            <w:tcBorders>
              <w:top w:val="single" w:sz="4" w:space="0" w:color="auto"/>
              <w:left w:val="nil"/>
              <w:bottom w:val="single" w:sz="4" w:space="0" w:color="auto"/>
              <w:right w:val="nil"/>
            </w:tcBorders>
            <w:shd w:val="clear" w:color="auto" w:fill="auto"/>
            <w:noWrap/>
            <w:vAlign w:val="center"/>
            <w:hideMark/>
          </w:tcPr>
          <w:p w14:paraId="0BD0CBAD"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62.695 </w:t>
            </w:r>
          </w:p>
        </w:tc>
      </w:tr>
      <w:tr w:rsidR="00DE16E7" w14:paraId="4E561CC5" w14:textId="77777777" w:rsidTr="00D647E6">
        <w:trPr>
          <w:trHeight w:val="240"/>
        </w:trPr>
        <w:tc>
          <w:tcPr>
            <w:tcW w:w="1907" w:type="pct"/>
            <w:tcBorders>
              <w:top w:val="nil"/>
              <w:left w:val="nil"/>
              <w:bottom w:val="single" w:sz="4" w:space="0" w:color="auto"/>
              <w:right w:val="nil"/>
            </w:tcBorders>
            <w:shd w:val="clear" w:color="auto" w:fill="auto"/>
            <w:vAlign w:val="center"/>
            <w:hideMark/>
          </w:tcPr>
          <w:p w14:paraId="1593061F" w14:textId="77777777" w:rsidR="00DE16E7" w:rsidRDefault="00DE16E7" w:rsidP="00D647E6">
            <w:pPr>
              <w:rPr>
                <w:rFonts w:ascii="Arial" w:hAnsi="Arial" w:cs="Arial"/>
                <w:color w:val="000000"/>
                <w:sz w:val="18"/>
                <w:szCs w:val="18"/>
              </w:rPr>
            </w:pPr>
            <w:r>
              <w:rPr>
                <w:rFonts w:ascii="Arial" w:hAnsi="Arial" w:cs="Arial"/>
                <w:color w:val="000000"/>
                <w:sz w:val="18"/>
                <w:szCs w:val="18"/>
              </w:rPr>
              <w:t>Capitale investito da attività disponibili per la vendita e cessate</w:t>
            </w:r>
          </w:p>
        </w:tc>
        <w:tc>
          <w:tcPr>
            <w:tcW w:w="1487" w:type="pct"/>
            <w:gridSpan w:val="4"/>
            <w:tcBorders>
              <w:top w:val="single" w:sz="4" w:space="0" w:color="auto"/>
              <w:left w:val="nil"/>
              <w:bottom w:val="single" w:sz="4" w:space="0" w:color="auto"/>
              <w:right w:val="nil"/>
            </w:tcBorders>
            <w:shd w:val="clear" w:color="000000" w:fill="F2F2F2"/>
            <w:noWrap/>
            <w:vAlign w:val="center"/>
            <w:hideMark/>
          </w:tcPr>
          <w:p w14:paraId="445E8923"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 </w:t>
            </w:r>
          </w:p>
        </w:tc>
        <w:tc>
          <w:tcPr>
            <w:tcW w:w="1606" w:type="pct"/>
            <w:gridSpan w:val="4"/>
            <w:tcBorders>
              <w:top w:val="single" w:sz="4" w:space="0" w:color="auto"/>
              <w:left w:val="nil"/>
              <w:bottom w:val="single" w:sz="4" w:space="0" w:color="auto"/>
              <w:right w:val="nil"/>
            </w:tcBorders>
            <w:shd w:val="clear" w:color="auto" w:fill="auto"/>
            <w:noWrap/>
            <w:vAlign w:val="center"/>
            <w:hideMark/>
          </w:tcPr>
          <w:p w14:paraId="79BFCE31"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3.758 </w:t>
            </w:r>
          </w:p>
        </w:tc>
      </w:tr>
      <w:tr w:rsidR="00DE16E7" w14:paraId="289D15DA" w14:textId="77777777" w:rsidTr="00D647E6">
        <w:trPr>
          <w:trHeight w:val="240"/>
        </w:trPr>
        <w:tc>
          <w:tcPr>
            <w:tcW w:w="1907" w:type="pct"/>
            <w:tcBorders>
              <w:top w:val="nil"/>
              <w:left w:val="nil"/>
              <w:bottom w:val="single" w:sz="4" w:space="0" w:color="auto"/>
              <w:right w:val="nil"/>
            </w:tcBorders>
            <w:shd w:val="clear" w:color="auto" w:fill="auto"/>
            <w:vAlign w:val="center"/>
            <w:hideMark/>
          </w:tcPr>
          <w:p w14:paraId="589A8BDB" w14:textId="77777777" w:rsidR="00DE16E7" w:rsidRDefault="00DE16E7" w:rsidP="00D647E6">
            <w:pPr>
              <w:rPr>
                <w:rFonts w:ascii="Arial" w:hAnsi="Arial" w:cs="Arial"/>
                <w:color w:val="000000"/>
                <w:sz w:val="18"/>
                <w:szCs w:val="18"/>
              </w:rPr>
            </w:pPr>
            <w:r>
              <w:rPr>
                <w:rFonts w:ascii="Arial" w:hAnsi="Arial" w:cs="Arial"/>
                <w:color w:val="000000"/>
                <w:sz w:val="18"/>
                <w:szCs w:val="18"/>
              </w:rPr>
              <w:t>Capitale circolante netto</w:t>
            </w:r>
          </w:p>
        </w:tc>
        <w:tc>
          <w:tcPr>
            <w:tcW w:w="1487" w:type="pct"/>
            <w:gridSpan w:val="4"/>
            <w:tcBorders>
              <w:top w:val="single" w:sz="4" w:space="0" w:color="auto"/>
              <w:left w:val="nil"/>
              <w:bottom w:val="single" w:sz="4" w:space="0" w:color="auto"/>
              <w:right w:val="nil"/>
            </w:tcBorders>
            <w:shd w:val="clear" w:color="000000" w:fill="F2F2F2"/>
            <w:noWrap/>
            <w:vAlign w:val="center"/>
            <w:hideMark/>
          </w:tcPr>
          <w:p w14:paraId="3BF425AD"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25.046 </w:t>
            </w:r>
          </w:p>
        </w:tc>
        <w:tc>
          <w:tcPr>
            <w:tcW w:w="1606" w:type="pct"/>
            <w:gridSpan w:val="4"/>
            <w:tcBorders>
              <w:top w:val="single" w:sz="4" w:space="0" w:color="auto"/>
              <w:left w:val="nil"/>
              <w:bottom w:val="single" w:sz="4" w:space="0" w:color="auto"/>
              <w:right w:val="nil"/>
            </w:tcBorders>
            <w:shd w:val="clear" w:color="auto" w:fill="auto"/>
            <w:noWrap/>
            <w:vAlign w:val="center"/>
            <w:hideMark/>
          </w:tcPr>
          <w:p w14:paraId="205644E0"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21.602 </w:t>
            </w:r>
          </w:p>
        </w:tc>
      </w:tr>
      <w:tr w:rsidR="00DE16E7" w14:paraId="6E00C279" w14:textId="77777777" w:rsidTr="00D647E6">
        <w:trPr>
          <w:trHeight w:val="240"/>
        </w:trPr>
        <w:tc>
          <w:tcPr>
            <w:tcW w:w="1907" w:type="pct"/>
            <w:tcBorders>
              <w:top w:val="nil"/>
              <w:left w:val="nil"/>
              <w:bottom w:val="single" w:sz="4" w:space="0" w:color="auto"/>
              <w:right w:val="nil"/>
            </w:tcBorders>
            <w:shd w:val="clear" w:color="auto" w:fill="auto"/>
            <w:vAlign w:val="center"/>
            <w:hideMark/>
          </w:tcPr>
          <w:p w14:paraId="2D5C02D2" w14:textId="77777777" w:rsidR="00DE16E7" w:rsidRDefault="00DE16E7" w:rsidP="00D647E6">
            <w:pPr>
              <w:rPr>
                <w:rFonts w:ascii="Arial" w:hAnsi="Arial" w:cs="Arial"/>
                <w:color w:val="000000"/>
                <w:sz w:val="18"/>
                <w:szCs w:val="18"/>
              </w:rPr>
            </w:pPr>
            <w:r>
              <w:rPr>
                <w:rFonts w:ascii="Arial" w:hAnsi="Arial" w:cs="Arial"/>
                <w:color w:val="000000"/>
                <w:sz w:val="18"/>
                <w:szCs w:val="18"/>
              </w:rPr>
              <w:t>Patrimonio netto</w:t>
            </w:r>
          </w:p>
        </w:tc>
        <w:tc>
          <w:tcPr>
            <w:tcW w:w="1487" w:type="pct"/>
            <w:gridSpan w:val="4"/>
            <w:tcBorders>
              <w:top w:val="single" w:sz="4" w:space="0" w:color="auto"/>
              <w:left w:val="nil"/>
              <w:bottom w:val="single" w:sz="4" w:space="0" w:color="auto"/>
              <w:right w:val="nil"/>
            </w:tcBorders>
            <w:shd w:val="clear" w:color="000000" w:fill="F2F2F2"/>
            <w:noWrap/>
            <w:vAlign w:val="center"/>
            <w:hideMark/>
          </w:tcPr>
          <w:p w14:paraId="3DE4F5BA"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93.017 </w:t>
            </w:r>
          </w:p>
        </w:tc>
        <w:tc>
          <w:tcPr>
            <w:tcW w:w="1606" w:type="pct"/>
            <w:gridSpan w:val="4"/>
            <w:tcBorders>
              <w:top w:val="single" w:sz="4" w:space="0" w:color="auto"/>
              <w:left w:val="nil"/>
              <w:bottom w:val="single" w:sz="4" w:space="0" w:color="auto"/>
              <w:right w:val="nil"/>
            </w:tcBorders>
            <w:shd w:val="clear" w:color="auto" w:fill="auto"/>
            <w:noWrap/>
            <w:vAlign w:val="center"/>
            <w:hideMark/>
          </w:tcPr>
          <w:p w14:paraId="13B3A655"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90.723 </w:t>
            </w:r>
          </w:p>
        </w:tc>
      </w:tr>
      <w:tr w:rsidR="00DE16E7" w14:paraId="173B032E" w14:textId="77777777" w:rsidTr="00D647E6">
        <w:trPr>
          <w:trHeight w:val="480"/>
        </w:trPr>
        <w:tc>
          <w:tcPr>
            <w:tcW w:w="1907" w:type="pct"/>
            <w:tcBorders>
              <w:top w:val="nil"/>
              <w:left w:val="nil"/>
              <w:bottom w:val="single" w:sz="4" w:space="0" w:color="auto"/>
              <w:right w:val="nil"/>
            </w:tcBorders>
            <w:shd w:val="clear" w:color="auto" w:fill="auto"/>
            <w:vAlign w:val="center"/>
            <w:hideMark/>
          </w:tcPr>
          <w:p w14:paraId="2E31939E" w14:textId="77777777" w:rsidR="00DE16E7" w:rsidRDefault="00DE16E7" w:rsidP="00D647E6">
            <w:pPr>
              <w:rPr>
                <w:rFonts w:ascii="Arial" w:hAnsi="Arial" w:cs="Arial"/>
                <w:color w:val="000000"/>
                <w:sz w:val="18"/>
                <w:szCs w:val="18"/>
              </w:rPr>
            </w:pPr>
            <w:r>
              <w:rPr>
                <w:rFonts w:ascii="Arial" w:hAnsi="Arial" w:cs="Arial"/>
                <w:color w:val="000000"/>
                <w:sz w:val="18"/>
                <w:szCs w:val="18"/>
              </w:rPr>
              <w:t>Posizione finanziaria netta correlata alle attività operative</w:t>
            </w:r>
          </w:p>
        </w:tc>
        <w:tc>
          <w:tcPr>
            <w:tcW w:w="1487" w:type="pct"/>
            <w:gridSpan w:val="4"/>
            <w:tcBorders>
              <w:top w:val="single" w:sz="4" w:space="0" w:color="auto"/>
              <w:left w:val="nil"/>
              <w:bottom w:val="single" w:sz="4" w:space="0" w:color="auto"/>
              <w:right w:val="nil"/>
            </w:tcBorders>
            <w:shd w:val="clear" w:color="000000" w:fill="F2F2F2"/>
            <w:noWrap/>
            <w:vAlign w:val="center"/>
            <w:hideMark/>
          </w:tcPr>
          <w:p w14:paraId="3EF8F163"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22.369 </w:t>
            </w:r>
          </w:p>
        </w:tc>
        <w:tc>
          <w:tcPr>
            <w:tcW w:w="1606" w:type="pct"/>
            <w:gridSpan w:val="4"/>
            <w:tcBorders>
              <w:top w:val="single" w:sz="4" w:space="0" w:color="auto"/>
              <w:left w:val="nil"/>
              <w:bottom w:val="single" w:sz="4" w:space="0" w:color="auto"/>
              <w:right w:val="nil"/>
            </w:tcBorders>
            <w:shd w:val="clear" w:color="auto" w:fill="auto"/>
            <w:noWrap/>
            <w:vAlign w:val="center"/>
            <w:hideMark/>
          </w:tcPr>
          <w:p w14:paraId="6F512666"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24.270 </w:t>
            </w:r>
          </w:p>
        </w:tc>
      </w:tr>
      <w:tr w:rsidR="00DE16E7" w14:paraId="123E19BD" w14:textId="77777777" w:rsidTr="00D647E6">
        <w:trPr>
          <w:trHeight w:val="240"/>
        </w:trPr>
        <w:tc>
          <w:tcPr>
            <w:tcW w:w="1907" w:type="pct"/>
            <w:tcBorders>
              <w:top w:val="nil"/>
              <w:left w:val="nil"/>
              <w:bottom w:val="nil"/>
              <w:right w:val="nil"/>
            </w:tcBorders>
            <w:shd w:val="clear" w:color="auto" w:fill="auto"/>
            <w:noWrap/>
            <w:vAlign w:val="bottom"/>
            <w:hideMark/>
          </w:tcPr>
          <w:p w14:paraId="4DF5B362" w14:textId="77777777" w:rsidR="00DE16E7" w:rsidRDefault="00DE16E7" w:rsidP="00D647E6">
            <w:pPr>
              <w:jc w:val="center"/>
              <w:rPr>
                <w:rFonts w:ascii="Arial" w:hAnsi="Arial" w:cs="Arial"/>
                <w:color w:val="000000"/>
                <w:sz w:val="18"/>
                <w:szCs w:val="18"/>
              </w:rPr>
            </w:pPr>
          </w:p>
        </w:tc>
        <w:tc>
          <w:tcPr>
            <w:tcW w:w="249" w:type="pct"/>
            <w:tcBorders>
              <w:top w:val="nil"/>
              <w:left w:val="nil"/>
              <w:bottom w:val="nil"/>
              <w:right w:val="nil"/>
            </w:tcBorders>
            <w:shd w:val="clear" w:color="auto" w:fill="auto"/>
            <w:noWrap/>
            <w:vAlign w:val="bottom"/>
            <w:hideMark/>
          </w:tcPr>
          <w:p w14:paraId="65EF8EDD" w14:textId="77777777" w:rsidR="00DE16E7" w:rsidRDefault="00DE16E7" w:rsidP="00D647E6">
            <w:pPr>
              <w:rPr>
                <w:sz w:val="20"/>
                <w:szCs w:val="20"/>
              </w:rPr>
            </w:pPr>
          </w:p>
        </w:tc>
        <w:tc>
          <w:tcPr>
            <w:tcW w:w="249" w:type="pct"/>
            <w:tcBorders>
              <w:top w:val="nil"/>
              <w:left w:val="nil"/>
              <w:bottom w:val="nil"/>
              <w:right w:val="nil"/>
            </w:tcBorders>
            <w:shd w:val="clear" w:color="auto" w:fill="auto"/>
            <w:noWrap/>
            <w:vAlign w:val="bottom"/>
            <w:hideMark/>
          </w:tcPr>
          <w:p w14:paraId="3248B371" w14:textId="77777777" w:rsidR="00DE16E7" w:rsidRDefault="00DE16E7" w:rsidP="00D647E6">
            <w:pPr>
              <w:rPr>
                <w:sz w:val="20"/>
                <w:szCs w:val="20"/>
              </w:rPr>
            </w:pPr>
          </w:p>
        </w:tc>
        <w:tc>
          <w:tcPr>
            <w:tcW w:w="495" w:type="pct"/>
            <w:tcBorders>
              <w:top w:val="nil"/>
              <w:left w:val="nil"/>
              <w:bottom w:val="nil"/>
              <w:right w:val="nil"/>
            </w:tcBorders>
            <w:shd w:val="clear" w:color="auto" w:fill="auto"/>
            <w:noWrap/>
            <w:vAlign w:val="bottom"/>
            <w:hideMark/>
          </w:tcPr>
          <w:p w14:paraId="2A18B2E5" w14:textId="77777777" w:rsidR="00DE16E7" w:rsidRDefault="00DE16E7" w:rsidP="00D647E6">
            <w:pPr>
              <w:rPr>
                <w:sz w:val="20"/>
                <w:szCs w:val="20"/>
              </w:rPr>
            </w:pPr>
          </w:p>
        </w:tc>
        <w:tc>
          <w:tcPr>
            <w:tcW w:w="495" w:type="pct"/>
            <w:tcBorders>
              <w:top w:val="nil"/>
              <w:left w:val="nil"/>
              <w:bottom w:val="nil"/>
              <w:right w:val="nil"/>
            </w:tcBorders>
            <w:shd w:val="clear" w:color="auto" w:fill="auto"/>
            <w:noWrap/>
            <w:vAlign w:val="bottom"/>
            <w:hideMark/>
          </w:tcPr>
          <w:p w14:paraId="1093C18D" w14:textId="77777777" w:rsidR="00DE16E7" w:rsidRDefault="00DE16E7" w:rsidP="00D647E6">
            <w:pPr>
              <w:rPr>
                <w:sz w:val="20"/>
                <w:szCs w:val="20"/>
              </w:rPr>
            </w:pPr>
          </w:p>
        </w:tc>
        <w:tc>
          <w:tcPr>
            <w:tcW w:w="62" w:type="pct"/>
            <w:tcBorders>
              <w:top w:val="nil"/>
              <w:left w:val="nil"/>
              <w:bottom w:val="nil"/>
              <w:right w:val="nil"/>
            </w:tcBorders>
            <w:shd w:val="clear" w:color="auto" w:fill="auto"/>
            <w:noWrap/>
            <w:vAlign w:val="bottom"/>
            <w:hideMark/>
          </w:tcPr>
          <w:p w14:paraId="0F750735" w14:textId="77777777" w:rsidR="00DE16E7" w:rsidRDefault="00DE16E7" w:rsidP="00D647E6">
            <w:pPr>
              <w:rPr>
                <w:sz w:val="20"/>
                <w:szCs w:val="20"/>
              </w:rPr>
            </w:pPr>
          </w:p>
        </w:tc>
        <w:tc>
          <w:tcPr>
            <w:tcW w:w="62" w:type="pct"/>
            <w:tcBorders>
              <w:top w:val="nil"/>
              <w:left w:val="nil"/>
              <w:bottom w:val="nil"/>
              <w:right w:val="nil"/>
            </w:tcBorders>
            <w:shd w:val="clear" w:color="auto" w:fill="auto"/>
            <w:noWrap/>
            <w:vAlign w:val="bottom"/>
            <w:hideMark/>
          </w:tcPr>
          <w:p w14:paraId="17A22C96" w14:textId="77777777" w:rsidR="00DE16E7" w:rsidRDefault="00DE16E7" w:rsidP="00D647E6">
            <w:pPr>
              <w:rPr>
                <w:sz w:val="20"/>
                <w:szCs w:val="20"/>
              </w:rPr>
            </w:pPr>
          </w:p>
        </w:tc>
        <w:tc>
          <w:tcPr>
            <w:tcW w:w="741" w:type="pct"/>
            <w:tcBorders>
              <w:top w:val="nil"/>
              <w:left w:val="nil"/>
              <w:bottom w:val="nil"/>
              <w:right w:val="nil"/>
            </w:tcBorders>
            <w:shd w:val="clear" w:color="auto" w:fill="auto"/>
            <w:noWrap/>
            <w:vAlign w:val="bottom"/>
            <w:hideMark/>
          </w:tcPr>
          <w:p w14:paraId="4395300A" w14:textId="77777777" w:rsidR="00DE16E7" w:rsidRDefault="00DE16E7" w:rsidP="00D647E6">
            <w:pPr>
              <w:rPr>
                <w:sz w:val="20"/>
                <w:szCs w:val="20"/>
              </w:rPr>
            </w:pPr>
          </w:p>
        </w:tc>
        <w:tc>
          <w:tcPr>
            <w:tcW w:w="741" w:type="pct"/>
            <w:tcBorders>
              <w:top w:val="nil"/>
              <w:left w:val="nil"/>
              <w:bottom w:val="nil"/>
              <w:right w:val="nil"/>
            </w:tcBorders>
            <w:shd w:val="clear" w:color="auto" w:fill="auto"/>
            <w:noWrap/>
            <w:vAlign w:val="bottom"/>
            <w:hideMark/>
          </w:tcPr>
          <w:p w14:paraId="4D60B64A" w14:textId="77777777" w:rsidR="00DE16E7" w:rsidRDefault="00DE16E7" w:rsidP="00D647E6">
            <w:pPr>
              <w:rPr>
                <w:sz w:val="20"/>
                <w:szCs w:val="20"/>
              </w:rPr>
            </w:pPr>
          </w:p>
        </w:tc>
      </w:tr>
      <w:tr w:rsidR="00DE16E7" w14:paraId="56E66DF9" w14:textId="77777777" w:rsidTr="00D647E6">
        <w:trPr>
          <w:trHeight w:val="540"/>
        </w:trPr>
        <w:tc>
          <w:tcPr>
            <w:tcW w:w="1907" w:type="pct"/>
            <w:tcBorders>
              <w:top w:val="nil"/>
              <w:left w:val="nil"/>
              <w:bottom w:val="single" w:sz="8" w:space="0" w:color="008F89"/>
              <w:right w:val="nil"/>
            </w:tcBorders>
            <w:shd w:val="clear" w:color="auto" w:fill="auto"/>
            <w:noWrap/>
            <w:vAlign w:val="center"/>
            <w:hideMark/>
          </w:tcPr>
          <w:p w14:paraId="736E2DDD" w14:textId="77777777" w:rsidR="00DE16E7" w:rsidRDefault="00DE16E7" w:rsidP="00D647E6">
            <w:pPr>
              <w:rPr>
                <w:rFonts w:ascii="Arial" w:hAnsi="Arial" w:cs="Arial"/>
                <w:b/>
                <w:bCs/>
                <w:color w:val="008F89"/>
                <w:sz w:val="18"/>
                <w:szCs w:val="18"/>
              </w:rPr>
            </w:pPr>
            <w:r>
              <w:rPr>
                <w:rFonts w:ascii="Arial" w:hAnsi="Arial" w:cs="Arial"/>
                <w:b/>
                <w:bCs/>
                <w:color w:val="008F89"/>
                <w:sz w:val="18"/>
                <w:szCs w:val="18"/>
              </w:rPr>
              <w:t>(Euro /.000)</w:t>
            </w:r>
          </w:p>
        </w:tc>
        <w:tc>
          <w:tcPr>
            <w:tcW w:w="1487" w:type="pct"/>
            <w:gridSpan w:val="4"/>
            <w:tcBorders>
              <w:top w:val="nil"/>
              <w:left w:val="nil"/>
              <w:bottom w:val="single" w:sz="8" w:space="0" w:color="008F89"/>
              <w:right w:val="nil"/>
            </w:tcBorders>
            <w:shd w:val="clear" w:color="000000" w:fill="F2F2F2"/>
            <w:vAlign w:val="center"/>
            <w:hideMark/>
          </w:tcPr>
          <w:p w14:paraId="64E27F0E" w14:textId="77777777" w:rsidR="00DE16E7" w:rsidRDefault="00DE16E7" w:rsidP="00D647E6">
            <w:pPr>
              <w:jc w:val="center"/>
              <w:rPr>
                <w:rFonts w:ascii="Arial" w:hAnsi="Arial" w:cs="Arial"/>
                <w:b/>
                <w:bCs/>
                <w:color w:val="008F89"/>
                <w:sz w:val="18"/>
                <w:szCs w:val="18"/>
              </w:rPr>
            </w:pPr>
            <w:r>
              <w:rPr>
                <w:rFonts w:ascii="Arial" w:hAnsi="Arial" w:cs="Arial"/>
                <w:b/>
                <w:bCs/>
                <w:color w:val="008F89"/>
                <w:sz w:val="18"/>
                <w:szCs w:val="18"/>
              </w:rPr>
              <w:t>30 settembre 2023</w:t>
            </w:r>
          </w:p>
        </w:tc>
        <w:tc>
          <w:tcPr>
            <w:tcW w:w="1606" w:type="pct"/>
            <w:gridSpan w:val="4"/>
            <w:tcBorders>
              <w:top w:val="nil"/>
              <w:left w:val="nil"/>
              <w:bottom w:val="single" w:sz="8" w:space="0" w:color="008F89"/>
              <w:right w:val="nil"/>
            </w:tcBorders>
            <w:shd w:val="clear" w:color="auto" w:fill="auto"/>
            <w:vAlign w:val="center"/>
            <w:hideMark/>
          </w:tcPr>
          <w:p w14:paraId="60311B05" w14:textId="77777777" w:rsidR="00DE16E7" w:rsidRDefault="00DE16E7" w:rsidP="00D647E6">
            <w:pPr>
              <w:jc w:val="center"/>
              <w:rPr>
                <w:rFonts w:ascii="Arial" w:hAnsi="Arial" w:cs="Arial"/>
                <w:b/>
                <w:bCs/>
                <w:color w:val="008F89"/>
                <w:sz w:val="18"/>
                <w:szCs w:val="18"/>
              </w:rPr>
            </w:pPr>
            <w:r>
              <w:rPr>
                <w:rFonts w:ascii="Arial" w:hAnsi="Arial" w:cs="Arial"/>
                <w:b/>
                <w:bCs/>
                <w:color w:val="008F89"/>
                <w:sz w:val="18"/>
                <w:szCs w:val="18"/>
              </w:rPr>
              <w:t>30 settembre 2022</w:t>
            </w:r>
          </w:p>
        </w:tc>
      </w:tr>
      <w:tr w:rsidR="00DE16E7" w14:paraId="41F0E476" w14:textId="77777777" w:rsidTr="00D647E6">
        <w:trPr>
          <w:trHeight w:val="240"/>
        </w:trPr>
        <w:tc>
          <w:tcPr>
            <w:tcW w:w="1907" w:type="pct"/>
            <w:tcBorders>
              <w:top w:val="nil"/>
              <w:left w:val="nil"/>
              <w:bottom w:val="nil"/>
              <w:right w:val="nil"/>
            </w:tcBorders>
            <w:shd w:val="clear" w:color="auto" w:fill="auto"/>
            <w:vAlign w:val="center"/>
            <w:hideMark/>
          </w:tcPr>
          <w:p w14:paraId="6115DD85" w14:textId="77777777" w:rsidR="00DE16E7" w:rsidRDefault="00DE16E7" w:rsidP="00D647E6">
            <w:pPr>
              <w:jc w:val="center"/>
              <w:rPr>
                <w:rFonts w:ascii="Arial" w:hAnsi="Arial" w:cs="Arial"/>
                <w:b/>
                <w:bCs/>
                <w:color w:val="008F89"/>
                <w:sz w:val="18"/>
                <w:szCs w:val="18"/>
              </w:rPr>
            </w:pPr>
          </w:p>
        </w:tc>
        <w:tc>
          <w:tcPr>
            <w:tcW w:w="497" w:type="pct"/>
            <w:gridSpan w:val="2"/>
            <w:tcBorders>
              <w:top w:val="nil"/>
              <w:left w:val="nil"/>
              <w:bottom w:val="nil"/>
              <w:right w:val="nil"/>
            </w:tcBorders>
            <w:shd w:val="clear" w:color="000000" w:fill="F2F2F2"/>
            <w:vAlign w:val="center"/>
            <w:hideMark/>
          </w:tcPr>
          <w:p w14:paraId="1EE01F05" w14:textId="77777777" w:rsidR="00DE16E7" w:rsidRDefault="00DE16E7" w:rsidP="00D647E6">
            <w:pPr>
              <w:rPr>
                <w:rFonts w:ascii="Arial" w:hAnsi="Arial" w:cs="Arial"/>
                <w:color w:val="000000"/>
                <w:sz w:val="20"/>
                <w:szCs w:val="20"/>
              </w:rPr>
            </w:pPr>
            <w:r>
              <w:rPr>
                <w:rFonts w:ascii="Arial" w:hAnsi="Arial" w:cs="Arial"/>
                <w:color w:val="000000"/>
                <w:sz w:val="20"/>
                <w:szCs w:val="20"/>
              </w:rPr>
              <w:t> </w:t>
            </w:r>
          </w:p>
        </w:tc>
        <w:tc>
          <w:tcPr>
            <w:tcW w:w="495" w:type="pct"/>
            <w:tcBorders>
              <w:top w:val="nil"/>
              <w:left w:val="nil"/>
              <w:bottom w:val="nil"/>
              <w:right w:val="nil"/>
            </w:tcBorders>
            <w:shd w:val="clear" w:color="000000" w:fill="F2F2F2"/>
            <w:noWrap/>
            <w:vAlign w:val="center"/>
            <w:hideMark/>
          </w:tcPr>
          <w:p w14:paraId="1712C548" w14:textId="77777777" w:rsidR="00DE16E7" w:rsidRDefault="00DE16E7" w:rsidP="00D647E6">
            <w:pPr>
              <w:rPr>
                <w:rFonts w:ascii="Arial" w:hAnsi="Arial" w:cs="Arial"/>
                <w:color w:val="000000"/>
                <w:sz w:val="20"/>
                <w:szCs w:val="20"/>
              </w:rPr>
            </w:pPr>
            <w:r>
              <w:rPr>
                <w:rFonts w:ascii="Arial" w:hAnsi="Arial" w:cs="Arial"/>
                <w:color w:val="000000"/>
                <w:sz w:val="20"/>
                <w:szCs w:val="20"/>
              </w:rPr>
              <w:t> </w:t>
            </w:r>
          </w:p>
        </w:tc>
        <w:tc>
          <w:tcPr>
            <w:tcW w:w="495" w:type="pct"/>
            <w:tcBorders>
              <w:top w:val="nil"/>
              <w:left w:val="nil"/>
              <w:bottom w:val="nil"/>
              <w:right w:val="nil"/>
            </w:tcBorders>
            <w:shd w:val="clear" w:color="000000" w:fill="F2F2F2"/>
            <w:noWrap/>
            <w:vAlign w:val="center"/>
            <w:hideMark/>
          </w:tcPr>
          <w:p w14:paraId="4627130D" w14:textId="77777777" w:rsidR="00DE16E7" w:rsidRDefault="00DE16E7" w:rsidP="00D647E6">
            <w:pPr>
              <w:rPr>
                <w:rFonts w:ascii="Arial" w:hAnsi="Arial" w:cs="Arial"/>
                <w:color w:val="000000"/>
                <w:sz w:val="20"/>
                <w:szCs w:val="20"/>
              </w:rPr>
            </w:pPr>
            <w:r>
              <w:rPr>
                <w:rFonts w:ascii="Arial" w:hAnsi="Arial" w:cs="Arial"/>
                <w:color w:val="000000"/>
                <w:sz w:val="20"/>
                <w:szCs w:val="20"/>
              </w:rPr>
              <w:t> </w:t>
            </w:r>
          </w:p>
        </w:tc>
        <w:tc>
          <w:tcPr>
            <w:tcW w:w="62" w:type="pct"/>
            <w:tcBorders>
              <w:top w:val="nil"/>
              <w:left w:val="nil"/>
              <w:bottom w:val="nil"/>
              <w:right w:val="nil"/>
            </w:tcBorders>
            <w:shd w:val="clear" w:color="auto" w:fill="auto"/>
            <w:noWrap/>
            <w:vAlign w:val="center"/>
            <w:hideMark/>
          </w:tcPr>
          <w:p w14:paraId="6412C6E4" w14:textId="77777777" w:rsidR="00DE16E7" w:rsidRDefault="00DE16E7" w:rsidP="00D647E6">
            <w:pPr>
              <w:rPr>
                <w:rFonts w:ascii="Arial" w:hAnsi="Arial" w:cs="Arial"/>
                <w:color w:val="000000"/>
                <w:sz w:val="20"/>
                <w:szCs w:val="20"/>
              </w:rPr>
            </w:pPr>
          </w:p>
        </w:tc>
        <w:tc>
          <w:tcPr>
            <w:tcW w:w="62" w:type="pct"/>
            <w:tcBorders>
              <w:top w:val="nil"/>
              <w:left w:val="nil"/>
              <w:bottom w:val="nil"/>
              <w:right w:val="nil"/>
            </w:tcBorders>
            <w:shd w:val="clear" w:color="auto" w:fill="auto"/>
            <w:noWrap/>
            <w:vAlign w:val="center"/>
            <w:hideMark/>
          </w:tcPr>
          <w:p w14:paraId="3F650B9E" w14:textId="77777777" w:rsidR="00DE16E7" w:rsidRDefault="00DE16E7" w:rsidP="00D647E6">
            <w:pPr>
              <w:rPr>
                <w:sz w:val="20"/>
                <w:szCs w:val="20"/>
              </w:rPr>
            </w:pPr>
          </w:p>
        </w:tc>
        <w:tc>
          <w:tcPr>
            <w:tcW w:w="741" w:type="pct"/>
            <w:tcBorders>
              <w:top w:val="nil"/>
              <w:left w:val="nil"/>
              <w:bottom w:val="nil"/>
              <w:right w:val="nil"/>
            </w:tcBorders>
            <w:shd w:val="clear" w:color="auto" w:fill="auto"/>
            <w:vAlign w:val="center"/>
            <w:hideMark/>
          </w:tcPr>
          <w:p w14:paraId="227B90BB" w14:textId="77777777" w:rsidR="00DE16E7" w:rsidRDefault="00DE16E7" w:rsidP="00D647E6">
            <w:pPr>
              <w:rPr>
                <w:sz w:val="20"/>
                <w:szCs w:val="20"/>
              </w:rPr>
            </w:pPr>
          </w:p>
        </w:tc>
        <w:tc>
          <w:tcPr>
            <w:tcW w:w="741" w:type="pct"/>
            <w:tcBorders>
              <w:top w:val="nil"/>
              <w:left w:val="nil"/>
              <w:bottom w:val="nil"/>
              <w:right w:val="nil"/>
            </w:tcBorders>
            <w:shd w:val="clear" w:color="auto" w:fill="auto"/>
            <w:vAlign w:val="center"/>
            <w:hideMark/>
          </w:tcPr>
          <w:p w14:paraId="796C11B9" w14:textId="77777777" w:rsidR="00DE16E7" w:rsidRDefault="00DE16E7" w:rsidP="00D647E6">
            <w:pPr>
              <w:rPr>
                <w:sz w:val="20"/>
                <w:szCs w:val="20"/>
              </w:rPr>
            </w:pPr>
          </w:p>
        </w:tc>
      </w:tr>
      <w:tr w:rsidR="00DE16E7" w14:paraId="134B1A08" w14:textId="77777777" w:rsidTr="00D647E6">
        <w:trPr>
          <w:trHeight w:val="240"/>
        </w:trPr>
        <w:tc>
          <w:tcPr>
            <w:tcW w:w="1907" w:type="pct"/>
            <w:tcBorders>
              <w:top w:val="single" w:sz="4" w:space="0" w:color="auto"/>
              <w:left w:val="nil"/>
              <w:bottom w:val="single" w:sz="4" w:space="0" w:color="auto"/>
              <w:right w:val="nil"/>
            </w:tcBorders>
            <w:shd w:val="clear" w:color="auto" w:fill="auto"/>
            <w:vAlign w:val="center"/>
            <w:hideMark/>
          </w:tcPr>
          <w:p w14:paraId="51795F41" w14:textId="77777777" w:rsidR="00DE16E7" w:rsidRDefault="00DE16E7" w:rsidP="00D647E6">
            <w:pPr>
              <w:rPr>
                <w:rFonts w:ascii="Arial" w:hAnsi="Arial" w:cs="Arial"/>
                <w:color w:val="000000"/>
                <w:sz w:val="18"/>
                <w:szCs w:val="18"/>
              </w:rPr>
            </w:pPr>
            <w:r>
              <w:rPr>
                <w:rFonts w:ascii="Arial" w:hAnsi="Arial" w:cs="Arial"/>
                <w:color w:val="000000"/>
                <w:sz w:val="18"/>
                <w:szCs w:val="18"/>
              </w:rPr>
              <w:t>Cash flow operativo da attività operative</w:t>
            </w:r>
          </w:p>
        </w:tc>
        <w:tc>
          <w:tcPr>
            <w:tcW w:w="1487" w:type="pct"/>
            <w:gridSpan w:val="4"/>
            <w:tcBorders>
              <w:top w:val="single" w:sz="4" w:space="0" w:color="auto"/>
              <w:left w:val="nil"/>
              <w:bottom w:val="single" w:sz="4" w:space="0" w:color="auto"/>
              <w:right w:val="nil"/>
            </w:tcBorders>
            <w:shd w:val="clear" w:color="000000" w:fill="F2F2F2"/>
            <w:noWrap/>
            <w:vAlign w:val="center"/>
            <w:hideMark/>
          </w:tcPr>
          <w:p w14:paraId="38481908"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13.898 </w:t>
            </w:r>
          </w:p>
        </w:tc>
        <w:tc>
          <w:tcPr>
            <w:tcW w:w="1606" w:type="pct"/>
            <w:gridSpan w:val="4"/>
            <w:tcBorders>
              <w:top w:val="single" w:sz="4" w:space="0" w:color="auto"/>
              <w:left w:val="nil"/>
              <w:bottom w:val="single" w:sz="4" w:space="0" w:color="auto"/>
              <w:right w:val="nil"/>
            </w:tcBorders>
            <w:shd w:val="clear" w:color="auto" w:fill="auto"/>
            <w:noWrap/>
            <w:vAlign w:val="center"/>
            <w:hideMark/>
          </w:tcPr>
          <w:p w14:paraId="40F50845"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17.851 </w:t>
            </w:r>
          </w:p>
        </w:tc>
      </w:tr>
      <w:tr w:rsidR="00DE16E7" w14:paraId="4C159AA4" w14:textId="77777777" w:rsidTr="00D647E6">
        <w:trPr>
          <w:trHeight w:val="480"/>
        </w:trPr>
        <w:tc>
          <w:tcPr>
            <w:tcW w:w="1907" w:type="pct"/>
            <w:tcBorders>
              <w:top w:val="nil"/>
              <w:left w:val="nil"/>
              <w:bottom w:val="single" w:sz="4" w:space="0" w:color="auto"/>
              <w:right w:val="nil"/>
            </w:tcBorders>
            <w:shd w:val="clear" w:color="auto" w:fill="auto"/>
            <w:vAlign w:val="center"/>
            <w:hideMark/>
          </w:tcPr>
          <w:p w14:paraId="43326C03" w14:textId="77777777" w:rsidR="00DE16E7" w:rsidRDefault="00DE16E7" w:rsidP="00D647E6">
            <w:pPr>
              <w:rPr>
                <w:rFonts w:ascii="Arial" w:hAnsi="Arial" w:cs="Arial"/>
                <w:color w:val="000000"/>
                <w:sz w:val="18"/>
                <w:szCs w:val="18"/>
              </w:rPr>
            </w:pPr>
            <w:r>
              <w:rPr>
                <w:rFonts w:ascii="Arial" w:hAnsi="Arial" w:cs="Arial"/>
                <w:color w:val="000000"/>
                <w:sz w:val="18"/>
                <w:szCs w:val="18"/>
              </w:rPr>
              <w:t>Cash flow operativo da attività disponibili per la vendita e cessate</w:t>
            </w:r>
          </w:p>
        </w:tc>
        <w:tc>
          <w:tcPr>
            <w:tcW w:w="1487" w:type="pct"/>
            <w:gridSpan w:val="4"/>
            <w:tcBorders>
              <w:top w:val="single" w:sz="4" w:space="0" w:color="auto"/>
              <w:left w:val="nil"/>
              <w:bottom w:val="single" w:sz="4" w:space="0" w:color="auto"/>
              <w:right w:val="nil"/>
            </w:tcBorders>
            <w:shd w:val="clear" w:color="000000" w:fill="F2F2F2"/>
            <w:noWrap/>
            <w:vAlign w:val="center"/>
            <w:hideMark/>
          </w:tcPr>
          <w:p w14:paraId="00669765"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 </w:t>
            </w:r>
          </w:p>
        </w:tc>
        <w:tc>
          <w:tcPr>
            <w:tcW w:w="1606" w:type="pct"/>
            <w:gridSpan w:val="4"/>
            <w:tcBorders>
              <w:top w:val="single" w:sz="4" w:space="0" w:color="auto"/>
              <w:left w:val="nil"/>
              <w:bottom w:val="single" w:sz="4" w:space="0" w:color="auto"/>
              <w:right w:val="nil"/>
            </w:tcBorders>
            <w:shd w:val="clear" w:color="auto" w:fill="auto"/>
            <w:noWrap/>
            <w:vAlign w:val="center"/>
            <w:hideMark/>
          </w:tcPr>
          <w:p w14:paraId="7ACAAB2B"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(3.526) </w:t>
            </w:r>
          </w:p>
        </w:tc>
      </w:tr>
      <w:tr w:rsidR="00DE16E7" w14:paraId="149ECC3B" w14:textId="77777777" w:rsidTr="00D647E6">
        <w:trPr>
          <w:trHeight w:val="240"/>
        </w:trPr>
        <w:tc>
          <w:tcPr>
            <w:tcW w:w="1907" w:type="pct"/>
            <w:tcBorders>
              <w:top w:val="nil"/>
              <w:left w:val="nil"/>
              <w:bottom w:val="single" w:sz="4" w:space="0" w:color="auto"/>
              <w:right w:val="nil"/>
            </w:tcBorders>
            <w:shd w:val="clear" w:color="auto" w:fill="auto"/>
            <w:vAlign w:val="center"/>
            <w:hideMark/>
          </w:tcPr>
          <w:p w14:paraId="73DA5DC4" w14:textId="77777777" w:rsidR="00DE16E7" w:rsidRDefault="00DE16E7" w:rsidP="00D647E6">
            <w:pPr>
              <w:rPr>
                <w:rFonts w:ascii="Arial" w:hAnsi="Arial" w:cs="Arial"/>
                <w:color w:val="000000"/>
                <w:sz w:val="18"/>
                <w:szCs w:val="18"/>
              </w:rPr>
            </w:pPr>
            <w:r>
              <w:rPr>
                <w:rFonts w:ascii="Arial" w:hAnsi="Arial" w:cs="Arial"/>
                <w:color w:val="000000"/>
                <w:sz w:val="18"/>
                <w:szCs w:val="18"/>
              </w:rPr>
              <w:t>Investimenti in attività operative</w:t>
            </w:r>
          </w:p>
        </w:tc>
        <w:tc>
          <w:tcPr>
            <w:tcW w:w="1487" w:type="pct"/>
            <w:gridSpan w:val="4"/>
            <w:tcBorders>
              <w:top w:val="single" w:sz="4" w:space="0" w:color="auto"/>
              <w:left w:val="nil"/>
              <w:bottom w:val="single" w:sz="4" w:space="0" w:color="auto"/>
              <w:right w:val="nil"/>
            </w:tcBorders>
            <w:shd w:val="clear" w:color="000000" w:fill="F2F2F2"/>
            <w:noWrap/>
            <w:vAlign w:val="center"/>
            <w:hideMark/>
          </w:tcPr>
          <w:p w14:paraId="1B4C2064"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8.202 </w:t>
            </w:r>
          </w:p>
        </w:tc>
        <w:tc>
          <w:tcPr>
            <w:tcW w:w="1606" w:type="pct"/>
            <w:gridSpan w:val="4"/>
            <w:tcBorders>
              <w:top w:val="single" w:sz="4" w:space="0" w:color="auto"/>
              <w:left w:val="nil"/>
              <w:bottom w:val="single" w:sz="4" w:space="0" w:color="auto"/>
              <w:right w:val="nil"/>
            </w:tcBorders>
            <w:shd w:val="clear" w:color="auto" w:fill="auto"/>
            <w:noWrap/>
            <w:vAlign w:val="center"/>
            <w:hideMark/>
          </w:tcPr>
          <w:p w14:paraId="52835D4A"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3.689 </w:t>
            </w:r>
          </w:p>
        </w:tc>
      </w:tr>
      <w:tr w:rsidR="00DE16E7" w14:paraId="237329E1" w14:textId="77777777" w:rsidTr="00D647E6">
        <w:trPr>
          <w:trHeight w:val="480"/>
        </w:trPr>
        <w:tc>
          <w:tcPr>
            <w:tcW w:w="1907" w:type="pct"/>
            <w:tcBorders>
              <w:top w:val="nil"/>
              <w:left w:val="nil"/>
              <w:bottom w:val="single" w:sz="4" w:space="0" w:color="auto"/>
              <w:right w:val="nil"/>
            </w:tcBorders>
            <w:shd w:val="clear" w:color="auto" w:fill="auto"/>
            <w:vAlign w:val="center"/>
            <w:hideMark/>
          </w:tcPr>
          <w:p w14:paraId="2B0DBFF0" w14:textId="77777777" w:rsidR="00DE16E7" w:rsidRDefault="00DE16E7" w:rsidP="00D647E6">
            <w:pPr>
              <w:rPr>
                <w:rFonts w:ascii="Arial" w:hAnsi="Arial" w:cs="Arial"/>
                <w:color w:val="000000"/>
                <w:sz w:val="18"/>
                <w:szCs w:val="18"/>
              </w:rPr>
            </w:pPr>
            <w:r>
              <w:rPr>
                <w:rFonts w:ascii="Arial" w:hAnsi="Arial" w:cs="Arial"/>
                <w:color w:val="000000"/>
                <w:sz w:val="18"/>
                <w:szCs w:val="18"/>
              </w:rPr>
              <w:t>Investimenti in attività disponibili per la vendita e cessate</w:t>
            </w:r>
          </w:p>
        </w:tc>
        <w:tc>
          <w:tcPr>
            <w:tcW w:w="1487" w:type="pct"/>
            <w:gridSpan w:val="4"/>
            <w:tcBorders>
              <w:top w:val="single" w:sz="4" w:space="0" w:color="auto"/>
              <w:left w:val="nil"/>
              <w:bottom w:val="single" w:sz="4" w:space="0" w:color="auto"/>
              <w:right w:val="nil"/>
            </w:tcBorders>
            <w:shd w:val="clear" w:color="000000" w:fill="F2F2F2"/>
            <w:noWrap/>
            <w:vAlign w:val="center"/>
            <w:hideMark/>
          </w:tcPr>
          <w:p w14:paraId="49891F1F"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 </w:t>
            </w:r>
          </w:p>
        </w:tc>
        <w:tc>
          <w:tcPr>
            <w:tcW w:w="1606" w:type="pct"/>
            <w:gridSpan w:val="4"/>
            <w:tcBorders>
              <w:top w:val="single" w:sz="4" w:space="0" w:color="auto"/>
              <w:left w:val="nil"/>
              <w:bottom w:val="single" w:sz="4" w:space="0" w:color="auto"/>
              <w:right w:val="nil"/>
            </w:tcBorders>
            <w:shd w:val="clear" w:color="auto" w:fill="auto"/>
            <w:noWrap/>
            <w:vAlign w:val="center"/>
            <w:hideMark/>
          </w:tcPr>
          <w:p w14:paraId="2C7BC64C" w14:textId="77777777" w:rsidR="00DE16E7" w:rsidRDefault="00DE16E7" w:rsidP="00D647E6">
            <w:pPr>
              <w:jc w:val="center"/>
              <w:rPr>
                <w:rFonts w:ascii="Arial" w:hAnsi="Arial" w:cs="Arial"/>
                <w:color w:val="000000"/>
                <w:sz w:val="18"/>
                <w:szCs w:val="18"/>
              </w:rPr>
            </w:pPr>
            <w:r>
              <w:rPr>
                <w:rFonts w:ascii="Arial" w:hAnsi="Arial" w:cs="Arial"/>
                <w:color w:val="000000"/>
                <w:sz w:val="18"/>
                <w:szCs w:val="18"/>
              </w:rPr>
              <w:t xml:space="preserve">646 </w:t>
            </w:r>
          </w:p>
        </w:tc>
      </w:tr>
    </w:tbl>
    <w:p w14:paraId="141A4F2B" w14:textId="77777777" w:rsidR="00DE16E7" w:rsidRDefault="00DE16E7" w:rsidP="00DE16E7">
      <w:pPr>
        <w:pStyle w:val="Corpodeltesto21"/>
        <w:spacing w:before="100" w:beforeAutospacing="1" w:after="100" w:afterAutospacing="1"/>
        <w:rPr>
          <w:rFonts w:ascii="Arial" w:hAnsi="Arial" w:cs="Arial"/>
          <w:b/>
          <w:bCs/>
          <w:color w:val="005FB6"/>
          <w:sz w:val="22"/>
          <w:szCs w:val="22"/>
          <w:highlight w:val="yellow"/>
        </w:rPr>
      </w:pPr>
    </w:p>
    <w:p w14:paraId="6FE55896" w14:textId="77777777" w:rsidR="00DE16E7" w:rsidRDefault="00DE16E7" w:rsidP="00FF22D2">
      <w:pPr>
        <w:pStyle w:val="Corpodeltesto21"/>
        <w:rPr>
          <w:rFonts w:ascii="Arial" w:hAnsi="Arial" w:cs="Arial"/>
          <w:b/>
          <w:bCs/>
          <w:color w:val="0047AA"/>
          <w:sz w:val="22"/>
          <w:szCs w:val="22"/>
        </w:rPr>
      </w:pPr>
    </w:p>
    <w:p w14:paraId="0DAA2570" w14:textId="77777777" w:rsidR="00DE16E7" w:rsidRDefault="00DE16E7" w:rsidP="00FF22D2">
      <w:pPr>
        <w:pStyle w:val="Corpodeltesto21"/>
        <w:rPr>
          <w:rFonts w:ascii="Arial" w:hAnsi="Arial" w:cs="Arial"/>
          <w:b/>
          <w:bCs/>
          <w:color w:val="0047AA"/>
          <w:sz w:val="22"/>
          <w:szCs w:val="22"/>
        </w:rPr>
      </w:pPr>
    </w:p>
    <w:p w14:paraId="49020B74" w14:textId="77777777" w:rsidR="00DE16E7" w:rsidRDefault="00DE16E7" w:rsidP="00FF22D2">
      <w:pPr>
        <w:pStyle w:val="Corpodeltesto21"/>
        <w:rPr>
          <w:rFonts w:ascii="Arial" w:hAnsi="Arial" w:cs="Arial"/>
          <w:b/>
          <w:bCs/>
          <w:color w:val="0047AA"/>
          <w:sz w:val="22"/>
          <w:szCs w:val="22"/>
        </w:rPr>
      </w:pPr>
    </w:p>
    <w:p w14:paraId="7D500DD7" w14:textId="77777777" w:rsidR="00DE16E7" w:rsidRDefault="00DE16E7" w:rsidP="00FF22D2">
      <w:pPr>
        <w:pStyle w:val="Corpodeltesto21"/>
        <w:rPr>
          <w:rFonts w:ascii="Arial" w:hAnsi="Arial" w:cs="Arial"/>
          <w:b/>
          <w:bCs/>
          <w:color w:val="0047AA"/>
          <w:sz w:val="22"/>
          <w:szCs w:val="22"/>
        </w:rPr>
      </w:pPr>
    </w:p>
    <w:p w14:paraId="626E6841" w14:textId="77777777" w:rsidR="00DE16E7" w:rsidRDefault="00DE16E7" w:rsidP="00FF22D2">
      <w:pPr>
        <w:pStyle w:val="Corpodeltesto21"/>
        <w:rPr>
          <w:rFonts w:ascii="Arial" w:hAnsi="Arial" w:cs="Arial"/>
          <w:b/>
          <w:bCs/>
          <w:color w:val="0047AA"/>
          <w:sz w:val="22"/>
          <w:szCs w:val="22"/>
        </w:rPr>
      </w:pPr>
    </w:p>
    <w:p w14:paraId="316E1FB8" w14:textId="77777777" w:rsidR="00DE16E7" w:rsidRDefault="00DE16E7" w:rsidP="00FF22D2">
      <w:pPr>
        <w:pStyle w:val="Corpodeltesto21"/>
        <w:rPr>
          <w:rFonts w:ascii="Arial" w:hAnsi="Arial" w:cs="Arial"/>
          <w:b/>
          <w:bCs/>
          <w:color w:val="0047AA"/>
          <w:sz w:val="22"/>
          <w:szCs w:val="22"/>
        </w:rPr>
      </w:pPr>
    </w:p>
    <w:p w14:paraId="3676DB67" w14:textId="77777777" w:rsidR="00DE16E7" w:rsidRDefault="00DE16E7" w:rsidP="00FF22D2">
      <w:pPr>
        <w:pStyle w:val="Corpodeltesto21"/>
        <w:rPr>
          <w:rFonts w:ascii="Arial" w:hAnsi="Arial" w:cs="Arial"/>
          <w:b/>
          <w:bCs/>
          <w:color w:val="0047AA"/>
          <w:sz w:val="22"/>
          <w:szCs w:val="22"/>
        </w:rPr>
      </w:pPr>
    </w:p>
    <w:p w14:paraId="0D0C467B" w14:textId="77777777" w:rsidR="00DE16E7" w:rsidRDefault="00DE16E7" w:rsidP="00FF22D2">
      <w:pPr>
        <w:pStyle w:val="Corpodeltesto21"/>
        <w:rPr>
          <w:rFonts w:ascii="Arial" w:hAnsi="Arial" w:cs="Arial"/>
          <w:b/>
          <w:bCs/>
          <w:color w:val="0047AA"/>
          <w:sz w:val="22"/>
          <w:szCs w:val="22"/>
        </w:rPr>
      </w:pPr>
    </w:p>
    <w:p w14:paraId="2045DDF6" w14:textId="77777777" w:rsidR="00DE16E7" w:rsidRDefault="00DE16E7" w:rsidP="00FF22D2">
      <w:pPr>
        <w:pStyle w:val="Corpodeltesto21"/>
        <w:rPr>
          <w:rFonts w:ascii="Arial" w:hAnsi="Arial" w:cs="Arial"/>
          <w:b/>
          <w:bCs/>
          <w:color w:val="0047AA"/>
          <w:sz w:val="22"/>
          <w:szCs w:val="22"/>
        </w:rPr>
      </w:pPr>
    </w:p>
    <w:p w14:paraId="270D7412" w14:textId="77777777" w:rsidR="00DE16E7" w:rsidRDefault="00DE16E7" w:rsidP="00FF22D2">
      <w:pPr>
        <w:pStyle w:val="Corpodeltesto21"/>
        <w:rPr>
          <w:rFonts w:ascii="Arial" w:hAnsi="Arial" w:cs="Arial"/>
          <w:b/>
          <w:bCs/>
          <w:color w:val="0047AA"/>
          <w:sz w:val="22"/>
          <w:szCs w:val="22"/>
        </w:rPr>
      </w:pPr>
    </w:p>
    <w:p w14:paraId="61A39795" w14:textId="77777777" w:rsidR="00DE16E7" w:rsidRDefault="00DE16E7" w:rsidP="00FF22D2">
      <w:pPr>
        <w:pStyle w:val="Corpodeltesto21"/>
        <w:rPr>
          <w:rFonts w:ascii="Arial" w:hAnsi="Arial" w:cs="Arial"/>
          <w:b/>
          <w:bCs/>
          <w:color w:val="0047AA"/>
          <w:sz w:val="22"/>
          <w:szCs w:val="22"/>
        </w:rPr>
      </w:pPr>
    </w:p>
    <w:p w14:paraId="4B8AC1A0" w14:textId="77777777" w:rsidR="00DE16E7" w:rsidRDefault="00DE16E7" w:rsidP="00FF22D2">
      <w:pPr>
        <w:pStyle w:val="Corpodeltesto21"/>
        <w:rPr>
          <w:rFonts w:ascii="Arial" w:hAnsi="Arial" w:cs="Arial"/>
          <w:b/>
          <w:bCs/>
          <w:color w:val="0047AA"/>
          <w:sz w:val="22"/>
          <w:szCs w:val="22"/>
        </w:rPr>
      </w:pPr>
    </w:p>
    <w:p w14:paraId="2C30DDFA" w14:textId="77777777" w:rsidR="00DE16E7" w:rsidRDefault="00DE16E7" w:rsidP="00FF22D2">
      <w:pPr>
        <w:pStyle w:val="Corpodeltesto21"/>
        <w:rPr>
          <w:rFonts w:ascii="Arial" w:hAnsi="Arial" w:cs="Arial"/>
          <w:b/>
          <w:bCs/>
          <w:color w:val="0047AA"/>
          <w:sz w:val="22"/>
          <w:szCs w:val="22"/>
        </w:rPr>
      </w:pPr>
    </w:p>
    <w:p w14:paraId="195E61E7" w14:textId="77777777" w:rsidR="00DE16E7" w:rsidRDefault="00DE16E7" w:rsidP="00FF22D2">
      <w:pPr>
        <w:pStyle w:val="Corpodeltesto21"/>
        <w:rPr>
          <w:rFonts w:ascii="Arial" w:hAnsi="Arial" w:cs="Arial"/>
          <w:b/>
          <w:bCs/>
          <w:color w:val="0047AA"/>
          <w:sz w:val="22"/>
          <w:szCs w:val="22"/>
        </w:rPr>
      </w:pPr>
    </w:p>
    <w:p w14:paraId="7976C572" w14:textId="77777777" w:rsidR="00DE16E7" w:rsidRDefault="00DE16E7" w:rsidP="00FF22D2">
      <w:pPr>
        <w:pStyle w:val="Corpodeltesto21"/>
        <w:rPr>
          <w:rFonts w:ascii="Arial" w:hAnsi="Arial" w:cs="Arial"/>
          <w:b/>
          <w:bCs/>
          <w:color w:val="0047AA"/>
          <w:sz w:val="22"/>
          <w:szCs w:val="22"/>
        </w:rPr>
      </w:pPr>
    </w:p>
    <w:p w14:paraId="7457D35A" w14:textId="77777777" w:rsidR="00DE16E7" w:rsidRDefault="00DE16E7" w:rsidP="00FF22D2">
      <w:pPr>
        <w:pStyle w:val="Corpodeltesto21"/>
        <w:rPr>
          <w:rFonts w:ascii="Arial" w:hAnsi="Arial" w:cs="Arial"/>
          <w:b/>
          <w:bCs/>
          <w:color w:val="0047AA"/>
          <w:sz w:val="22"/>
          <w:szCs w:val="22"/>
        </w:rPr>
      </w:pPr>
    </w:p>
    <w:p w14:paraId="0E81CB16" w14:textId="5C81A305" w:rsidR="00FF22D2" w:rsidRPr="008000DC" w:rsidRDefault="00FF22D2" w:rsidP="00FF22D2">
      <w:pPr>
        <w:pStyle w:val="Corpodeltesto21"/>
        <w:rPr>
          <w:rFonts w:ascii="Arial" w:hAnsi="Arial" w:cs="Arial"/>
          <w:b/>
          <w:bCs/>
          <w:color w:val="0047AA"/>
          <w:sz w:val="22"/>
          <w:szCs w:val="22"/>
        </w:rPr>
      </w:pPr>
      <w:r w:rsidRPr="008000DC">
        <w:rPr>
          <w:rFonts w:ascii="Arial" w:hAnsi="Arial" w:cs="Arial"/>
          <w:b/>
          <w:bCs/>
          <w:color w:val="0047AA"/>
          <w:sz w:val="22"/>
          <w:szCs w:val="22"/>
        </w:rPr>
        <w:lastRenderedPageBreak/>
        <w:t xml:space="preserve">Schema riclassificato di Conto Economico consolidato del Gruppo Gefran al </w:t>
      </w:r>
      <w:r w:rsidR="009A5215">
        <w:rPr>
          <w:rFonts w:ascii="Arial" w:hAnsi="Arial" w:cs="Arial"/>
          <w:b/>
          <w:bCs/>
          <w:color w:val="0047AA"/>
          <w:sz w:val="22"/>
          <w:szCs w:val="22"/>
        </w:rPr>
        <w:t>3</w:t>
      </w:r>
      <w:r w:rsidR="005246D7">
        <w:rPr>
          <w:rFonts w:ascii="Arial" w:hAnsi="Arial" w:cs="Arial"/>
          <w:b/>
          <w:bCs/>
          <w:color w:val="0047AA"/>
          <w:sz w:val="22"/>
          <w:szCs w:val="22"/>
        </w:rPr>
        <w:t xml:space="preserve">0 </w:t>
      </w:r>
      <w:r w:rsidR="00867EB2">
        <w:rPr>
          <w:rFonts w:ascii="Arial" w:hAnsi="Arial" w:cs="Arial"/>
          <w:b/>
          <w:bCs/>
          <w:color w:val="0047AA"/>
          <w:sz w:val="22"/>
          <w:szCs w:val="22"/>
        </w:rPr>
        <w:t>settembre</w:t>
      </w:r>
      <w:r w:rsidR="005246D7">
        <w:rPr>
          <w:rFonts w:ascii="Arial" w:hAnsi="Arial" w:cs="Arial"/>
          <w:b/>
          <w:bCs/>
          <w:color w:val="0047AA"/>
          <w:sz w:val="22"/>
          <w:szCs w:val="22"/>
        </w:rPr>
        <w:t xml:space="preserve"> </w:t>
      </w:r>
      <w:r w:rsidR="009A5215">
        <w:rPr>
          <w:rFonts w:ascii="Arial" w:hAnsi="Arial" w:cs="Arial"/>
          <w:b/>
          <w:bCs/>
          <w:color w:val="0047AA"/>
          <w:sz w:val="22"/>
          <w:szCs w:val="22"/>
        </w:rPr>
        <w:t>2023</w:t>
      </w:r>
      <w:r w:rsidRPr="008000DC">
        <w:rPr>
          <w:rFonts w:ascii="Arial" w:hAnsi="Arial" w:cs="Arial"/>
          <w:b/>
          <w:bCs/>
          <w:color w:val="0047AA"/>
          <w:sz w:val="22"/>
          <w:szCs w:val="22"/>
        </w:rPr>
        <w:t xml:space="preserve"> </w:t>
      </w:r>
    </w:p>
    <w:p w14:paraId="4FEC3E3E" w14:textId="32D49DAF" w:rsidR="00867EB2" w:rsidRDefault="00867EB2" w:rsidP="00867EB2">
      <w:pPr>
        <w:jc w:val="both"/>
        <w:rPr>
          <w:rFonts w:ascii="Arial" w:hAnsi="Arial" w:cs="Arial"/>
          <w:bCs/>
          <w:i/>
          <w:sz w:val="20"/>
          <w:szCs w:val="20"/>
        </w:rPr>
      </w:pPr>
      <w:r w:rsidRPr="00DC397B">
        <w:rPr>
          <w:rFonts w:ascii="Arial" w:hAnsi="Arial" w:cs="Arial"/>
          <w:bCs/>
          <w:i/>
          <w:sz w:val="20"/>
          <w:szCs w:val="20"/>
        </w:rPr>
        <w:t>(Non oggetto di verifica da parte della società di revisione)</w:t>
      </w:r>
    </w:p>
    <w:p w14:paraId="21B203C4" w14:textId="38F6619A" w:rsidR="00867EB2" w:rsidRDefault="00867EB2" w:rsidP="00867EB2">
      <w:pPr>
        <w:jc w:val="both"/>
        <w:rPr>
          <w:rFonts w:ascii="Arial" w:hAnsi="Arial" w:cs="Arial"/>
          <w:bCs/>
          <w:iCs/>
          <w:sz w:val="20"/>
          <w:szCs w:val="20"/>
        </w:rPr>
      </w:pPr>
    </w:p>
    <w:tbl>
      <w:tblPr>
        <w:tblW w:w="5000" w:type="pct"/>
        <w:tblCellMar>
          <w:left w:w="70" w:type="dxa"/>
          <w:right w:w="70" w:type="dxa"/>
        </w:tblCellMar>
        <w:tblLook w:val="04A0" w:firstRow="1" w:lastRow="0" w:firstColumn="1" w:lastColumn="0" w:noHBand="0" w:noVBand="1"/>
      </w:tblPr>
      <w:tblGrid>
        <w:gridCol w:w="335"/>
        <w:gridCol w:w="4894"/>
        <w:gridCol w:w="1299"/>
        <w:gridCol w:w="1299"/>
        <w:gridCol w:w="1107"/>
        <w:gridCol w:w="936"/>
      </w:tblGrid>
      <w:tr w:rsidR="00867EB2" w14:paraId="6F309B64" w14:textId="77777777" w:rsidTr="00867EB2">
        <w:trPr>
          <w:trHeight w:val="720"/>
        </w:trPr>
        <w:tc>
          <w:tcPr>
            <w:tcW w:w="169" w:type="pct"/>
            <w:tcBorders>
              <w:top w:val="nil"/>
              <w:left w:val="nil"/>
              <w:bottom w:val="nil"/>
              <w:right w:val="nil"/>
            </w:tcBorders>
            <w:shd w:val="clear" w:color="auto" w:fill="auto"/>
            <w:noWrap/>
            <w:vAlign w:val="center"/>
            <w:hideMark/>
          </w:tcPr>
          <w:p w14:paraId="0085C2F9" w14:textId="77777777" w:rsidR="00867EB2" w:rsidRDefault="00867EB2">
            <w:pPr>
              <w:rPr>
                <w:sz w:val="20"/>
                <w:szCs w:val="20"/>
              </w:rPr>
            </w:pPr>
          </w:p>
        </w:tc>
        <w:tc>
          <w:tcPr>
            <w:tcW w:w="2479" w:type="pct"/>
            <w:tcBorders>
              <w:top w:val="nil"/>
              <w:left w:val="nil"/>
              <w:bottom w:val="nil"/>
              <w:right w:val="nil"/>
            </w:tcBorders>
            <w:shd w:val="clear" w:color="auto" w:fill="auto"/>
            <w:noWrap/>
            <w:vAlign w:val="center"/>
            <w:hideMark/>
          </w:tcPr>
          <w:p w14:paraId="2695820E" w14:textId="77777777" w:rsidR="00867EB2" w:rsidRDefault="00867EB2">
            <w:pPr>
              <w:rPr>
                <w:sz w:val="20"/>
                <w:szCs w:val="20"/>
              </w:rPr>
            </w:pPr>
          </w:p>
        </w:tc>
        <w:tc>
          <w:tcPr>
            <w:tcW w:w="658" w:type="pct"/>
            <w:tcBorders>
              <w:top w:val="nil"/>
              <w:left w:val="nil"/>
              <w:bottom w:val="nil"/>
              <w:right w:val="nil"/>
            </w:tcBorders>
            <w:shd w:val="clear" w:color="000000" w:fill="F2F2F2"/>
            <w:vAlign w:val="center"/>
            <w:hideMark/>
          </w:tcPr>
          <w:p w14:paraId="50AB2462"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30 settembre 2023</w:t>
            </w:r>
          </w:p>
        </w:tc>
        <w:tc>
          <w:tcPr>
            <w:tcW w:w="658" w:type="pct"/>
            <w:tcBorders>
              <w:top w:val="nil"/>
              <w:left w:val="nil"/>
              <w:bottom w:val="nil"/>
              <w:right w:val="nil"/>
            </w:tcBorders>
            <w:shd w:val="clear" w:color="auto" w:fill="auto"/>
            <w:vAlign w:val="center"/>
            <w:hideMark/>
          </w:tcPr>
          <w:p w14:paraId="509FAC03"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30 settembre 2022</w:t>
            </w:r>
          </w:p>
        </w:tc>
        <w:tc>
          <w:tcPr>
            <w:tcW w:w="1035" w:type="pct"/>
            <w:gridSpan w:val="2"/>
            <w:tcBorders>
              <w:top w:val="nil"/>
              <w:left w:val="nil"/>
              <w:bottom w:val="nil"/>
              <w:right w:val="nil"/>
            </w:tcBorders>
            <w:shd w:val="clear" w:color="auto" w:fill="auto"/>
            <w:vAlign w:val="center"/>
            <w:hideMark/>
          </w:tcPr>
          <w:p w14:paraId="1896E089" w14:textId="77777777" w:rsidR="00867EB2" w:rsidRDefault="00867EB2">
            <w:pPr>
              <w:jc w:val="center"/>
              <w:rPr>
                <w:rFonts w:ascii="Arial" w:hAnsi="Arial" w:cs="Arial"/>
                <w:b/>
                <w:bCs/>
                <w:color w:val="008F89"/>
                <w:sz w:val="18"/>
                <w:szCs w:val="18"/>
              </w:rPr>
            </w:pPr>
            <w:r>
              <w:rPr>
                <w:rFonts w:ascii="Arial" w:hAnsi="Arial" w:cs="Arial"/>
                <w:b/>
                <w:bCs/>
                <w:color w:val="008F89"/>
                <w:sz w:val="18"/>
                <w:szCs w:val="18"/>
              </w:rPr>
              <w:t>Var. 2023-2022</w:t>
            </w:r>
          </w:p>
        </w:tc>
      </w:tr>
      <w:tr w:rsidR="00867EB2" w14:paraId="3A569E96" w14:textId="77777777" w:rsidTr="00867EB2">
        <w:trPr>
          <w:trHeight w:val="278"/>
        </w:trPr>
        <w:tc>
          <w:tcPr>
            <w:tcW w:w="169" w:type="pct"/>
            <w:tcBorders>
              <w:top w:val="nil"/>
              <w:left w:val="nil"/>
              <w:bottom w:val="single" w:sz="8" w:space="0" w:color="008F89"/>
              <w:right w:val="nil"/>
            </w:tcBorders>
            <w:shd w:val="clear" w:color="auto" w:fill="auto"/>
            <w:noWrap/>
            <w:vAlign w:val="center"/>
            <w:hideMark/>
          </w:tcPr>
          <w:p w14:paraId="36C6514D" w14:textId="77777777" w:rsidR="00867EB2" w:rsidRDefault="00867EB2">
            <w:pPr>
              <w:rPr>
                <w:rFonts w:ascii="Arial" w:hAnsi="Arial" w:cs="Arial"/>
                <w:b/>
                <w:bCs/>
                <w:color w:val="008F89"/>
                <w:sz w:val="18"/>
                <w:szCs w:val="18"/>
              </w:rPr>
            </w:pPr>
            <w:r>
              <w:rPr>
                <w:rFonts w:ascii="Arial" w:hAnsi="Arial" w:cs="Arial"/>
                <w:b/>
                <w:bCs/>
                <w:color w:val="008F89"/>
                <w:sz w:val="18"/>
                <w:szCs w:val="18"/>
              </w:rPr>
              <w:t> </w:t>
            </w:r>
          </w:p>
        </w:tc>
        <w:tc>
          <w:tcPr>
            <w:tcW w:w="2479" w:type="pct"/>
            <w:tcBorders>
              <w:top w:val="nil"/>
              <w:left w:val="nil"/>
              <w:bottom w:val="single" w:sz="8" w:space="0" w:color="008F89"/>
              <w:right w:val="nil"/>
            </w:tcBorders>
            <w:shd w:val="clear" w:color="auto" w:fill="auto"/>
            <w:noWrap/>
            <w:vAlign w:val="center"/>
            <w:hideMark/>
          </w:tcPr>
          <w:p w14:paraId="7129C81E" w14:textId="77777777" w:rsidR="00867EB2" w:rsidRDefault="00867EB2">
            <w:pPr>
              <w:rPr>
                <w:rFonts w:ascii="Arial" w:hAnsi="Arial" w:cs="Arial"/>
                <w:b/>
                <w:bCs/>
                <w:color w:val="008F89"/>
                <w:sz w:val="18"/>
                <w:szCs w:val="18"/>
              </w:rPr>
            </w:pPr>
            <w:r>
              <w:rPr>
                <w:rFonts w:ascii="Arial" w:hAnsi="Arial" w:cs="Arial"/>
                <w:b/>
                <w:bCs/>
                <w:color w:val="008F89"/>
                <w:sz w:val="18"/>
                <w:szCs w:val="18"/>
              </w:rPr>
              <w:t>(Euro /.000)</w:t>
            </w:r>
          </w:p>
        </w:tc>
        <w:tc>
          <w:tcPr>
            <w:tcW w:w="658" w:type="pct"/>
            <w:tcBorders>
              <w:top w:val="nil"/>
              <w:left w:val="nil"/>
              <w:bottom w:val="single" w:sz="8" w:space="0" w:color="008F89"/>
              <w:right w:val="nil"/>
            </w:tcBorders>
            <w:shd w:val="clear" w:color="000000" w:fill="F2F2F2"/>
            <w:noWrap/>
            <w:vAlign w:val="center"/>
            <w:hideMark/>
          </w:tcPr>
          <w:p w14:paraId="6AEF1C3C"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Consuntivo</w:t>
            </w:r>
          </w:p>
        </w:tc>
        <w:tc>
          <w:tcPr>
            <w:tcW w:w="658" w:type="pct"/>
            <w:tcBorders>
              <w:top w:val="nil"/>
              <w:left w:val="nil"/>
              <w:bottom w:val="single" w:sz="8" w:space="0" w:color="008F89"/>
              <w:right w:val="nil"/>
            </w:tcBorders>
            <w:shd w:val="clear" w:color="auto" w:fill="auto"/>
            <w:noWrap/>
            <w:vAlign w:val="center"/>
            <w:hideMark/>
          </w:tcPr>
          <w:p w14:paraId="721B1504"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Consuntivo</w:t>
            </w:r>
          </w:p>
        </w:tc>
        <w:tc>
          <w:tcPr>
            <w:tcW w:w="561" w:type="pct"/>
            <w:tcBorders>
              <w:top w:val="nil"/>
              <w:left w:val="nil"/>
              <w:bottom w:val="single" w:sz="8" w:space="0" w:color="008F89"/>
              <w:right w:val="nil"/>
            </w:tcBorders>
            <w:shd w:val="clear" w:color="auto" w:fill="auto"/>
            <w:noWrap/>
            <w:vAlign w:val="center"/>
            <w:hideMark/>
          </w:tcPr>
          <w:p w14:paraId="140237F6"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Valore</w:t>
            </w:r>
          </w:p>
        </w:tc>
        <w:tc>
          <w:tcPr>
            <w:tcW w:w="474" w:type="pct"/>
            <w:tcBorders>
              <w:top w:val="nil"/>
              <w:left w:val="nil"/>
              <w:bottom w:val="single" w:sz="8" w:space="0" w:color="008F89"/>
              <w:right w:val="nil"/>
            </w:tcBorders>
            <w:shd w:val="clear" w:color="auto" w:fill="auto"/>
            <w:noWrap/>
            <w:vAlign w:val="center"/>
            <w:hideMark/>
          </w:tcPr>
          <w:p w14:paraId="3429956F"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w:t>
            </w:r>
          </w:p>
        </w:tc>
      </w:tr>
      <w:tr w:rsidR="00867EB2" w14:paraId="3EB4DD64" w14:textId="77777777" w:rsidTr="00867EB2">
        <w:trPr>
          <w:trHeight w:val="240"/>
        </w:trPr>
        <w:tc>
          <w:tcPr>
            <w:tcW w:w="169" w:type="pct"/>
            <w:tcBorders>
              <w:top w:val="nil"/>
              <w:left w:val="nil"/>
              <w:bottom w:val="nil"/>
              <w:right w:val="nil"/>
            </w:tcBorders>
            <w:shd w:val="clear" w:color="auto" w:fill="auto"/>
            <w:noWrap/>
            <w:vAlign w:val="center"/>
            <w:hideMark/>
          </w:tcPr>
          <w:p w14:paraId="280EC379" w14:textId="77777777" w:rsidR="00867EB2" w:rsidRDefault="00867EB2">
            <w:pPr>
              <w:jc w:val="right"/>
              <w:rPr>
                <w:rFonts w:ascii="Arial" w:hAnsi="Arial" w:cs="Arial"/>
                <w:b/>
                <w:bCs/>
                <w:color w:val="008F89"/>
                <w:sz w:val="18"/>
                <w:szCs w:val="18"/>
              </w:rPr>
            </w:pPr>
          </w:p>
        </w:tc>
        <w:tc>
          <w:tcPr>
            <w:tcW w:w="2479" w:type="pct"/>
            <w:tcBorders>
              <w:top w:val="nil"/>
              <w:left w:val="nil"/>
              <w:bottom w:val="nil"/>
              <w:right w:val="nil"/>
            </w:tcBorders>
            <w:shd w:val="clear" w:color="auto" w:fill="auto"/>
            <w:noWrap/>
            <w:vAlign w:val="center"/>
            <w:hideMark/>
          </w:tcPr>
          <w:p w14:paraId="596DD0C6" w14:textId="77777777" w:rsidR="00867EB2" w:rsidRDefault="00867EB2">
            <w:pPr>
              <w:rPr>
                <w:sz w:val="20"/>
                <w:szCs w:val="20"/>
              </w:rPr>
            </w:pPr>
          </w:p>
        </w:tc>
        <w:tc>
          <w:tcPr>
            <w:tcW w:w="658" w:type="pct"/>
            <w:tcBorders>
              <w:top w:val="nil"/>
              <w:left w:val="nil"/>
              <w:bottom w:val="nil"/>
              <w:right w:val="nil"/>
            </w:tcBorders>
            <w:shd w:val="clear" w:color="000000" w:fill="F2F2F2"/>
            <w:vAlign w:val="center"/>
            <w:hideMark/>
          </w:tcPr>
          <w:p w14:paraId="64EF1145"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658" w:type="pct"/>
            <w:tcBorders>
              <w:top w:val="nil"/>
              <w:left w:val="nil"/>
              <w:bottom w:val="nil"/>
              <w:right w:val="nil"/>
            </w:tcBorders>
            <w:shd w:val="clear" w:color="auto" w:fill="auto"/>
            <w:vAlign w:val="center"/>
            <w:hideMark/>
          </w:tcPr>
          <w:p w14:paraId="42767FFF" w14:textId="77777777" w:rsidR="00867EB2" w:rsidRDefault="00867EB2">
            <w:pPr>
              <w:jc w:val="right"/>
              <w:rPr>
                <w:rFonts w:ascii="Arial" w:hAnsi="Arial" w:cs="Arial"/>
                <w:color w:val="000000"/>
                <w:sz w:val="18"/>
                <w:szCs w:val="18"/>
              </w:rPr>
            </w:pPr>
          </w:p>
        </w:tc>
        <w:tc>
          <w:tcPr>
            <w:tcW w:w="561" w:type="pct"/>
            <w:tcBorders>
              <w:top w:val="nil"/>
              <w:left w:val="nil"/>
              <w:bottom w:val="nil"/>
              <w:right w:val="nil"/>
            </w:tcBorders>
            <w:shd w:val="clear" w:color="auto" w:fill="auto"/>
            <w:vAlign w:val="center"/>
            <w:hideMark/>
          </w:tcPr>
          <w:p w14:paraId="5719441C" w14:textId="77777777" w:rsidR="00867EB2" w:rsidRDefault="00867EB2">
            <w:pPr>
              <w:jc w:val="right"/>
              <w:rPr>
                <w:sz w:val="20"/>
                <w:szCs w:val="20"/>
              </w:rPr>
            </w:pPr>
          </w:p>
        </w:tc>
        <w:tc>
          <w:tcPr>
            <w:tcW w:w="474" w:type="pct"/>
            <w:tcBorders>
              <w:top w:val="nil"/>
              <w:left w:val="nil"/>
              <w:bottom w:val="nil"/>
              <w:right w:val="nil"/>
            </w:tcBorders>
            <w:shd w:val="clear" w:color="auto" w:fill="auto"/>
            <w:noWrap/>
            <w:vAlign w:val="center"/>
            <w:hideMark/>
          </w:tcPr>
          <w:p w14:paraId="7F56C447" w14:textId="77777777" w:rsidR="00867EB2" w:rsidRDefault="00867EB2">
            <w:pPr>
              <w:jc w:val="right"/>
              <w:rPr>
                <w:sz w:val="20"/>
                <w:szCs w:val="20"/>
              </w:rPr>
            </w:pPr>
          </w:p>
        </w:tc>
      </w:tr>
      <w:tr w:rsidR="00867EB2" w14:paraId="3B6AF8F1" w14:textId="77777777" w:rsidTr="00867EB2">
        <w:trPr>
          <w:trHeight w:val="240"/>
        </w:trPr>
        <w:tc>
          <w:tcPr>
            <w:tcW w:w="169" w:type="pct"/>
            <w:tcBorders>
              <w:top w:val="single" w:sz="4" w:space="0" w:color="auto"/>
              <w:left w:val="nil"/>
              <w:bottom w:val="single" w:sz="4" w:space="0" w:color="auto"/>
              <w:right w:val="nil"/>
            </w:tcBorders>
            <w:shd w:val="clear" w:color="auto" w:fill="auto"/>
            <w:noWrap/>
            <w:vAlign w:val="center"/>
            <w:hideMark/>
          </w:tcPr>
          <w:p w14:paraId="3B9E1A13" w14:textId="77777777" w:rsidR="00867EB2" w:rsidRDefault="00867EB2">
            <w:pPr>
              <w:rPr>
                <w:rFonts w:ascii="Arial" w:hAnsi="Arial" w:cs="Arial"/>
                <w:color w:val="000000"/>
                <w:sz w:val="18"/>
                <w:szCs w:val="18"/>
              </w:rPr>
            </w:pPr>
            <w:r>
              <w:rPr>
                <w:rFonts w:ascii="Arial" w:hAnsi="Arial" w:cs="Arial"/>
                <w:color w:val="000000"/>
                <w:sz w:val="18"/>
                <w:szCs w:val="18"/>
              </w:rPr>
              <w:t>a</w:t>
            </w:r>
          </w:p>
        </w:tc>
        <w:tc>
          <w:tcPr>
            <w:tcW w:w="2479" w:type="pct"/>
            <w:tcBorders>
              <w:top w:val="single" w:sz="4" w:space="0" w:color="auto"/>
              <w:left w:val="nil"/>
              <w:bottom w:val="single" w:sz="4" w:space="0" w:color="auto"/>
              <w:right w:val="nil"/>
            </w:tcBorders>
            <w:shd w:val="clear" w:color="auto" w:fill="auto"/>
            <w:vAlign w:val="center"/>
            <w:hideMark/>
          </w:tcPr>
          <w:p w14:paraId="3B5B0F16" w14:textId="77777777" w:rsidR="00867EB2" w:rsidRDefault="00867EB2">
            <w:pPr>
              <w:rPr>
                <w:rFonts w:ascii="Arial" w:hAnsi="Arial" w:cs="Arial"/>
                <w:color w:val="000000"/>
                <w:sz w:val="18"/>
                <w:szCs w:val="18"/>
              </w:rPr>
            </w:pPr>
            <w:r>
              <w:rPr>
                <w:rFonts w:ascii="Arial" w:hAnsi="Arial" w:cs="Arial"/>
                <w:color w:val="000000"/>
                <w:sz w:val="18"/>
                <w:szCs w:val="18"/>
              </w:rPr>
              <w:t>Ricavi</w:t>
            </w:r>
          </w:p>
        </w:tc>
        <w:tc>
          <w:tcPr>
            <w:tcW w:w="658" w:type="pct"/>
            <w:tcBorders>
              <w:top w:val="single" w:sz="4" w:space="0" w:color="auto"/>
              <w:left w:val="nil"/>
              <w:bottom w:val="single" w:sz="4" w:space="0" w:color="auto"/>
              <w:right w:val="nil"/>
            </w:tcBorders>
            <w:shd w:val="clear" w:color="000000" w:fill="F2F2F2"/>
            <w:vAlign w:val="center"/>
            <w:hideMark/>
          </w:tcPr>
          <w:p w14:paraId="2F5EA412"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101.226 </w:t>
            </w:r>
          </w:p>
        </w:tc>
        <w:tc>
          <w:tcPr>
            <w:tcW w:w="658" w:type="pct"/>
            <w:tcBorders>
              <w:top w:val="single" w:sz="4" w:space="0" w:color="auto"/>
              <w:left w:val="nil"/>
              <w:bottom w:val="single" w:sz="4" w:space="0" w:color="auto"/>
              <w:right w:val="nil"/>
            </w:tcBorders>
            <w:shd w:val="clear" w:color="auto" w:fill="auto"/>
            <w:vAlign w:val="center"/>
            <w:hideMark/>
          </w:tcPr>
          <w:p w14:paraId="5CC921A7"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101.549 </w:t>
            </w:r>
          </w:p>
        </w:tc>
        <w:tc>
          <w:tcPr>
            <w:tcW w:w="561" w:type="pct"/>
            <w:tcBorders>
              <w:top w:val="single" w:sz="4" w:space="0" w:color="auto"/>
              <w:left w:val="nil"/>
              <w:bottom w:val="single" w:sz="4" w:space="0" w:color="auto"/>
              <w:right w:val="nil"/>
            </w:tcBorders>
            <w:shd w:val="clear" w:color="auto" w:fill="auto"/>
            <w:vAlign w:val="center"/>
            <w:hideMark/>
          </w:tcPr>
          <w:p w14:paraId="2B1CD8B7"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(323) </w:t>
            </w:r>
          </w:p>
        </w:tc>
        <w:tc>
          <w:tcPr>
            <w:tcW w:w="474" w:type="pct"/>
            <w:tcBorders>
              <w:top w:val="single" w:sz="4" w:space="0" w:color="auto"/>
              <w:left w:val="nil"/>
              <w:bottom w:val="single" w:sz="4" w:space="0" w:color="auto"/>
              <w:right w:val="nil"/>
            </w:tcBorders>
            <w:shd w:val="clear" w:color="auto" w:fill="auto"/>
            <w:noWrap/>
            <w:vAlign w:val="center"/>
            <w:hideMark/>
          </w:tcPr>
          <w:p w14:paraId="0CB29E2E" w14:textId="77777777" w:rsidR="00867EB2" w:rsidRDefault="00867EB2">
            <w:pPr>
              <w:jc w:val="right"/>
              <w:rPr>
                <w:rFonts w:ascii="Arial" w:hAnsi="Arial" w:cs="Arial"/>
                <w:color w:val="000000"/>
                <w:sz w:val="18"/>
                <w:szCs w:val="18"/>
              </w:rPr>
            </w:pPr>
            <w:r>
              <w:rPr>
                <w:rFonts w:ascii="Arial" w:hAnsi="Arial" w:cs="Arial"/>
                <w:color w:val="000000"/>
                <w:sz w:val="18"/>
                <w:szCs w:val="18"/>
              </w:rPr>
              <w:t>-0,3%</w:t>
            </w:r>
          </w:p>
        </w:tc>
      </w:tr>
      <w:tr w:rsidR="00867EB2" w14:paraId="6E24F89D" w14:textId="77777777" w:rsidTr="00867EB2">
        <w:trPr>
          <w:trHeight w:val="240"/>
        </w:trPr>
        <w:tc>
          <w:tcPr>
            <w:tcW w:w="169" w:type="pct"/>
            <w:tcBorders>
              <w:top w:val="nil"/>
              <w:left w:val="nil"/>
              <w:bottom w:val="single" w:sz="4" w:space="0" w:color="auto"/>
              <w:right w:val="nil"/>
            </w:tcBorders>
            <w:shd w:val="clear" w:color="auto" w:fill="auto"/>
            <w:noWrap/>
            <w:vAlign w:val="center"/>
            <w:hideMark/>
          </w:tcPr>
          <w:p w14:paraId="11DD122A" w14:textId="77777777" w:rsidR="00867EB2" w:rsidRDefault="00867EB2">
            <w:pPr>
              <w:rPr>
                <w:rFonts w:ascii="Arial" w:hAnsi="Arial" w:cs="Arial"/>
                <w:color w:val="000000"/>
                <w:sz w:val="18"/>
                <w:szCs w:val="18"/>
              </w:rPr>
            </w:pPr>
            <w:r>
              <w:rPr>
                <w:rFonts w:ascii="Arial" w:hAnsi="Arial" w:cs="Arial"/>
                <w:color w:val="000000"/>
                <w:sz w:val="18"/>
                <w:szCs w:val="18"/>
              </w:rPr>
              <w:t>b</w:t>
            </w:r>
          </w:p>
        </w:tc>
        <w:tc>
          <w:tcPr>
            <w:tcW w:w="2479" w:type="pct"/>
            <w:tcBorders>
              <w:top w:val="nil"/>
              <w:left w:val="nil"/>
              <w:bottom w:val="single" w:sz="4" w:space="0" w:color="auto"/>
              <w:right w:val="nil"/>
            </w:tcBorders>
            <w:shd w:val="clear" w:color="auto" w:fill="auto"/>
            <w:vAlign w:val="center"/>
            <w:hideMark/>
          </w:tcPr>
          <w:p w14:paraId="690E9C36" w14:textId="77777777" w:rsidR="00867EB2" w:rsidRDefault="00867EB2">
            <w:pPr>
              <w:rPr>
                <w:rFonts w:ascii="Arial" w:hAnsi="Arial" w:cs="Arial"/>
                <w:color w:val="000000"/>
                <w:sz w:val="18"/>
                <w:szCs w:val="18"/>
              </w:rPr>
            </w:pPr>
            <w:r>
              <w:rPr>
                <w:rFonts w:ascii="Arial" w:hAnsi="Arial" w:cs="Arial"/>
                <w:color w:val="000000"/>
                <w:sz w:val="18"/>
                <w:szCs w:val="18"/>
              </w:rPr>
              <w:t xml:space="preserve"> Incrementi per lavori interni</w:t>
            </w:r>
          </w:p>
        </w:tc>
        <w:tc>
          <w:tcPr>
            <w:tcW w:w="658" w:type="pct"/>
            <w:tcBorders>
              <w:top w:val="nil"/>
              <w:left w:val="nil"/>
              <w:bottom w:val="single" w:sz="4" w:space="0" w:color="auto"/>
              <w:right w:val="nil"/>
            </w:tcBorders>
            <w:shd w:val="clear" w:color="000000" w:fill="F2F2F2"/>
            <w:vAlign w:val="center"/>
            <w:hideMark/>
          </w:tcPr>
          <w:p w14:paraId="708BC457"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1.808 </w:t>
            </w:r>
          </w:p>
        </w:tc>
        <w:tc>
          <w:tcPr>
            <w:tcW w:w="658" w:type="pct"/>
            <w:tcBorders>
              <w:top w:val="nil"/>
              <w:left w:val="nil"/>
              <w:bottom w:val="single" w:sz="4" w:space="0" w:color="auto"/>
              <w:right w:val="nil"/>
            </w:tcBorders>
            <w:shd w:val="clear" w:color="auto" w:fill="auto"/>
            <w:vAlign w:val="center"/>
            <w:hideMark/>
          </w:tcPr>
          <w:p w14:paraId="3CF8400E"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684 </w:t>
            </w:r>
          </w:p>
        </w:tc>
        <w:tc>
          <w:tcPr>
            <w:tcW w:w="561" w:type="pct"/>
            <w:tcBorders>
              <w:top w:val="nil"/>
              <w:left w:val="nil"/>
              <w:bottom w:val="single" w:sz="4" w:space="0" w:color="auto"/>
              <w:right w:val="nil"/>
            </w:tcBorders>
            <w:shd w:val="clear" w:color="auto" w:fill="auto"/>
            <w:vAlign w:val="center"/>
            <w:hideMark/>
          </w:tcPr>
          <w:p w14:paraId="1ABE3C12"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1.124 </w:t>
            </w:r>
          </w:p>
        </w:tc>
        <w:tc>
          <w:tcPr>
            <w:tcW w:w="474" w:type="pct"/>
            <w:tcBorders>
              <w:top w:val="nil"/>
              <w:left w:val="nil"/>
              <w:bottom w:val="single" w:sz="4" w:space="0" w:color="auto"/>
              <w:right w:val="nil"/>
            </w:tcBorders>
            <w:shd w:val="clear" w:color="auto" w:fill="auto"/>
            <w:noWrap/>
            <w:vAlign w:val="center"/>
            <w:hideMark/>
          </w:tcPr>
          <w:p w14:paraId="0F132FFF" w14:textId="77777777" w:rsidR="00867EB2" w:rsidRDefault="00867EB2">
            <w:pPr>
              <w:jc w:val="right"/>
              <w:rPr>
                <w:rFonts w:ascii="Arial" w:hAnsi="Arial" w:cs="Arial"/>
                <w:color w:val="000000"/>
                <w:sz w:val="18"/>
                <w:szCs w:val="18"/>
              </w:rPr>
            </w:pPr>
            <w:r>
              <w:rPr>
                <w:rFonts w:ascii="Arial" w:hAnsi="Arial" w:cs="Arial"/>
                <w:color w:val="000000"/>
                <w:sz w:val="18"/>
                <w:szCs w:val="18"/>
              </w:rPr>
              <w:t>164,3%</w:t>
            </w:r>
          </w:p>
        </w:tc>
      </w:tr>
      <w:tr w:rsidR="00867EB2" w14:paraId="79B4E248" w14:textId="77777777" w:rsidTr="00867EB2">
        <w:trPr>
          <w:trHeight w:val="255"/>
        </w:trPr>
        <w:tc>
          <w:tcPr>
            <w:tcW w:w="169" w:type="pct"/>
            <w:tcBorders>
              <w:top w:val="nil"/>
              <w:left w:val="nil"/>
              <w:bottom w:val="nil"/>
              <w:right w:val="nil"/>
            </w:tcBorders>
            <w:shd w:val="clear" w:color="auto" w:fill="auto"/>
            <w:noWrap/>
            <w:vAlign w:val="center"/>
            <w:hideMark/>
          </w:tcPr>
          <w:p w14:paraId="1B629AF8" w14:textId="77777777" w:rsidR="00867EB2" w:rsidRDefault="00867EB2">
            <w:pPr>
              <w:rPr>
                <w:rFonts w:ascii="Arial" w:hAnsi="Arial" w:cs="Arial"/>
                <w:color w:val="000000"/>
                <w:sz w:val="18"/>
                <w:szCs w:val="18"/>
              </w:rPr>
            </w:pPr>
            <w:r>
              <w:rPr>
                <w:rFonts w:ascii="Arial" w:hAnsi="Arial" w:cs="Arial"/>
                <w:color w:val="000000"/>
                <w:sz w:val="18"/>
                <w:szCs w:val="18"/>
              </w:rPr>
              <w:t>c</w:t>
            </w:r>
          </w:p>
        </w:tc>
        <w:tc>
          <w:tcPr>
            <w:tcW w:w="2479" w:type="pct"/>
            <w:tcBorders>
              <w:top w:val="nil"/>
              <w:left w:val="nil"/>
              <w:bottom w:val="nil"/>
              <w:right w:val="nil"/>
            </w:tcBorders>
            <w:shd w:val="clear" w:color="auto" w:fill="auto"/>
            <w:vAlign w:val="center"/>
            <w:hideMark/>
          </w:tcPr>
          <w:p w14:paraId="30DFE05B" w14:textId="77777777" w:rsidR="00867EB2" w:rsidRDefault="00867EB2">
            <w:pPr>
              <w:rPr>
                <w:rFonts w:ascii="Arial" w:hAnsi="Arial" w:cs="Arial"/>
                <w:color w:val="000000"/>
                <w:sz w:val="18"/>
                <w:szCs w:val="18"/>
              </w:rPr>
            </w:pPr>
            <w:r>
              <w:rPr>
                <w:rFonts w:ascii="Arial" w:hAnsi="Arial" w:cs="Arial"/>
                <w:color w:val="000000"/>
                <w:sz w:val="18"/>
                <w:szCs w:val="18"/>
              </w:rPr>
              <w:t xml:space="preserve">Consumi di materiali e prodotti </w:t>
            </w:r>
          </w:p>
        </w:tc>
        <w:tc>
          <w:tcPr>
            <w:tcW w:w="658" w:type="pct"/>
            <w:tcBorders>
              <w:top w:val="nil"/>
              <w:left w:val="nil"/>
              <w:bottom w:val="nil"/>
              <w:right w:val="nil"/>
            </w:tcBorders>
            <w:shd w:val="clear" w:color="000000" w:fill="F2F2F2"/>
            <w:vAlign w:val="center"/>
            <w:hideMark/>
          </w:tcPr>
          <w:p w14:paraId="17AEC8BF"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30.969 </w:t>
            </w:r>
          </w:p>
        </w:tc>
        <w:tc>
          <w:tcPr>
            <w:tcW w:w="658" w:type="pct"/>
            <w:tcBorders>
              <w:top w:val="nil"/>
              <w:left w:val="nil"/>
              <w:bottom w:val="nil"/>
              <w:right w:val="nil"/>
            </w:tcBorders>
            <w:shd w:val="clear" w:color="auto" w:fill="auto"/>
            <w:vAlign w:val="center"/>
            <w:hideMark/>
          </w:tcPr>
          <w:p w14:paraId="2757F804"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29.312 </w:t>
            </w:r>
          </w:p>
        </w:tc>
        <w:tc>
          <w:tcPr>
            <w:tcW w:w="561" w:type="pct"/>
            <w:tcBorders>
              <w:top w:val="nil"/>
              <w:left w:val="nil"/>
              <w:bottom w:val="nil"/>
              <w:right w:val="nil"/>
            </w:tcBorders>
            <w:shd w:val="clear" w:color="auto" w:fill="auto"/>
            <w:vAlign w:val="center"/>
            <w:hideMark/>
          </w:tcPr>
          <w:p w14:paraId="74D286DE"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1.657 </w:t>
            </w:r>
          </w:p>
        </w:tc>
        <w:tc>
          <w:tcPr>
            <w:tcW w:w="474" w:type="pct"/>
            <w:tcBorders>
              <w:top w:val="nil"/>
              <w:left w:val="nil"/>
              <w:bottom w:val="nil"/>
              <w:right w:val="nil"/>
            </w:tcBorders>
            <w:shd w:val="clear" w:color="auto" w:fill="auto"/>
            <w:noWrap/>
            <w:vAlign w:val="center"/>
            <w:hideMark/>
          </w:tcPr>
          <w:p w14:paraId="4B8CF58C" w14:textId="77777777" w:rsidR="00867EB2" w:rsidRDefault="00867EB2">
            <w:pPr>
              <w:jc w:val="right"/>
              <w:rPr>
                <w:rFonts w:ascii="Arial" w:hAnsi="Arial" w:cs="Arial"/>
                <w:color w:val="000000"/>
                <w:sz w:val="18"/>
                <w:szCs w:val="18"/>
              </w:rPr>
            </w:pPr>
            <w:r>
              <w:rPr>
                <w:rFonts w:ascii="Arial" w:hAnsi="Arial" w:cs="Arial"/>
                <w:color w:val="000000"/>
                <w:sz w:val="18"/>
                <w:szCs w:val="18"/>
              </w:rPr>
              <w:t>5,7%</w:t>
            </w:r>
          </w:p>
        </w:tc>
      </w:tr>
      <w:tr w:rsidR="00867EB2" w14:paraId="7B4DF2FB" w14:textId="77777777" w:rsidTr="00867EB2">
        <w:trPr>
          <w:trHeight w:val="255"/>
        </w:trPr>
        <w:tc>
          <w:tcPr>
            <w:tcW w:w="169" w:type="pct"/>
            <w:tcBorders>
              <w:top w:val="single" w:sz="8" w:space="0" w:color="008F89"/>
              <w:left w:val="nil"/>
              <w:bottom w:val="single" w:sz="8" w:space="0" w:color="008F89"/>
              <w:right w:val="nil"/>
            </w:tcBorders>
            <w:shd w:val="clear" w:color="auto" w:fill="auto"/>
            <w:noWrap/>
            <w:vAlign w:val="center"/>
            <w:hideMark/>
          </w:tcPr>
          <w:p w14:paraId="2B59EFF9" w14:textId="77777777" w:rsidR="00867EB2" w:rsidRDefault="00867EB2">
            <w:pPr>
              <w:rPr>
                <w:rFonts w:ascii="Arial" w:hAnsi="Arial" w:cs="Arial"/>
                <w:b/>
                <w:bCs/>
                <w:color w:val="008F89"/>
                <w:sz w:val="18"/>
                <w:szCs w:val="18"/>
              </w:rPr>
            </w:pPr>
            <w:r>
              <w:rPr>
                <w:rFonts w:ascii="Arial" w:hAnsi="Arial" w:cs="Arial"/>
                <w:b/>
                <w:bCs/>
                <w:color w:val="008F89"/>
                <w:sz w:val="18"/>
                <w:szCs w:val="18"/>
              </w:rPr>
              <w:t>d</w:t>
            </w:r>
          </w:p>
        </w:tc>
        <w:tc>
          <w:tcPr>
            <w:tcW w:w="2479" w:type="pct"/>
            <w:tcBorders>
              <w:top w:val="single" w:sz="8" w:space="0" w:color="008F89"/>
              <w:left w:val="nil"/>
              <w:bottom w:val="single" w:sz="8" w:space="0" w:color="008F89"/>
              <w:right w:val="nil"/>
            </w:tcBorders>
            <w:shd w:val="clear" w:color="auto" w:fill="auto"/>
            <w:vAlign w:val="center"/>
            <w:hideMark/>
          </w:tcPr>
          <w:p w14:paraId="3457FB33" w14:textId="77777777" w:rsidR="00867EB2" w:rsidRDefault="00867EB2">
            <w:pPr>
              <w:rPr>
                <w:rFonts w:ascii="Arial" w:hAnsi="Arial" w:cs="Arial"/>
                <w:b/>
                <w:bCs/>
                <w:color w:val="008F89"/>
                <w:sz w:val="18"/>
                <w:szCs w:val="18"/>
              </w:rPr>
            </w:pPr>
            <w:r>
              <w:rPr>
                <w:rFonts w:ascii="Arial" w:hAnsi="Arial" w:cs="Arial"/>
                <w:b/>
                <w:bCs/>
                <w:color w:val="008F89"/>
                <w:sz w:val="18"/>
                <w:szCs w:val="18"/>
              </w:rPr>
              <w:t>Valore Aggiunto (</w:t>
            </w:r>
            <w:proofErr w:type="spellStart"/>
            <w:r>
              <w:rPr>
                <w:rFonts w:ascii="Arial" w:hAnsi="Arial" w:cs="Arial"/>
                <w:b/>
                <w:bCs/>
                <w:color w:val="008F89"/>
                <w:sz w:val="18"/>
                <w:szCs w:val="18"/>
              </w:rPr>
              <w:t>a+b-c</w:t>
            </w:r>
            <w:proofErr w:type="spellEnd"/>
            <w:r>
              <w:rPr>
                <w:rFonts w:ascii="Arial" w:hAnsi="Arial" w:cs="Arial"/>
                <w:b/>
                <w:bCs/>
                <w:color w:val="008F89"/>
                <w:sz w:val="18"/>
                <w:szCs w:val="18"/>
              </w:rPr>
              <w:t xml:space="preserve">) </w:t>
            </w:r>
          </w:p>
        </w:tc>
        <w:tc>
          <w:tcPr>
            <w:tcW w:w="658" w:type="pct"/>
            <w:tcBorders>
              <w:top w:val="single" w:sz="8" w:space="0" w:color="008F89"/>
              <w:left w:val="nil"/>
              <w:bottom w:val="single" w:sz="8" w:space="0" w:color="008F89"/>
              <w:right w:val="nil"/>
            </w:tcBorders>
            <w:shd w:val="clear" w:color="000000" w:fill="F2F2F2"/>
            <w:vAlign w:val="center"/>
            <w:hideMark/>
          </w:tcPr>
          <w:p w14:paraId="2E4CA1E7"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72.065 </w:t>
            </w:r>
          </w:p>
        </w:tc>
        <w:tc>
          <w:tcPr>
            <w:tcW w:w="658" w:type="pct"/>
            <w:tcBorders>
              <w:top w:val="single" w:sz="8" w:space="0" w:color="008F89"/>
              <w:left w:val="nil"/>
              <w:bottom w:val="single" w:sz="8" w:space="0" w:color="008F89"/>
              <w:right w:val="nil"/>
            </w:tcBorders>
            <w:shd w:val="clear" w:color="auto" w:fill="auto"/>
            <w:vAlign w:val="center"/>
            <w:hideMark/>
          </w:tcPr>
          <w:p w14:paraId="4CEBF49B"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72.921 </w:t>
            </w:r>
          </w:p>
        </w:tc>
        <w:tc>
          <w:tcPr>
            <w:tcW w:w="561" w:type="pct"/>
            <w:tcBorders>
              <w:top w:val="single" w:sz="8" w:space="0" w:color="008F89"/>
              <w:left w:val="nil"/>
              <w:bottom w:val="single" w:sz="8" w:space="0" w:color="008F89"/>
              <w:right w:val="nil"/>
            </w:tcBorders>
            <w:shd w:val="clear" w:color="auto" w:fill="auto"/>
            <w:vAlign w:val="center"/>
            <w:hideMark/>
          </w:tcPr>
          <w:p w14:paraId="1313C869"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(856) </w:t>
            </w:r>
          </w:p>
        </w:tc>
        <w:tc>
          <w:tcPr>
            <w:tcW w:w="474" w:type="pct"/>
            <w:tcBorders>
              <w:top w:val="single" w:sz="8" w:space="0" w:color="008F89"/>
              <w:left w:val="nil"/>
              <w:bottom w:val="single" w:sz="8" w:space="0" w:color="008F89"/>
              <w:right w:val="nil"/>
            </w:tcBorders>
            <w:shd w:val="clear" w:color="auto" w:fill="auto"/>
            <w:noWrap/>
            <w:vAlign w:val="center"/>
            <w:hideMark/>
          </w:tcPr>
          <w:p w14:paraId="78FC1F69"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-1,2%</w:t>
            </w:r>
          </w:p>
        </w:tc>
      </w:tr>
      <w:tr w:rsidR="00867EB2" w14:paraId="5AB8BCFA" w14:textId="77777777" w:rsidTr="00867EB2">
        <w:trPr>
          <w:trHeight w:val="240"/>
        </w:trPr>
        <w:tc>
          <w:tcPr>
            <w:tcW w:w="169" w:type="pct"/>
            <w:tcBorders>
              <w:top w:val="nil"/>
              <w:left w:val="nil"/>
              <w:bottom w:val="single" w:sz="4" w:space="0" w:color="auto"/>
              <w:right w:val="nil"/>
            </w:tcBorders>
            <w:shd w:val="clear" w:color="auto" w:fill="auto"/>
            <w:noWrap/>
            <w:vAlign w:val="center"/>
            <w:hideMark/>
          </w:tcPr>
          <w:p w14:paraId="786F807D" w14:textId="77777777" w:rsidR="00867EB2" w:rsidRDefault="00867EB2">
            <w:pPr>
              <w:rPr>
                <w:rFonts w:ascii="Arial" w:hAnsi="Arial" w:cs="Arial"/>
                <w:color w:val="000000"/>
                <w:sz w:val="18"/>
                <w:szCs w:val="18"/>
              </w:rPr>
            </w:pPr>
            <w:r>
              <w:rPr>
                <w:rFonts w:ascii="Arial" w:hAnsi="Arial" w:cs="Arial"/>
                <w:color w:val="000000"/>
                <w:sz w:val="18"/>
                <w:szCs w:val="18"/>
              </w:rPr>
              <w:t>e</w:t>
            </w:r>
          </w:p>
        </w:tc>
        <w:tc>
          <w:tcPr>
            <w:tcW w:w="2479" w:type="pct"/>
            <w:tcBorders>
              <w:top w:val="nil"/>
              <w:left w:val="nil"/>
              <w:bottom w:val="single" w:sz="4" w:space="0" w:color="auto"/>
              <w:right w:val="nil"/>
            </w:tcBorders>
            <w:shd w:val="clear" w:color="auto" w:fill="auto"/>
            <w:vAlign w:val="center"/>
            <w:hideMark/>
          </w:tcPr>
          <w:p w14:paraId="68A13E9C" w14:textId="77777777" w:rsidR="00867EB2" w:rsidRDefault="00867EB2">
            <w:pPr>
              <w:rPr>
                <w:rFonts w:ascii="Arial" w:hAnsi="Arial" w:cs="Arial"/>
                <w:color w:val="000000"/>
                <w:sz w:val="18"/>
                <w:szCs w:val="18"/>
              </w:rPr>
            </w:pPr>
            <w:r>
              <w:rPr>
                <w:rFonts w:ascii="Arial" w:hAnsi="Arial" w:cs="Arial"/>
                <w:color w:val="000000"/>
                <w:sz w:val="18"/>
                <w:szCs w:val="18"/>
              </w:rPr>
              <w:t xml:space="preserve">Altri costi operativi </w:t>
            </w:r>
          </w:p>
        </w:tc>
        <w:tc>
          <w:tcPr>
            <w:tcW w:w="658" w:type="pct"/>
            <w:tcBorders>
              <w:top w:val="nil"/>
              <w:left w:val="nil"/>
              <w:bottom w:val="single" w:sz="4" w:space="0" w:color="auto"/>
              <w:right w:val="nil"/>
            </w:tcBorders>
            <w:shd w:val="clear" w:color="000000" w:fill="F2F2F2"/>
            <w:vAlign w:val="center"/>
            <w:hideMark/>
          </w:tcPr>
          <w:p w14:paraId="0CEBC29D"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17.243 </w:t>
            </w:r>
          </w:p>
        </w:tc>
        <w:tc>
          <w:tcPr>
            <w:tcW w:w="658" w:type="pct"/>
            <w:tcBorders>
              <w:top w:val="nil"/>
              <w:left w:val="nil"/>
              <w:bottom w:val="single" w:sz="4" w:space="0" w:color="auto"/>
              <w:right w:val="nil"/>
            </w:tcBorders>
            <w:shd w:val="clear" w:color="auto" w:fill="auto"/>
            <w:vAlign w:val="center"/>
            <w:hideMark/>
          </w:tcPr>
          <w:p w14:paraId="4B95AFA4"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17.572 </w:t>
            </w:r>
          </w:p>
        </w:tc>
        <w:tc>
          <w:tcPr>
            <w:tcW w:w="561" w:type="pct"/>
            <w:tcBorders>
              <w:top w:val="nil"/>
              <w:left w:val="nil"/>
              <w:bottom w:val="single" w:sz="4" w:space="0" w:color="auto"/>
              <w:right w:val="nil"/>
            </w:tcBorders>
            <w:shd w:val="clear" w:color="auto" w:fill="auto"/>
            <w:vAlign w:val="center"/>
            <w:hideMark/>
          </w:tcPr>
          <w:p w14:paraId="487FFFAB"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(329) </w:t>
            </w:r>
          </w:p>
        </w:tc>
        <w:tc>
          <w:tcPr>
            <w:tcW w:w="474" w:type="pct"/>
            <w:tcBorders>
              <w:top w:val="nil"/>
              <w:left w:val="nil"/>
              <w:bottom w:val="single" w:sz="4" w:space="0" w:color="auto"/>
              <w:right w:val="nil"/>
            </w:tcBorders>
            <w:shd w:val="clear" w:color="auto" w:fill="auto"/>
            <w:noWrap/>
            <w:vAlign w:val="center"/>
            <w:hideMark/>
          </w:tcPr>
          <w:p w14:paraId="71801BD5" w14:textId="77777777" w:rsidR="00867EB2" w:rsidRDefault="00867EB2">
            <w:pPr>
              <w:jc w:val="right"/>
              <w:rPr>
                <w:rFonts w:ascii="Arial" w:hAnsi="Arial" w:cs="Arial"/>
                <w:color w:val="000000"/>
                <w:sz w:val="18"/>
                <w:szCs w:val="18"/>
              </w:rPr>
            </w:pPr>
            <w:r>
              <w:rPr>
                <w:rFonts w:ascii="Arial" w:hAnsi="Arial" w:cs="Arial"/>
                <w:color w:val="000000"/>
                <w:sz w:val="18"/>
                <w:szCs w:val="18"/>
              </w:rPr>
              <w:t>-1,9%</w:t>
            </w:r>
          </w:p>
        </w:tc>
      </w:tr>
      <w:tr w:rsidR="00867EB2" w14:paraId="5E7A62EE" w14:textId="77777777" w:rsidTr="00867EB2">
        <w:trPr>
          <w:trHeight w:val="255"/>
        </w:trPr>
        <w:tc>
          <w:tcPr>
            <w:tcW w:w="169" w:type="pct"/>
            <w:tcBorders>
              <w:top w:val="nil"/>
              <w:left w:val="nil"/>
              <w:bottom w:val="single" w:sz="4" w:space="0" w:color="auto"/>
              <w:right w:val="nil"/>
            </w:tcBorders>
            <w:shd w:val="clear" w:color="auto" w:fill="auto"/>
            <w:noWrap/>
            <w:vAlign w:val="center"/>
            <w:hideMark/>
          </w:tcPr>
          <w:p w14:paraId="7C36B3BC" w14:textId="77777777" w:rsidR="00867EB2" w:rsidRDefault="00867EB2">
            <w:pPr>
              <w:rPr>
                <w:rFonts w:ascii="Arial" w:hAnsi="Arial" w:cs="Arial"/>
                <w:color w:val="000000"/>
                <w:sz w:val="18"/>
                <w:szCs w:val="18"/>
              </w:rPr>
            </w:pPr>
            <w:r>
              <w:rPr>
                <w:rFonts w:ascii="Arial" w:hAnsi="Arial" w:cs="Arial"/>
                <w:color w:val="000000"/>
                <w:sz w:val="18"/>
                <w:szCs w:val="18"/>
              </w:rPr>
              <w:t>f</w:t>
            </w:r>
          </w:p>
        </w:tc>
        <w:tc>
          <w:tcPr>
            <w:tcW w:w="2479" w:type="pct"/>
            <w:tcBorders>
              <w:top w:val="nil"/>
              <w:left w:val="nil"/>
              <w:bottom w:val="single" w:sz="4" w:space="0" w:color="auto"/>
              <w:right w:val="nil"/>
            </w:tcBorders>
            <w:shd w:val="clear" w:color="auto" w:fill="auto"/>
            <w:vAlign w:val="center"/>
            <w:hideMark/>
          </w:tcPr>
          <w:p w14:paraId="599A293C" w14:textId="77777777" w:rsidR="00867EB2" w:rsidRDefault="00867EB2">
            <w:pPr>
              <w:rPr>
                <w:rFonts w:ascii="Arial" w:hAnsi="Arial" w:cs="Arial"/>
                <w:color w:val="000000"/>
                <w:sz w:val="18"/>
                <w:szCs w:val="18"/>
              </w:rPr>
            </w:pPr>
            <w:r>
              <w:rPr>
                <w:rFonts w:ascii="Arial" w:hAnsi="Arial" w:cs="Arial"/>
                <w:color w:val="000000"/>
                <w:sz w:val="18"/>
                <w:szCs w:val="18"/>
              </w:rPr>
              <w:t xml:space="preserve">Costo del personale </w:t>
            </w:r>
          </w:p>
        </w:tc>
        <w:tc>
          <w:tcPr>
            <w:tcW w:w="658" w:type="pct"/>
            <w:tcBorders>
              <w:top w:val="nil"/>
              <w:left w:val="nil"/>
              <w:bottom w:val="single" w:sz="4" w:space="0" w:color="auto"/>
              <w:right w:val="nil"/>
            </w:tcBorders>
            <w:shd w:val="clear" w:color="000000" w:fill="F2F2F2"/>
            <w:vAlign w:val="center"/>
            <w:hideMark/>
          </w:tcPr>
          <w:p w14:paraId="0A2CB90B"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35.145 </w:t>
            </w:r>
          </w:p>
        </w:tc>
        <w:tc>
          <w:tcPr>
            <w:tcW w:w="658" w:type="pct"/>
            <w:tcBorders>
              <w:top w:val="nil"/>
              <w:left w:val="nil"/>
              <w:bottom w:val="single" w:sz="4" w:space="0" w:color="auto"/>
              <w:right w:val="nil"/>
            </w:tcBorders>
            <w:shd w:val="clear" w:color="auto" w:fill="auto"/>
            <w:vAlign w:val="center"/>
            <w:hideMark/>
          </w:tcPr>
          <w:p w14:paraId="70C39117"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34.355 </w:t>
            </w:r>
          </w:p>
        </w:tc>
        <w:tc>
          <w:tcPr>
            <w:tcW w:w="561" w:type="pct"/>
            <w:tcBorders>
              <w:top w:val="nil"/>
              <w:left w:val="nil"/>
              <w:bottom w:val="single" w:sz="4" w:space="0" w:color="auto"/>
              <w:right w:val="nil"/>
            </w:tcBorders>
            <w:shd w:val="clear" w:color="auto" w:fill="auto"/>
            <w:vAlign w:val="center"/>
            <w:hideMark/>
          </w:tcPr>
          <w:p w14:paraId="19A2251B"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790 </w:t>
            </w:r>
          </w:p>
        </w:tc>
        <w:tc>
          <w:tcPr>
            <w:tcW w:w="474" w:type="pct"/>
            <w:tcBorders>
              <w:top w:val="nil"/>
              <w:left w:val="nil"/>
              <w:bottom w:val="single" w:sz="4" w:space="0" w:color="auto"/>
              <w:right w:val="nil"/>
            </w:tcBorders>
            <w:shd w:val="clear" w:color="auto" w:fill="auto"/>
            <w:noWrap/>
            <w:vAlign w:val="center"/>
            <w:hideMark/>
          </w:tcPr>
          <w:p w14:paraId="7C76391F" w14:textId="77777777" w:rsidR="00867EB2" w:rsidRDefault="00867EB2">
            <w:pPr>
              <w:jc w:val="right"/>
              <w:rPr>
                <w:rFonts w:ascii="Arial" w:hAnsi="Arial" w:cs="Arial"/>
                <w:color w:val="000000"/>
                <w:sz w:val="18"/>
                <w:szCs w:val="18"/>
              </w:rPr>
            </w:pPr>
            <w:r>
              <w:rPr>
                <w:rFonts w:ascii="Arial" w:hAnsi="Arial" w:cs="Arial"/>
                <w:color w:val="000000"/>
                <w:sz w:val="18"/>
                <w:szCs w:val="18"/>
              </w:rPr>
              <w:t>2,3%</w:t>
            </w:r>
          </w:p>
        </w:tc>
      </w:tr>
      <w:tr w:rsidR="00867EB2" w14:paraId="484FA67A" w14:textId="77777777" w:rsidTr="00867EB2">
        <w:trPr>
          <w:trHeight w:val="255"/>
        </w:trPr>
        <w:tc>
          <w:tcPr>
            <w:tcW w:w="169" w:type="pct"/>
            <w:tcBorders>
              <w:top w:val="single" w:sz="8" w:space="0" w:color="008F89"/>
              <w:left w:val="nil"/>
              <w:bottom w:val="single" w:sz="8" w:space="0" w:color="008F89"/>
              <w:right w:val="nil"/>
            </w:tcBorders>
            <w:shd w:val="clear" w:color="auto" w:fill="auto"/>
            <w:noWrap/>
            <w:vAlign w:val="center"/>
            <w:hideMark/>
          </w:tcPr>
          <w:p w14:paraId="18322A4B" w14:textId="77777777" w:rsidR="00867EB2" w:rsidRDefault="00867EB2">
            <w:pPr>
              <w:rPr>
                <w:rFonts w:ascii="Arial" w:hAnsi="Arial" w:cs="Arial"/>
                <w:b/>
                <w:bCs/>
                <w:color w:val="008F89"/>
                <w:sz w:val="18"/>
                <w:szCs w:val="18"/>
              </w:rPr>
            </w:pPr>
            <w:r>
              <w:rPr>
                <w:rFonts w:ascii="Arial" w:hAnsi="Arial" w:cs="Arial"/>
                <w:b/>
                <w:bCs/>
                <w:color w:val="008F89"/>
                <w:sz w:val="18"/>
                <w:szCs w:val="18"/>
              </w:rPr>
              <w:t>g</w:t>
            </w:r>
          </w:p>
        </w:tc>
        <w:tc>
          <w:tcPr>
            <w:tcW w:w="2479" w:type="pct"/>
            <w:tcBorders>
              <w:top w:val="single" w:sz="8" w:space="0" w:color="008F89"/>
              <w:left w:val="nil"/>
              <w:bottom w:val="single" w:sz="8" w:space="0" w:color="008F89"/>
              <w:right w:val="nil"/>
            </w:tcBorders>
            <w:shd w:val="clear" w:color="auto" w:fill="auto"/>
            <w:vAlign w:val="center"/>
            <w:hideMark/>
          </w:tcPr>
          <w:p w14:paraId="578D2CF4" w14:textId="77777777" w:rsidR="00867EB2" w:rsidRDefault="00867EB2">
            <w:pPr>
              <w:rPr>
                <w:rFonts w:ascii="Arial" w:hAnsi="Arial" w:cs="Arial"/>
                <w:b/>
                <w:bCs/>
                <w:color w:val="008F89"/>
                <w:sz w:val="18"/>
                <w:szCs w:val="18"/>
              </w:rPr>
            </w:pPr>
            <w:r>
              <w:rPr>
                <w:rFonts w:ascii="Arial" w:hAnsi="Arial" w:cs="Arial"/>
                <w:b/>
                <w:bCs/>
                <w:color w:val="008F89"/>
                <w:sz w:val="18"/>
                <w:szCs w:val="18"/>
              </w:rPr>
              <w:t xml:space="preserve">Margine operativo lordo - EBITDA (d-e-f) </w:t>
            </w:r>
          </w:p>
        </w:tc>
        <w:tc>
          <w:tcPr>
            <w:tcW w:w="658" w:type="pct"/>
            <w:tcBorders>
              <w:top w:val="single" w:sz="8" w:space="0" w:color="008F89"/>
              <w:left w:val="nil"/>
              <w:bottom w:val="single" w:sz="8" w:space="0" w:color="008F89"/>
              <w:right w:val="nil"/>
            </w:tcBorders>
            <w:shd w:val="clear" w:color="000000" w:fill="F2F2F2"/>
            <w:vAlign w:val="center"/>
            <w:hideMark/>
          </w:tcPr>
          <w:p w14:paraId="5E025ED6"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19.677 </w:t>
            </w:r>
          </w:p>
        </w:tc>
        <w:tc>
          <w:tcPr>
            <w:tcW w:w="658" w:type="pct"/>
            <w:tcBorders>
              <w:top w:val="single" w:sz="8" w:space="0" w:color="008F89"/>
              <w:left w:val="nil"/>
              <w:bottom w:val="single" w:sz="8" w:space="0" w:color="008F89"/>
              <w:right w:val="nil"/>
            </w:tcBorders>
            <w:shd w:val="clear" w:color="auto" w:fill="auto"/>
            <w:vAlign w:val="center"/>
            <w:hideMark/>
          </w:tcPr>
          <w:p w14:paraId="1BFD1B8D"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20.994 </w:t>
            </w:r>
          </w:p>
        </w:tc>
        <w:tc>
          <w:tcPr>
            <w:tcW w:w="561" w:type="pct"/>
            <w:tcBorders>
              <w:top w:val="single" w:sz="8" w:space="0" w:color="008F89"/>
              <w:left w:val="nil"/>
              <w:bottom w:val="single" w:sz="8" w:space="0" w:color="008F89"/>
              <w:right w:val="nil"/>
            </w:tcBorders>
            <w:shd w:val="clear" w:color="auto" w:fill="auto"/>
            <w:vAlign w:val="center"/>
            <w:hideMark/>
          </w:tcPr>
          <w:p w14:paraId="5816A199"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(1.317) </w:t>
            </w:r>
          </w:p>
        </w:tc>
        <w:tc>
          <w:tcPr>
            <w:tcW w:w="474" w:type="pct"/>
            <w:tcBorders>
              <w:top w:val="single" w:sz="8" w:space="0" w:color="008F89"/>
              <w:left w:val="nil"/>
              <w:bottom w:val="single" w:sz="8" w:space="0" w:color="008F89"/>
              <w:right w:val="nil"/>
            </w:tcBorders>
            <w:shd w:val="clear" w:color="auto" w:fill="auto"/>
            <w:noWrap/>
            <w:vAlign w:val="center"/>
            <w:hideMark/>
          </w:tcPr>
          <w:p w14:paraId="77425F51"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-6,3%</w:t>
            </w:r>
          </w:p>
        </w:tc>
      </w:tr>
      <w:tr w:rsidR="00867EB2" w14:paraId="5B59EDEB" w14:textId="77777777" w:rsidTr="00867EB2">
        <w:trPr>
          <w:trHeight w:val="255"/>
        </w:trPr>
        <w:tc>
          <w:tcPr>
            <w:tcW w:w="169" w:type="pct"/>
            <w:tcBorders>
              <w:top w:val="single" w:sz="4" w:space="0" w:color="auto"/>
              <w:left w:val="nil"/>
              <w:bottom w:val="single" w:sz="4" w:space="0" w:color="auto"/>
              <w:right w:val="nil"/>
            </w:tcBorders>
            <w:shd w:val="clear" w:color="auto" w:fill="auto"/>
            <w:noWrap/>
            <w:vAlign w:val="center"/>
            <w:hideMark/>
          </w:tcPr>
          <w:p w14:paraId="32B2807F" w14:textId="77777777" w:rsidR="00867EB2" w:rsidRDefault="00867EB2">
            <w:pPr>
              <w:rPr>
                <w:rFonts w:ascii="Arial" w:hAnsi="Arial" w:cs="Arial"/>
                <w:color w:val="000000"/>
                <w:sz w:val="18"/>
                <w:szCs w:val="18"/>
              </w:rPr>
            </w:pPr>
            <w:r>
              <w:rPr>
                <w:rFonts w:ascii="Arial" w:hAnsi="Arial" w:cs="Arial"/>
                <w:color w:val="000000"/>
                <w:sz w:val="18"/>
                <w:szCs w:val="18"/>
              </w:rPr>
              <w:t>h</w:t>
            </w:r>
          </w:p>
        </w:tc>
        <w:tc>
          <w:tcPr>
            <w:tcW w:w="2479" w:type="pct"/>
            <w:tcBorders>
              <w:top w:val="single" w:sz="4" w:space="0" w:color="auto"/>
              <w:left w:val="nil"/>
              <w:bottom w:val="single" w:sz="4" w:space="0" w:color="auto"/>
              <w:right w:val="nil"/>
            </w:tcBorders>
            <w:shd w:val="clear" w:color="auto" w:fill="auto"/>
            <w:vAlign w:val="center"/>
            <w:hideMark/>
          </w:tcPr>
          <w:p w14:paraId="04F84A61" w14:textId="77777777" w:rsidR="00867EB2" w:rsidRDefault="00867EB2">
            <w:pPr>
              <w:rPr>
                <w:rFonts w:ascii="Arial" w:hAnsi="Arial" w:cs="Arial"/>
                <w:color w:val="000000"/>
                <w:sz w:val="18"/>
                <w:szCs w:val="18"/>
              </w:rPr>
            </w:pPr>
            <w:r>
              <w:rPr>
                <w:rFonts w:ascii="Arial" w:hAnsi="Arial" w:cs="Arial"/>
                <w:color w:val="000000"/>
                <w:sz w:val="18"/>
                <w:szCs w:val="18"/>
              </w:rPr>
              <w:t xml:space="preserve">Ammortamenti e svalutazioni </w:t>
            </w:r>
          </w:p>
        </w:tc>
        <w:tc>
          <w:tcPr>
            <w:tcW w:w="658" w:type="pct"/>
            <w:tcBorders>
              <w:top w:val="single" w:sz="4" w:space="0" w:color="auto"/>
              <w:left w:val="nil"/>
              <w:bottom w:val="single" w:sz="4" w:space="0" w:color="auto"/>
              <w:right w:val="nil"/>
            </w:tcBorders>
            <w:shd w:val="clear" w:color="000000" w:fill="F2F2F2"/>
            <w:vAlign w:val="center"/>
            <w:hideMark/>
          </w:tcPr>
          <w:p w14:paraId="444A0E3B"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5.622 </w:t>
            </w:r>
          </w:p>
        </w:tc>
        <w:tc>
          <w:tcPr>
            <w:tcW w:w="658" w:type="pct"/>
            <w:tcBorders>
              <w:top w:val="single" w:sz="4" w:space="0" w:color="auto"/>
              <w:left w:val="nil"/>
              <w:bottom w:val="single" w:sz="4" w:space="0" w:color="auto"/>
              <w:right w:val="nil"/>
            </w:tcBorders>
            <w:shd w:val="clear" w:color="auto" w:fill="auto"/>
            <w:vAlign w:val="center"/>
            <w:hideMark/>
          </w:tcPr>
          <w:p w14:paraId="6810C09A"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5.275 </w:t>
            </w:r>
          </w:p>
        </w:tc>
        <w:tc>
          <w:tcPr>
            <w:tcW w:w="561" w:type="pct"/>
            <w:tcBorders>
              <w:top w:val="single" w:sz="4" w:space="0" w:color="auto"/>
              <w:left w:val="nil"/>
              <w:bottom w:val="single" w:sz="4" w:space="0" w:color="auto"/>
              <w:right w:val="nil"/>
            </w:tcBorders>
            <w:shd w:val="clear" w:color="auto" w:fill="auto"/>
            <w:vAlign w:val="center"/>
            <w:hideMark/>
          </w:tcPr>
          <w:p w14:paraId="65B9C59C"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347 </w:t>
            </w:r>
          </w:p>
        </w:tc>
        <w:tc>
          <w:tcPr>
            <w:tcW w:w="474" w:type="pct"/>
            <w:tcBorders>
              <w:top w:val="single" w:sz="4" w:space="0" w:color="auto"/>
              <w:left w:val="nil"/>
              <w:bottom w:val="single" w:sz="4" w:space="0" w:color="auto"/>
              <w:right w:val="nil"/>
            </w:tcBorders>
            <w:shd w:val="clear" w:color="auto" w:fill="auto"/>
            <w:noWrap/>
            <w:vAlign w:val="center"/>
            <w:hideMark/>
          </w:tcPr>
          <w:p w14:paraId="22DEE091" w14:textId="77777777" w:rsidR="00867EB2" w:rsidRDefault="00867EB2">
            <w:pPr>
              <w:jc w:val="right"/>
              <w:rPr>
                <w:rFonts w:ascii="Arial" w:hAnsi="Arial" w:cs="Arial"/>
                <w:color w:val="000000"/>
                <w:sz w:val="18"/>
                <w:szCs w:val="18"/>
              </w:rPr>
            </w:pPr>
            <w:r>
              <w:rPr>
                <w:rFonts w:ascii="Arial" w:hAnsi="Arial" w:cs="Arial"/>
                <w:color w:val="000000"/>
                <w:sz w:val="18"/>
                <w:szCs w:val="18"/>
              </w:rPr>
              <w:t>6,6%</w:t>
            </w:r>
          </w:p>
        </w:tc>
      </w:tr>
      <w:tr w:rsidR="00867EB2" w14:paraId="21A8F0E5" w14:textId="77777777" w:rsidTr="00867EB2">
        <w:trPr>
          <w:trHeight w:val="255"/>
        </w:trPr>
        <w:tc>
          <w:tcPr>
            <w:tcW w:w="169" w:type="pct"/>
            <w:tcBorders>
              <w:top w:val="single" w:sz="8" w:space="0" w:color="008F89"/>
              <w:left w:val="nil"/>
              <w:bottom w:val="single" w:sz="8" w:space="0" w:color="008F89"/>
              <w:right w:val="nil"/>
            </w:tcBorders>
            <w:shd w:val="clear" w:color="auto" w:fill="auto"/>
            <w:noWrap/>
            <w:vAlign w:val="center"/>
            <w:hideMark/>
          </w:tcPr>
          <w:p w14:paraId="24094902" w14:textId="77777777" w:rsidR="00867EB2" w:rsidRDefault="00867EB2">
            <w:pPr>
              <w:rPr>
                <w:rFonts w:ascii="Arial" w:hAnsi="Arial" w:cs="Arial"/>
                <w:b/>
                <w:bCs/>
                <w:color w:val="008F89"/>
                <w:sz w:val="18"/>
                <w:szCs w:val="18"/>
              </w:rPr>
            </w:pPr>
            <w:r>
              <w:rPr>
                <w:rFonts w:ascii="Arial" w:hAnsi="Arial" w:cs="Arial"/>
                <w:b/>
                <w:bCs/>
                <w:color w:val="008F89"/>
                <w:sz w:val="18"/>
                <w:szCs w:val="18"/>
              </w:rPr>
              <w:t>i</w:t>
            </w:r>
          </w:p>
        </w:tc>
        <w:tc>
          <w:tcPr>
            <w:tcW w:w="2479" w:type="pct"/>
            <w:tcBorders>
              <w:top w:val="single" w:sz="8" w:space="0" w:color="008F89"/>
              <w:left w:val="nil"/>
              <w:bottom w:val="single" w:sz="8" w:space="0" w:color="008F89"/>
              <w:right w:val="nil"/>
            </w:tcBorders>
            <w:shd w:val="clear" w:color="auto" w:fill="auto"/>
            <w:vAlign w:val="center"/>
            <w:hideMark/>
          </w:tcPr>
          <w:p w14:paraId="13429624" w14:textId="77777777" w:rsidR="00867EB2" w:rsidRDefault="00867EB2">
            <w:pPr>
              <w:rPr>
                <w:rFonts w:ascii="Arial" w:hAnsi="Arial" w:cs="Arial"/>
                <w:b/>
                <w:bCs/>
                <w:color w:val="008F89"/>
                <w:sz w:val="18"/>
                <w:szCs w:val="18"/>
              </w:rPr>
            </w:pPr>
            <w:r>
              <w:rPr>
                <w:rFonts w:ascii="Arial" w:hAnsi="Arial" w:cs="Arial"/>
                <w:b/>
                <w:bCs/>
                <w:color w:val="008F89"/>
                <w:sz w:val="18"/>
                <w:szCs w:val="18"/>
              </w:rPr>
              <w:t xml:space="preserve">Reddito operativo - EBIT (g-h) </w:t>
            </w:r>
          </w:p>
        </w:tc>
        <w:tc>
          <w:tcPr>
            <w:tcW w:w="658" w:type="pct"/>
            <w:tcBorders>
              <w:top w:val="single" w:sz="8" w:space="0" w:color="008F89"/>
              <w:left w:val="nil"/>
              <w:bottom w:val="single" w:sz="8" w:space="0" w:color="008F89"/>
              <w:right w:val="nil"/>
            </w:tcBorders>
            <w:shd w:val="clear" w:color="000000" w:fill="F2F2F2"/>
            <w:vAlign w:val="center"/>
            <w:hideMark/>
          </w:tcPr>
          <w:p w14:paraId="7C869055"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14.055 </w:t>
            </w:r>
          </w:p>
        </w:tc>
        <w:tc>
          <w:tcPr>
            <w:tcW w:w="658" w:type="pct"/>
            <w:tcBorders>
              <w:top w:val="single" w:sz="8" w:space="0" w:color="008F89"/>
              <w:left w:val="nil"/>
              <w:bottom w:val="single" w:sz="8" w:space="0" w:color="008F89"/>
              <w:right w:val="nil"/>
            </w:tcBorders>
            <w:shd w:val="clear" w:color="auto" w:fill="auto"/>
            <w:vAlign w:val="center"/>
            <w:hideMark/>
          </w:tcPr>
          <w:p w14:paraId="515C01FE"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15.719 </w:t>
            </w:r>
          </w:p>
        </w:tc>
        <w:tc>
          <w:tcPr>
            <w:tcW w:w="561" w:type="pct"/>
            <w:tcBorders>
              <w:top w:val="single" w:sz="8" w:space="0" w:color="008F89"/>
              <w:left w:val="nil"/>
              <w:bottom w:val="single" w:sz="8" w:space="0" w:color="008F89"/>
              <w:right w:val="nil"/>
            </w:tcBorders>
            <w:shd w:val="clear" w:color="auto" w:fill="auto"/>
            <w:vAlign w:val="center"/>
            <w:hideMark/>
          </w:tcPr>
          <w:p w14:paraId="51C54384"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(1.664) </w:t>
            </w:r>
          </w:p>
        </w:tc>
        <w:tc>
          <w:tcPr>
            <w:tcW w:w="474" w:type="pct"/>
            <w:tcBorders>
              <w:top w:val="single" w:sz="8" w:space="0" w:color="008F89"/>
              <w:left w:val="nil"/>
              <w:bottom w:val="single" w:sz="8" w:space="0" w:color="008F89"/>
              <w:right w:val="nil"/>
            </w:tcBorders>
            <w:shd w:val="clear" w:color="auto" w:fill="auto"/>
            <w:noWrap/>
            <w:vAlign w:val="center"/>
            <w:hideMark/>
          </w:tcPr>
          <w:p w14:paraId="17BBFB6B"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-10,6%</w:t>
            </w:r>
          </w:p>
        </w:tc>
      </w:tr>
      <w:tr w:rsidR="00867EB2" w14:paraId="5D73EF04" w14:textId="77777777" w:rsidTr="00867EB2">
        <w:trPr>
          <w:trHeight w:val="240"/>
        </w:trPr>
        <w:tc>
          <w:tcPr>
            <w:tcW w:w="169" w:type="pct"/>
            <w:tcBorders>
              <w:top w:val="single" w:sz="4" w:space="0" w:color="auto"/>
              <w:left w:val="nil"/>
              <w:bottom w:val="single" w:sz="4" w:space="0" w:color="auto"/>
              <w:right w:val="nil"/>
            </w:tcBorders>
            <w:shd w:val="clear" w:color="auto" w:fill="auto"/>
            <w:noWrap/>
            <w:vAlign w:val="center"/>
            <w:hideMark/>
          </w:tcPr>
          <w:p w14:paraId="692E3D6E" w14:textId="77777777" w:rsidR="00867EB2" w:rsidRDefault="00867EB2">
            <w:pPr>
              <w:rPr>
                <w:rFonts w:ascii="Arial" w:hAnsi="Arial" w:cs="Arial"/>
                <w:color w:val="000000"/>
                <w:sz w:val="18"/>
                <w:szCs w:val="18"/>
              </w:rPr>
            </w:pPr>
            <w:r>
              <w:rPr>
                <w:rFonts w:ascii="Arial" w:hAnsi="Arial" w:cs="Arial"/>
                <w:color w:val="000000"/>
                <w:sz w:val="18"/>
                <w:szCs w:val="18"/>
              </w:rPr>
              <w:t>l</w:t>
            </w:r>
          </w:p>
        </w:tc>
        <w:tc>
          <w:tcPr>
            <w:tcW w:w="2479" w:type="pct"/>
            <w:tcBorders>
              <w:top w:val="single" w:sz="4" w:space="0" w:color="auto"/>
              <w:left w:val="nil"/>
              <w:bottom w:val="single" w:sz="4" w:space="0" w:color="auto"/>
              <w:right w:val="nil"/>
            </w:tcBorders>
            <w:shd w:val="clear" w:color="auto" w:fill="auto"/>
            <w:vAlign w:val="center"/>
            <w:hideMark/>
          </w:tcPr>
          <w:p w14:paraId="2DF7A6AA" w14:textId="77777777" w:rsidR="00867EB2" w:rsidRDefault="00867EB2">
            <w:pPr>
              <w:rPr>
                <w:rFonts w:ascii="Arial" w:hAnsi="Arial" w:cs="Arial"/>
                <w:color w:val="000000"/>
                <w:sz w:val="18"/>
                <w:szCs w:val="18"/>
              </w:rPr>
            </w:pPr>
            <w:r>
              <w:rPr>
                <w:rFonts w:ascii="Arial" w:hAnsi="Arial" w:cs="Arial"/>
                <w:color w:val="000000"/>
                <w:sz w:val="18"/>
                <w:szCs w:val="18"/>
              </w:rPr>
              <w:t>Proventi (oneri) da attività/passività finanziarie</w:t>
            </w:r>
          </w:p>
        </w:tc>
        <w:tc>
          <w:tcPr>
            <w:tcW w:w="658" w:type="pct"/>
            <w:tcBorders>
              <w:top w:val="single" w:sz="4" w:space="0" w:color="auto"/>
              <w:left w:val="nil"/>
              <w:bottom w:val="single" w:sz="4" w:space="0" w:color="auto"/>
              <w:right w:val="nil"/>
            </w:tcBorders>
            <w:shd w:val="clear" w:color="000000" w:fill="F2F2F2"/>
            <w:vAlign w:val="center"/>
            <w:hideMark/>
          </w:tcPr>
          <w:p w14:paraId="10C18B59"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(51) </w:t>
            </w:r>
          </w:p>
        </w:tc>
        <w:tc>
          <w:tcPr>
            <w:tcW w:w="658" w:type="pct"/>
            <w:tcBorders>
              <w:top w:val="single" w:sz="4" w:space="0" w:color="auto"/>
              <w:left w:val="nil"/>
              <w:bottom w:val="single" w:sz="4" w:space="0" w:color="auto"/>
              <w:right w:val="nil"/>
            </w:tcBorders>
            <w:shd w:val="clear" w:color="auto" w:fill="auto"/>
            <w:vAlign w:val="center"/>
            <w:hideMark/>
          </w:tcPr>
          <w:p w14:paraId="6C0B82A9"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899 </w:t>
            </w:r>
          </w:p>
        </w:tc>
        <w:tc>
          <w:tcPr>
            <w:tcW w:w="561" w:type="pct"/>
            <w:tcBorders>
              <w:top w:val="single" w:sz="4" w:space="0" w:color="auto"/>
              <w:left w:val="nil"/>
              <w:bottom w:val="single" w:sz="4" w:space="0" w:color="auto"/>
              <w:right w:val="nil"/>
            </w:tcBorders>
            <w:shd w:val="clear" w:color="auto" w:fill="auto"/>
            <w:vAlign w:val="center"/>
            <w:hideMark/>
          </w:tcPr>
          <w:p w14:paraId="10A0897B"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(950) </w:t>
            </w:r>
          </w:p>
        </w:tc>
        <w:tc>
          <w:tcPr>
            <w:tcW w:w="474" w:type="pct"/>
            <w:tcBorders>
              <w:top w:val="single" w:sz="4" w:space="0" w:color="auto"/>
              <w:left w:val="nil"/>
              <w:bottom w:val="single" w:sz="4" w:space="0" w:color="auto"/>
              <w:right w:val="nil"/>
            </w:tcBorders>
            <w:shd w:val="clear" w:color="auto" w:fill="auto"/>
            <w:noWrap/>
            <w:vAlign w:val="center"/>
            <w:hideMark/>
          </w:tcPr>
          <w:p w14:paraId="79C6DF5D" w14:textId="77777777" w:rsidR="00867EB2" w:rsidRDefault="00867EB2">
            <w:pPr>
              <w:jc w:val="right"/>
              <w:rPr>
                <w:rFonts w:ascii="Arial" w:hAnsi="Arial" w:cs="Arial"/>
                <w:color w:val="000000"/>
                <w:sz w:val="18"/>
                <w:szCs w:val="18"/>
              </w:rPr>
            </w:pPr>
            <w:r>
              <w:rPr>
                <w:rFonts w:ascii="Arial" w:hAnsi="Arial" w:cs="Arial"/>
                <w:color w:val="000000"/>
                <w:sz w:val="18"/>
                <w:szCs w:val="18"/>
              </w:rPr>
              <w:t>-105,7%</w:t>
            </w:r>
          </w:p>
        </w:tc>
      </w:tr>
      <w:tr w:rsidR="00867EB2" w14:paraId="3BD9E2B2" w14:textId="77777777" w:rsidTr="00867EB2">
        <w:trPr>
          <w:trHeight w:val="255"/>
        </w:trPr>
        <w:tc>
          <w:tcPr>
            <w:tcW w:w="169" w:type="pct"/>
            <w:tcBorders>
              <w:top w:val="nil"/>
              <w:left w:val="nil"/>
              <w:bottom w:val="single" w:sz="4" w:space="0" w:color="auto"/>
              <w:right w:val="nil"/>
            </w:tcBorders>
            <w:shd w:val="clear" w:color="auto" w:fill="auto"/>
            <w:noWrap/>
            <w:vAlign w:val="center"/>
            <w:hideMark/>
          </w:tcPr>
          <w:p w14:paraId="43A54C96" w14:textId="77777777" w:rsidR="00867EB2" w:rsidRDefault="00867EB2">
            <w:pPr>
              <w:rPr>
                <w:rFonts w:ascii="Arial" w:hAnsi="Arial" w:cs="Arial"/>
                <w:color w:val="000000"/>
                <w:sz w:val="18"/>
                <w:szCs w:val="18"/>
              </w:rPr>
            </w:pPr>
            <w:r>
              <w:rPr>
                <w:rFonts w:ascii="Arial" w:hAnsi="Arial" w:cs="Arial"/>
                <w:color w:val="000000"/>
                <w:sz w:val="18"/>
                <w:szCs w:val="18"/>
              </w:rPr>
              <w:t>m</w:t>
            </w:r>
          </w:p>
        </w:tc>
        <w:tc>
          <w:tcPr>
            <w:tcW w:w="2479" w:type="pct"/>
            <w:tcBorders>
              <w:top w:val="nil"/>
              <w:left w:val="nil"/>
              <w:bottom w:val="single" w:sz="4" w:space="0" w:color="auto"/>
              <w:right w:val="nil"/>
            </w:tcBorders>
            <w:shd w:val="clear" w:color="auto" w:fill="auto"/>
            <w:vAlign w:val="center"/>
            <w:hideMark/>
          </w:tcPr>
          <w:p w14:paraId="3777F20E" w14:textId="77777777" w:rsidR="00867EB2" w:rsidRDefault="00867EB2">
            <w:pPr>
              <w:rPr>
                <w:rFonts w:ascii="Arial" w:hAnsi="Arial" w:cs="Arial"/>
                <w:color w:val="000000"/>
                <w:sz w:val="18"/>
                <w:szCs w:val="18"/>
              </w:rPr>
            </w:pPr>
            <w:r>
              <w:rPr>
                <w:rFonts w:ascii="Arial" w:hAnsi="Arial" w:cs="Arial"/>
                <w:color w:val="000000"/>
                <w:sz w:val="18"/>
                <w:szCs w:val="18"/>
              </w:rPr>
              <w:t>Proventi (oneri) da partecipazioni metodo del PN</w:t>
            </w:r>
          </w:p>
        </w:tc>
        <w:tc>
          <w:tcPr>
            <w:tcW w:w="658" w:type="pct"/>
            <w:tcBorders>
              <w:top w:val="nil"/>
              <w:left w:val="nil"/>
              <w:bottom w:val="single" w:sz="4" w:space="0" w:color="auto"/>
              <w:right w:val="nil"/>
            </w:tcBorders>
            <w:shd w:val="clear" w:color="000000" w:fill="F2F2F2"/>
            <w:vAlign w:val="center"/>
            <w:hideMark/>
          </w:tcPr>
          <w:p w14:paraId="0F8DDB94"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18 </w:t>
            </w:r>
          </w:p>
        </w:tc>
        <w:tc>
          <w:tcPr>
            <w:tcW w:w="658" w:type="pct"/>
            <w:tcBorders>
              <w:top w:val="nil"/>
              <w:left w:val="nil"/>
              <w:bottom w:val="single" w:sz="4" w:space="0" w:color="auto"/>
              <w:right w:val="nil"/>
            </w:tcBorders>
            <w:shd w:val="clear" w:color="auto" w:fill="auto"/>
            <w:vAlign w:val="center"/>
            <w:hideMark/>
          </w:tcPr>
          <w:p w14:paraId="502D8419"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20 </w:t>
            </w:r>
          </w:p>
        </w:tc>
        <w:tc>
          <w:tcPr>
            <w:tcW w:w="561" w:type="pct"/>
            <w:tcBorders>
              <w:top w:val="nil"/>
              <w:left w:val="nil"/>
              <w:bottom w:val="single" w:sz="4" w:space="0" w:color="auto"/>
              <w:right w:val="nil"/>
            </w:tcBorders>
            <w:shd w:val="clear" w:color="auto" w:fill="auto"/>
            <w:vAlign w:val="center"/>
            <w:hideMark/>
          </w:tcPr>
          <w:p w14:paraId="7D3189EC"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(2) </w:t>
            </w:r>
          </w:p>
        </w:tc>
        <w:tc>
          <w:tcPr>
            <w:tcW w:w="474" w:type="pct"/>
            <w:tcBorders>
              <w:top w:val="nil"/>
              <w:left w:val="nil"/>
              <w:bottom w:val="single" w:sz="4" w:space="0" w:color="auto"/>
              <w:right w:val="nil"/>
            </w:tcBorders>
            <w:shd w:val="clear" w:color="auto" w:fill="auto"/>
            <w:noWrap/>
            <w:vAlign w:val="center"/>
            <w:hideMark/>
          </w:tcPr>
          <w:p w14:paraId="70851094" w14:textId="77777777" w:rsidR="00867EB2" w:rsidRDefault="00867EB2">
            <w:pPr>
              <w:jc w:val="right"/>
              <w:rPr>
                <w:rFonts w:ascii="Arial" w:hAnsi="Arial" w:cs="Arial"/>
                <w:color w:val="000000"/>
                <w:sz w:val="18"/>
                <w:szCs w:val="18"/>
              </w:rPr>
            </w:pPr>
            <w:r>
              <w:rPr>
                <w:rFonts w:ascii="Arial" w:hAnsi="Arial" w:cs="Arial"/>
                <w:color w:val="000000"/>
                <w:sz w:val="18"/>
                <w:szCs w:val="18"/>
              </w:rPr>
              <w:t>-10,0%</w:t>
            </w:r>
          </w:p>
        </w:tc>
      </w:tr>
      <w:tr w:rsidR="00867EB2" w14:paraId="7EB4371B" w14:textId="77777777" w:rsidTr="00867EB2">
        <w:trPr>
          <w:trHeight w:val="255"/>
        </w:trPr>
        <w:tc>
          <w:tcPr>
            <w:tcW w:w="169" w:type="pct"/>
            <w:tcBorders>
              <w:top w:val="single" w:sz="8" w:space="0" w:color="008F89"/>
              <w:left w:val="nil"/>
              <w:bottom w:val="single" w:sz="8" w:space="0" w:color="008F89"/>
              <w:right w:val="nil"/>
            </w:tcBorders>
            <w:shd w:val="clear" w:color="auto" w:fill="auto"/>
            <w:noWrap/>
            <w:vAlign w:val="center"/>
            <w:hideMark/>
          </w:tcPr>
          <w:p w14:paraId="30DA93EB" w14:textId="77777777" w:rsidR="00867EB2" w:rsidRDefault="00867EB2">
            <w:pPr>
              <w:rPr>
                <w:rFonts w:ascii="Arial" w:hAnsi="Arial" w:cs="Arial"/>
                <w:b/>
                <w:bCs/>
                <w:color w:val="008F89"/>
                <w:sz w:val="18"/>
                <w:szCs w:val="18"/>
              </w:rPr>
            </w:pPr>
            <w:r>
              <w:rPr>
                <w:rFonts w:ascii="Arial" w:hAnsi="Arial" w:cs="Arial"/>
                <w:b/>
                <w:bCs/>
                <w:color w:val="008F89"/>
                <w:sz w:val="18"/>
                <w:szCs w:val="18"/>
              </w:rPr>
              <w:t>n</w:t>
            </w:r>
          </w:p>
        </w:tc>
        <w:tc>
          <w:tcPr>
            <w:tcW w:w="2479" w:type="pct"/>
            <w:tcBorders>
              <w:top w:val="single" w:sz="8" w:space="0" w:color="008F89"/>
              <w:left w:val="nil"/>
              <w:bottom w:val="single" w:sz="8" w:space="0" w:color="008F89"/>
              <w:right w:val="nil"/>
            </w:tcBorders>
            <w:shd w:val="clear" w:color="auto" w:fill="auto"/>
            <w:vAlign w:val="center"/>
            <w:hideMark/>
          </w:tcPr>
          <w:p w14:paraId="4C695C43" w14:textId="77777777" w:rsidR="00867EB2" w:rsidRDefault="00867EB2">
            <w:pPr>
              <w:rPr>
                <w:rFonts w:ascii="Arial" w:hAnsi="Arial" w:cs="Arial"/>
                <w:b/>
                <w:bCs/>
                <w:color w:val="008F89"/>
                <w:sz w:val="18"/>
                <w:szCs w:val="18"/>
              </w:rPr>
            </w:pPr>
            <w:r>
              <w:rPr>
                <w:rFonts w:ascii="Arial" w:hAnsi="Arial" w:cs="Arial"/>
                <w:b/>
                <w:bCs/>
                <w:color w:val="008F89"/>
                <w:sz w:val="18"/>
                <w:szCs w:val="18"/>
              </w:rPr>
              <w:t>Risultato prima delle imposte (</w:t>
            </w:r>
            <w:proofErr w:type="spellStart"/>
            <w:r>
              <w:rPr>
                <w:rFonts w:ascii="Arial" w:hAnsi="Arial" w:cs="Arial"/>
                <w:b/>
                <w:bCs/>
                <w:color w:val="008F89"/>
                <w:sz w:val="18"/>
                <w:szCs w:val="18"/>
              </w:rPr>
              <w:t>i±l±m</w:t>
            </w:r>
            <w:proofErr w:type="spellEnd"/>
            <w:r>
              <w:rPr>
                <w:rFonts w:ascii="Arial" w:hAnsi="Arial" w:cs="Arial"/>
                <w:b/>
                <w:bCs/>
                <w:color w:val="008F89"/>
                <w:sz w:val="18"/>
                <w:szCs w:val="18"/>
              </w:rPr>
              <w:t xml:space="preserve">) </w:t>
            </w:r>
          </w:p>
        </w:tc>
        <w:tc>
          <w:tcPr>
            <w:tcW w:w="658" w:type="pct"/>
            <w:tcBorders>
              <w:top w:val="single" w:sz="8" w:space="0" w:color="008F89"/>
              <w:left w:val="nil"/>
              <w:bottom w:val="single" w:sz="8" w:space="0" w:color="008F89"/>
              <w:right w:val="nil"/>
            </w:tcBorders>
            <w:shd w:val="clear" w:color="000000" w:fill="F2F2F2"/>
            <w:vAlign w:val="center"/>
            <w:hideMark/>
          </w:tcPr>
          <w:p w14:paraId="01055188"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14.022 </w:t>
            </w:r>
          </w:p>
        </w:tc>
        <w:tc>
          <w:tcPr>
            <w:tcW w:w="658" w:type="pct"/>
            <w:tcBorders>
              <w:top w:val="single" w:sz="8" w:space="0" w:color="008F89"/>
              <w:left w:val="nil"/>
              <w:bottom w:val="single" w:sz="8" w:space="0" w:color="008F89"/>
              <w:right w:val="nil"/>
            </w:tcBorders>
            <w:shd w:val="clear" w:color="auto" w:fill="auto"/>
            <w:vAlign w:val="center"/>
            <w:hideMark/>
          </w:tcPr>
          <w:p w14:paraId="4415840E"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16.638 </w:t>
            </w:r>
          </w:p>
        </w:tc>
        <w:tc>
          <w:tcPr>
            <w:tcW w:w="561" w:type="pct"/>
            <w:tcBorders>
              <w:top w:val="single" w:sz="8" w:space="0" w:color="008F89"/>
              <w:left w:val="nil"/>
              <w:bottom w:val="single" w:sz="8" w:space="0" w:color="008F89"/>
              <w:right w:val="nil"/>
            </w:tcBorders>
            <w:shd w:val="clear" w:color="auto" w:fill="auto"/>
            <w:vAlign w:val="center"/>
            <w:hideMark/>
          </w:tcPr>
          <w:p w14:paraId="0877E907"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(2.616) </w:t>
            </w:r>
          </w:p>
        </w:tc>
        <w:tc>
          <w:tcPr>
            <w:tcW w:w="474" w:type="pct"/>
            <w:tcBorders>
              <w:top w:val="single" w:sz="8" w:space="0" w:color="008F89"/>
              <w:left w:val="nil"/>
              <w:bottom w:val="single" w:sz="8" w:space="0" w:color="008F89"/>
              <w:right w:val="nil"/>
            </w:tcBorders>
            <w:shd w:val="clear" w:color="auto" w:fill="auto"/>
            <w:noWrap/>
            <w:vAlign w:val="center"/>
            <w:hideMark/>
          </w:tcPr>
          <w:p w14:paraId="7B336B9C"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-15,7%</w:t>
            </w:r>
          </w:p>
        </w:tc>
      </w:tr>
      <w:tr w:rsidR="00867EB2" w14:paraId="1ED545FF" w14:textId="77777777" w:rsidTr="00867EB2">
        <w:trPr>
          <w:trHeight w:val="255"/>
        </w:trPr>
        <w:tc>
          <w:tcPr>
            <w:tcW w:w="169" w:type="pct"/>
            <w:tcBorders>
              <w:top w:val="single" w:sz="4" w:space="0" w:color="auto"/>
              <w:left w:val="nil"/>
              <w:bottom w:val="single" w:sz="4" w:space="0" w:color="auto"/>
              <w:right w:val="nil"/>
            </w:tcBorders>
            <w:shd w:val="clear" w:color="auto" w:fill="auto"/>
            <w:noWrap/>
            <w:vAlign w:val="center"/>
            <w:hideMark/>
          </w:tcPr>
          <w:p w14:paraId="62B2F553" w14:textId="77777777" w:rsidR="00867EB2" w:rsidRDefault="00867EB2">
            <w:pPr>
              <w:rPr>
                <w:rFonts w:ascii="Arial" w:hAnsi="Arial" w:cs="Arial"/>
                <w:color w:val="000000"/>
                <w:sz w:val="18"/>
                <w:szCs w:val="18"/>
              </w:rPr>
            </w:pPr>
            <w:r>
              <w:rPr>
                <w:rFonts w:ascii="Arial" w:hAnsi="Arial" w:cs="Arial"/>
                <w:color w:val="000000"/>
                <w:sz w:val="18"/>
                <w:szCs w:val="18"/>
              </w:rPr>
              <w:t>o</w:t>
            </w:r>
          </w:p>
        </w:tc>
        <w:tc>
          <w:tcPr>
            <w:tcW w:w="2479" w:type="pct"/>
            <w:tcBorders>
              <w:top w:val="single" w:sz="4" w:space="0" w:color="auto"/>
              <w:left w:val="nil"/>
              <w:bottom w:val="single" w:sz="4" w:space="0" w:color="auto"/>
              <w:right w:val="nil"/>
            </w:tcBorders>
            <w:shd w:val="clear" w:color="auto" w:fill="auto"/>
            <w:vAlign w:val="center"/>
            <w:hideMark/>
          </w:tcPr>
          <w:p w14:paraId="067A6E5D" w14:textId="77777777" w:rsidR="00867EB2" w:rsidRDefault="00867EB2">
            <w:pPr>
              <w:rPr>
                <w:rFonts w:ascii="Arial" w:hAnsi="Arial" w:cs="Arial"/>
                <w:color w:val="000000"/>
                <w:sz w:val="18"/>
                <w:szCs w:val="18"/>
              </w:rPr>
            </w:pPr>
            <w:r>
              <w:rPr>
                <w:rFonts w:ascii="Arial" w:hAnsi="Arial" w:cs="Arial"/>
                <w:color w:val="000000"/>
                <w:sz w:val="18"/>
                <w:szCs w:val="18"/>
              </w:rPr>
              <w:t xml:space="preserve">Imposte </w:t>
            </w:r>
          </w:p>
        </w:tc>
        <w:tc>
          <w:tcPr>
            <w:tcW w:w="658" w:type="pct"/>
            <w:tcBorders>
              <w:top w:val="single" w:sz="4" w:space="0" w:color="auto"/>
              <w:left w:val="nil"/>
              <w:bottom w:val="single" w:sz="4" w:space="0" w:color="auto"/>
              <w:right w:val="nil"/>
            </w:tcBorders>
            <w:shd w:val="clear" w:color="000000" w:fill="F2F2F2"/>
            <w:vAlign w:val="center"/>
            <w:hideMark/>
          </w:tcPr>
          <w:p w14:paraId="21E886E8"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(4.289) </w:t>
            </w:r>
          </w:p>
        </w:tc>
        <w:tc>
          <w:tcPr>
            <w:tcW w:w="658" w:type="pct"/>
            <w:tcBorders>
              <w:top w:val="single" w:sz="4" w:space="0" w:color="auto"/>
              <w:left w:val="nil"/>
              <w:bottom w:val="single" w:sz="4" w:space="0" w:color="auto"/>
              <w:right w:val="nil"/>
            </w:tcBorders>
            <w:shd w:val="clear" w:color="auto" w:fill="auto"/>
            <w:vAlign w:val="center"/>
            <w:hideMark/>
          </w:tcPr>
          <w:p w14:paraId="708C30B2"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(4.611) </w:t>
            </w:r>
          </w:p>
        </w:tc>
        <w:tc>
          <w:tcPr>
            <w:tcW w:w="561" w:type="pct"/>
            <w:tcBorders>
              <w:top w:val="single" w:sz="4" w:space="0" w:color="auto"/>
              <w:left w:val="nil"/>
              <w:bottom w:val="single" w:sz="4" w:space="0" w:color="auto"/>
              <w:right w:val="nil"/>
            </w:tcBorders>
            <w:shd w:val="clear" w:color="auto" w:fill="auto"/>
            <w:vAlign w:val="center"/>
            <w:hideMark/>
          </w:tcPr>
          <w:p w14:paraId="4D350244"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322 </w:t>
            </w:r>
          </w:p>
        </w:tc>
        <w:tc>
          <w:tcPr>
            <w:tcW w:w="474" w:type="pct"/>
            <w:tcBorders>
              <w:top w:val="single" w:sz="4" w:space="0" w:color="auto"/>
              <w:left w:val="nil"/>
              <w:bottom w:val="single" w:sz="4" w:space="0" w:color="auto"/>
              <w:right w:val="nil"/>
            </w:tcBorders>
            <w:shd w:val="clear" w:color="auto" w:fill="auto"/>
            <w:noWrap/>
            <w:vAlign w:val="center"/>
            <w:hideMark/>
          </w:tcPr>
          <w:p w14:paraId="05A4D03C" w14:textId="77777777" w:rsidR="00867EB2" w:rsidRDefault="00867EB2">
            <w:pPr>
              <w:jc w:val="right"/>
              <w:rPr>
                <w:rFonts w:ascii="Arial" w:hAnsi="Arial" w:cs="Arial"/>
                <w:color w:val="000000"/>
                <w:sz w:val="18"/>
                <w:szCs w:val="18"/>
              </w:rPr>
            </w:pPr>
            <w:r>
              <w:rPr>
                <w:rFonts w:ascii="Arial" w:hAnsi="Arial" w:cs="Arial"/>
                <w:color w:val="000000"/>
                <w:sz w:val="18"/>
                <w:szCs w:val="18"/>
              </w:rPr>
              <w:t>7,0%</w:t>
            </w:r>
          </w:p>
        </w:tc>
      </w:tr>
      <w:tr w:rsidR="00867EB2" w14:paraId="5EFB843C" w14:textId="77777777" w:rsidTr="00867EB2">
        <w:trPr>
          <w:trHeight w:val="255"/>
        </w:trPr>
        <w:tc>
          <w:tcPr>
            <w:tcW w:w="169" w:type="pct"/>
            <w:tcBorders>
              <w:top w:val="single" w:sz="8" w:space="0" w:color="008F89"/>
              <w:left w:val="nil"/>
              <w:bottom w:val="single" w:sz="8" w:space="0" w:color="008F89"/>
              <w:right w:val="nil"/>
            </w:tcBorders>
            <w:shd w:val="clear" w:color="auto" w:fill="auto"/>
            <w:noWrap/>
            <w:vAlign w:val="center"/>
            <w:hideMark/>
          </w:tcPr>
          <w:p w14:paraId="76EB03F3" w14:textId="77777777" w:rsidR="00867EB2" w:rsidRDefault="00867EB2">
            <w:pPr>
              <w:outlineLvl w:val="0"/>
              <w:rPr>
                <w:rFonts w:ascii="Arial" w:hAnsi="Arial" w:cs="Arial"/>
                <w:b/>
                <w:bCs/>
                <w:color w:val="008F89"/>
                <w:sz w:val="18"/>
                <w:szCs w:val="18"/>
              </w:rPr>
            </w:pPr>
            <w:r>
              <w:rPr>
                <w:rFonts w:ascii="Arial" w:hAnsi="Arial" w:cs="Arial"/>
                <w:b/>
                <w:bCs/>
                <w:color w:val="008F89"/>
                <w:sz w:val="18"/>
                <w:szCs w:val="18"/>
              </w:rPr>
              <w:t>p</w:t>
            </w:r>
          </w:p>
        </w:tc>
        <w:tc>
          <w:tcPr>
            <w:tcW w:w="2479" w:type="pct"/>
            <w:tcBorders>
              <w:top w:val="single" w:sz="8" w:space="0" w:color="008F89"/>
              <w:left w:val="nil"/>
              <w:bottom w:val="single" w:sz="8" w:space="0" w:color="008F89"/>
              <w:right w:val="nil"/>
            </w:tcBorders>
            <w:shd w:val="clear" w:color="auto" w:fill="auto"/>
            <w:vAlign w:val="center"/>
            <w:hideMark/>
          </w:tcPr>
          <w:p w14:paraId="310389F3" w14:textId="77777777" w:rsidR="00867EB2" w:rsidRDefault="00867EB2">
            <w:pPr>
              <w:outlineLvl w:val="0"/>
              <w:rPr>
                <w:rFonts w:ascii="Arial" w:hAnsi="Arial" w:cs="Arial"/>
                <w:b/>
                <w:bCs/>
                <w:color w:val="008F89"/>
                <w:sz w:val="18"/>
                <w:szCs w:val="18"/>
              </w:rPr>
            </w:pPr>
            <w:r>
              <w:rPr>
                <w:rFonts w:ascii="Arial" w:hAnsi="Arial" w:cs="Arial"/>
                <w:b/>
                <w:bCs/>
                <w:color w:val="008F89"/>
                <w:sz w:val="18"/>
                <w:szCs w:val="18"/>
              </w:rPr>
              <w:t>Risultato da attività operative (</w:t>
            </w:r>
            <w:proofErr w:type="spellStart"/>
            <w:r>
              <w:rPr>
                <w:rFonts w:ascii="Arial" w:hAnsi="Arial" w:cs="Arial"/>
                <w:b/>
                <w:bCs/>
                <w:color w:val="008F89"/>
                <w:sz w:val="18"/>
                <w:szCs w:val="18"/>
              </w:rPr>
              <w:t>n±o</w:t>
            </w:r>
            <w:proofErr w:type="spellEnd"/>
            <w:r>
              <w:rPr>
                <w:rFonts w:ascii="Arial" w:hAnsi="Arial" w:cs="Arial"/>
                <w:b/>
                <w:bCs/>
                <w:color w:val="008F89"/>
                <w:sz w:val="18"/>
                <w:szCs w:val="18"/>
              </w:rPr>
              <w:t xml:space="preserve">) </w:t>
            </w:r>
          </w:p>
        </w:tc>
        <w:tc>
          <w:tcPr>
            <w:tcW w:w="658" w:type="pct"/>
            <w:tcBorders>
              <w:top w:val="single" w:sz="8" w:space="0" w:color="008F89"/>
              <w:left w:val="nil"/>
              <w:bottom w:val="single" w:sz="8" w:space="0" w:color="008F89"/>
              <w:right w:val="nil"/>
            </w:tcBorders>
            <w:shd w:val="clear" w:color="000000" w:fill="F2F2F2"/>
            <w:vAlign w:val="center"/>
            <w:hideMark/>
          </w:tcPr>
          <w:p w14:paraId="6FCFEEBD" w14:textId="77777777" w:rsidR="00867EB2" w:rsidRDefault="00867EB2">
            <w:pPr>
              <w:jc w:val="right"/>
              <w:outlineLvl w:val="0"/>
              <w:rPr>
                <w:rFonts w:ascii="Arial" w:hAnsi="Arial" w:cs="Arial"/>
                <w:b/>
                <w:bCs/>
                <w:color w:val="008F89"/>
                <w:sz w:val="18"/>
                <w:szCs w:val="18"/>
              </w:rPr>
            </w:pPr>
            <w:r>
              <w:rPr>
                <w:rFonts w:ascii="Arial" w:hAnsi="Arial" w:cs="Arial"/>
                <w:b/>
                <w:bCs/>
                <w:color w:val="008F89"/>
                <w:sz w:val="18"/>
                <w:szCs w:val="18"/>
              </w:rPr>
              <w:t xml:space="preserve">9.733 </w:t>
            </w:r>
          </w:p>
        </w:tc>
        <w:tc>
          <w:tcPr>
            <w:tcW w:w="658" w:type="pct"/>
            <w:tcBorders>
              <w:top w:val="single" w:sz="8" w:space="0" w:color="008F89"/>
              <w:left w:val="nil"/>
              <w:bottom w:val="single" w:sz="8" w:space="0" w:color="008F89"/>
              <w:right w:val="nil"/>
            </w:tcBorders>
            <w:shd w:val="clear" w:color="auto" w:fill="auto"/>
            <w:vAlign w:val="center"/>
            <w:hideMark/>
          </w:tcPr>
          <w:p w14:paraId="1706C319" w14:textId="77777777" w:rsidR="00867EB2" w:rsidRDefault="00867EB2">
            <w:pPr>
              <w:jc w:val="right"/>
              <w:outlineLvl w:val="0"/>
              <w:rPr>
                <w:rFonts w:ascii="Arial" w:hAnsi="Arial" w:cs="Arial"/>
                <w:b/>
                <w:bCs/>
                <w:color w:val="008F89"/>
                <w:sz w:val="18"/>
                <w:szCs w:val="18"/>
              </w:rPr>
            </w:pPr>
            <w:r>
              <w:rPr>
                <w:rFonts w:ascii="Arial" w:hAnsi="Arial" w:cs="Arial"/>
                <w:b/>
                <w:bCs/>
                <w:color w:val="008F89"/>
                <w:sz w:val="18"/>
                <w:szCs w:val="18"/>
              </w:rPr>
              <w:t xml:space="preserve">12.027 </w:t>
            </w:r>
          </w:p>
        </w:tc>
        <w:tc>
          <w:tcPr>
            <w:tcW w:w="561" w:type="pct"/>
            <w:tcBorders>
              <w:top w:val="single" w:sz="8" w:space="0" w:color="008F89"/>
              <w:left w:val="nil"/>
              <w:bottom w:val="single" w:sz="8" w:space="0" w:color="008F89"/>
              <w:right w:val="nil"/>
            </w:tcBorders>
            <w:shd w:val="clear" w:color="auto" w:fill="auto"/>
            <w:vAlign w:val="center"/>
            <w:hideMark/>
          </w:tcPr>
          <w:p w14:paraId="79774210" w14:textId="77777777" w:rsidR="00867EB2" w:rsidRDefault="00867EB2">
            <w:pPr>
              <w:jc w:val="right"/>
              <w:outlineLvl w:val="0"/>
              <w:rPr>
                <w:rFonts w:ascii="Arial" w:hAnsi="Arial" w:cs="Arial"/>
                <w:b/>
                <w:bCs/>
                <w:color w:val="008F89"/>
                <w:sz w:val="18"/>
                <w:szCs w:val="18"/>
              </w:rPr>
            </w:pPr>
            <w:r>
              <w:rPr>
                <w:rFonts w:ascii="Arial" w:hAnsi="Arial" w:cs="Arial"/>
                <w:b/>
                <w:bCs/>
                <w:color w:val="008F89"/>
                <w:sz w:val="18"/>
                <w:szCs w:val="18"/>
              </w:rPr>
              <w:t xml:space="preserve">(2.294) </w:t>
            </w:r>
          </w:p>
        </w:tc>
        <w:tc>
          <w:tcPr>
            <w:tcW w:w="474" w:type="pct"/>
            <w:tcBorders>
              <w:top w:val="single" w:sz="8" w:space="0" w:color="008F89"/>
              <w:left w:val="nil"/>
              <w:bottom w:val="single" w:sz="8" w:space="0" w:color="008F89"/>
              <w:right w:val="nil"/>
            </w:tcBorders>
            <w:shd w:val="clear" w:color="auto" w:fill="auto"/>
            <w:noWrap/>
            <w:vAlign w:val="center"/>
            <w:hideMark/>
          </w:tcPr>
          <w:p w14:paraId="6F2E518D" w14:textId="77777777" w:rsidR="00867EB2" w:rsidRDefault="00867EB2">
            <w:pPr>
              <w:jc w:val="right"/>
              <w:outlineLvl w:val="0"/>
              <w:rPr>
                <w:rFonts w:ascii="Arial" w:hAnsi="Arial" w:cs="Arial"/>
                <w:b/>
                <w:bCs/>
                <w:color w:val="008F89"/>
                <w:sz w:val="18"/>
                <w:szCs w:val="18"/>
              </w:rPr>
            </w:pPr>
            <w:r>
              <w:rPr>
                <w:rFonts w:ascii="Arial" w:hAnsi="Arial" w:cs="Arial"/>
                <w:b/>
                <w:bCs/>
                <w:color w:val="008F89"/>
                <w:sz w:val="18"/>
                <w:szCs w:val="18"/>
              </w:rPr>
              <w:t>-19,1%</w:t>
            </w:r>
          </w:p>
        </w:tc>
      </w:tr>
      <w:tr w:rsidR="00867EB2" w14:paraId="1C5560FA" w14:textId="77777777" w:rsidTr="00867EB2">
        <w:trPr>
          <w:trHeight w:val="495"/>
        </w:trPr>
        <w:tc>
          <w:tcPr>
            <w:tcW w:w="169" w:type="pct"/>
            <w:tcBorders>
              <w:top w:val="single" w:sz="4" w:space="0" w:color="auto"/>
              <w:left w:val="nil"/>
              <w:bottom w:val="single" w:sz="4" w:space="0" w:color="auto"/>
              <w:right w:val="nil"/>
            </w:tcBorders>
            <w:shd w:val="clear" w:color="auto" w:fill="auto"/>
            <w:noWrap/>
            <w:vAlign w:val="center"/>
            <w:hideMark/>
          </w:tcPr>
          <w:p w14:paraId="720CCEEE" w14:textId="77777777" w:rsidR="00867EB2" w:rsidRDefault="00867EB2">
            <w:pPr>
              <w:outlineLvl w:val="0"/>
              <w:rPr>
                <w:rFonts w:ascii="Arial" w:hAnsi="Arial" w:cs="Arial"/>
                <w:color w:val="000000"/>
                <w:sz w:val="18"/>
                <w:szCs w:val="18"/>
              </w:rPr>
            </w:pPr>
            <w:r>
              <w:rPr>
                <w:rFonts w:ascii="Arial" w:hAnsi="Arial" w:cs="Arial"/>
                <w:color w:val="000000"/>
                <w:sz w:val="18"/>
                <w:szCs w:val="18"/>
              </w:rPr>
              <w:t>q</w:t>
            </w:r>
          </w:p>
        </w:tc>
        <w:tc>
          <w:tcPr>
            <w:tcW w:w="2479" w:type="pct"/>
            <w:tcBorders>
              <w:top w:val="single" w:sz="4" w:space="0" w:color="auto"/>
              <w:left w:val="nil"/>
              <w:bottom w:val="single" w:sz="4" w:space="0" w:color="auto"/>
              <w:right w:val="nil"/>
            </w:tcBorders>
            <w:shd w:val="clear" w:color="auto" w:fill="auto"/>
            <w:vAlign w:val="center"/>
            <w:hideMark/>
          </w:tcPr>
          <w:p w14:paraId="706B7832" w14:textId="77777777" w:rsidR="00867EB2" w:rsidRDefault="00867EB2">
            <w:pPr>
              <w:outlineLvl w:val="0"/>
              <w:rPr>
                <w:rFonts w:ascii="Arial" w:hAnsi="Arial" w:cs="Arial"/>
                <w:color w:val="000000"/>
                <w:sz w:val="18"/>
                <w:szCs w:val="18"/>
              </w:rPr>
            </w:pPr>
            <w:r>
              <w:rPr>
                <w:rFonts w:ascii="Arial" w:hAnsi="Arial" w:cs="Arial"/>
                <w:color w:val="000000"/>
                <w:sz w:val="18"/>
                <w:szCs w:val="18"/>
              </w:rPr>
              <w:t>Risultato netto da attività disponibili per la vendita e cessate</w:t>
            </w:r>
          </w:p>
        </w:tc>
        <w:tc>
          <w:tcPr>
            <w:tcW w:w="658" w:type="pct"/>
            <w:tcBorders>
              <w:top w:val="single" w:sz="4" w:space="0" w:color="auto"/>
              <w:left w:val="nil"/>
              <w:bottom w:val="single" w:sz="4" w:space="0" w:color="auto"/>
              <w:right w:val="nil"/>
            </w:tcBorders>
            <w:shd w:val="clear" w:color="000000" w:fill="F2F2F2"/>
            <w:vAlign w:val="center"/>
            <w:hideMark/>
          </w:tcPr>
          <w:p w14:paraId="65EEFA31" w14:textId="77777777" w:rsidR="00867EB2" w:rsidRDefault="00867EB2">
            <w:pPr>
              <w:jc w:val="right"/>
              <w:outlineLvl w:val="0"/>
              <w:rPr>
                <w:rFonts w:ascii="Arial" w:hAnsi="Arial" w:cs="Arial"/>
                <w:color w:val="000000"/>
                <w:sz w:val="18"/>
                <w:szCs w:val="18"/>
              </w:rPr>
            </w:pPr>
            <w:r>
              <w:rPr>
                <w:rFonts w:ascii="Arial" w:hAnsi="Arial" w:cs="Arial"/>
                <w:color w:val="000000"/>
                <w:sz w:val="18"/>
                <w:szCs w:val="18"/>
              </w:rPr>
              <w:t xml:space="preserve">(207) </w:t>
            </w:r>
          </w:p>
        </w:tc>
        <w:tc>
          <w:tcPr>
            <w:tcW w:w="658" w:type="pct"/>
            <w:tcBorders>
              <w:top w:val="single" w:sz="4" w:space="0" w:color="auto"/>
              <w:left w:val="nil"/>
              <w:bottom w:val="single" w:sz="4" w:space="0" w:color="auto"/>
              <w:right w:val="nil"/>
            </w:tcBorders>
            <w:shd w:val="clear" w:color="auto" w:fill="auto"/>
            <w:vAlign w:val="center"/>
            <w:hideMark/>
          </w:tcPr>
          <w:p w14:paraId="1C011686" w14:textId="77777777" w:rsidR="00867EB2" w:rsidRDefault="00867EB2">
            <w:pPr>
              <w:jc w:val="right"/>
              <w:outlineLvl w:val="0"/>
              <w:rPr>
                <w:rFonts w:ascii="Arial" w:hAnsi="Arial" w:cs="Arial"/>
                <w:color w:val="000000"/>
                <w:sz w:val="18"/>
                <w:szCs w:val="18"/>
              </w:rPr>
            </w:pPr>
            <w:r>
              <w:rPr>
                <w:rFonts w:ascii="Arial" w:hAnsi="Arial" w:cs="Arial"/>
                <w:color w:val="000000"/>
                <w:sz w:val="18"/>
                <w:szCs w:val="18"/>
              </w:rPr>
              <w:t xml:space="preserve">(4.031) </w:t>
            </w:r>
          </w:p>
        </w:tc>
        <w:tc>
          <w:tcPr>
            <w:tcW w:w="561" w:type="pct"/>
            <w:tcBorders>
              <w:top w:val="single" w:sz="4" w:space="0" w:color="auto"/>
              <w:left w:val="nil"/>
              <w:bottom w:val="single" w:sz="4" w:space="0" w:color="auto"/>
              <w:right w:val="nil"/>
            </w:tcBorders>
            <w:shd w:val="clear" w:color="auto" w:fill="auto"/>
            <w:vAlign w:val="center"/>
            <w:hideMark/>
          </w:tcPr>
          <w:p w14:paraId="70C9DBA8" w14:textId="77777777" w:rsidR="00867EB2" w:rsidRDefault="00867EB2">
            <w:pPr>
              <w:jc w:val="right"/>
              <w:outlineLvl w:val="0"/>
              <w:rPr>
                <w:rFonts w:ascii="Arial" w:hAnsi="Arial" w:cs="Arial"/>
                <w:color w:val="000000"/>
                <w:sz w:val="18"/>
                <w:szCs w:val="18"/>
              </w:rPr>
            </w:pPr>
            <w:r>
              <w:rPr>
                <w:rFonts w:ascii="Arial" w:hAnsi="Arial" w:cs="Arial"/>
                <w:color w:val="000000"/>
                <w:sz w:val="18"/>
                <w:szCs w:val="18"/>
              </w:rPr>
              <w:t xml:space="preserve">3.824 </w:t>
            </w:r>
          </w:p>
        </w:tc>
        <w:tc>
          <w:tcPr>
            <w:tcW w:w="474" w:type="pct"/>
            <w:tcBorders>
              <w:top w:val="single" w:sz="4" w:space="0" w:color="auto"/>
              <w:left w:val="nil"/>
              <w:bottom w:val="single" w:sz="4" w:space="0" w:color="auto"/>
              <w:right w:val="nil"/>
            </w:tcBorders>
            <w:shd w:val="clear" w:color="auto" w:fill="auto"/>
            <w:noWrap/>
            <w:vAlign w:val="center"/>
            <w:hideMark/>
          </w:tcPr>
          <w:p w14:paraId="0AFCB917" w14:textId="77777777" w:rsidR="00867EB2" w:rsidRDefault="00867EB2">
            <w:pPr>
              <w:jc w:val="right"/>
              <w:outlineLvl w:val="0"/>
              <w:rPr>
                <w:rFonts w:ascii="Arial" w:hAnsi="Arial" w:cs="Arial"/>
                <w:color w:val="000000"/>
                <w:sz w:val="18"/>
                <w:szCs w:val="18"/>
              </w:rPr>
            </w:pPr>
            <w:r>
              <w:rPr>
                <w:rFonts w:ascii="Arial" w:hAnsi="Arial" w:cs="Arial"/>
                <w:color w:val="000000"/>
                <w:sz w:val="18"/>
                <w:szCs w:val="18"/>
              </w:rPr>
              <w:t>94,9%</w:t>
            </w:r>
          </w:p>
        </w:tc>
      </w:tr>
      <w:tr w:rsidR="00867EB2" w14:paraId="04C70957" w14:textId="77777777" w:rsidTr="00867EB2">
        <w:trPr>
          <w:trHeight w:val="255"/>
        </w:trPr>
        <w:tc>
          <w:tcPr>
            <w:tcW w:w="169" w:type="pct"/>
            <w:tcBorders>
              <w:top w:val="single" w:sz="8" w:space="0" w:color="008F89"/>
              <w:left w:val="nil"/>
              <w:bottom w:val="single" w:sz="8" w:space="0" w:color="008F89"/>
              <w:right w:val="nil"/>
            </w:tcBorders>
            <w:shd w:val="clear" w:color="auto" w:fill="auto"/>
            <w:noWrap/>
            <w:vAlign w:val="center"/>
            <w:hideMark/>
          </w:tcPr>
          <w:p w14:paraId="12762473" w14:textId="77777777" w:rsidR="00867EB2" w:rsidRDefault="00867EB2">
            <w:pPr>
              <w:rPr>
                <w:rFonts w:ascii="Arial" w:hAnsi="Arial" w:cs="Arial"/>
                <w:b/>
                <w:bCs/>
                <w:color w:val="008F89"/>
                <w:sz w:val="18"/>
                <w:szCs w:val="18"/>
              </w:rPr>
            </w:pPr>
            <w:r>
              <w:rPr>
                <w:rFonts w:ascii="Arial" w:hAnsi="Arial" w:cs="Arial"/>
                <w:b/>
                <w:bCs/>
                <w:color w:val="008F89"/>
                <w:sz w:val="18"/>
                <w:szCs w:val="18"/>
              </w:rPr>
              <w:t>p</w:t>
            </w:r>
          </w:p>
        </w:tc>
        <w:tc>
          <w:tcPr>
            <w:tcW w:w="2479" w:type="pct"/>
            <w:tcBorders>
              <w:top w:val="single" w:sz="8" w:space="0" w:color="008F89"/>
              <w:left w:val="nil"/>
              <w:bottom w:val="single" w:sz="8" w:space="0" w:color="008F89"/>
              <w:right w:val="nil"/>
            </w:tcBorders>
            <w:shd w:val="clear" w:color="auto" w:fill="auto"/>
            <w:vAlign w:val="center"/>
            <w:hideMark/>
          </w:tcPr>
          <w:p w14:paraId="59610A25" w14:textId="77777777" w:rsidR="00867EB2" w:rsidRDefault="00867EB2">
            <w:pPr>
              <w:rPr>
                <w:rFonts w:ascii="Arial" w:hAnsi="Arial" w:cs="Arial"/>
                <w:b/>
                <w:bCs/>
                <w:color w:val="008F89"/>
                <w:sz w:val="18"/>
                <w:szCs w:val="18"/>
              </w:rPr>
            </w:pPr>
            <w:r>
              <w:rPr>
                <w:rFonts w:ascii="Arial" w:hAnsi="Arial" w:cs="Arial"/>
                <w:b/>
                <w:bCs/>
                <w:color w:val="008F89"/>
                <w:sz w:val="18"/>
                <w:szCs w:val="18"/>
              </w:rPr>
              <w:t>Risultato netto del Gruppo (</w:t>
            </w:r>
            <w:proofErr w:type="spellStart"/>
            <w:r>
              <w:rPr>
                <w:rFonts w:ascii="Arial" w:hAnsi="Arial" w:cs="Arial"/>
                <w:b/>
                <w:bCs/>
                <w:color w:val="008F89"/>
                <w:sz w:val="18"/>
                <w:szCs w:val="18"/>
              </w:rPr>
              <w:t>p±q</w:t>
            </w:r>
            <w:proofErr w:type="spellEnd"/>
            <w:r>
              <w:rPr>
                <w:rFonts w:ascii="Arial" w:hAnsi="Arial" w:cs="Arial"/>
                <w:b/>
                <w:bCs/>
                <w:color w:val="008F89"/>
                <w:sz w:val="18"/>
                <w:szCs w:val="18"/>
              </w:rPr>
              <w:t xml:space="preserve">) </w:t>
            </w:r>
          </w:p>
        </w:tc>
        <w:tc>
          <w:tcPr>
            <w:tcW w:w="658" w:type="pct"/>
            <w:tcBorders>
              <w:top w:val="single" w:sz="8" w:space="0" w:color="008F89"/>
              <w:left w:val="nil"/>
              <w:bottom w:val="single" w:sz="8" w:space="0" w:color="008F89"/>
              <w:right w:val="nil"/>
            </w:tcBorders>
            <w:shd w:val="clear" w:color="000000" w:fill="F2F2F2"/>
            <w:vAlign w:val="center"/>
            <w:hideMark/>
          </w:tcPr>
          <w:p w14:paraId="7ACF1A62"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9.526 </w:t>
            </w:r>
          </w:p>
        </w:tc>
        <w:tc>
          <w:tcPr>
            <w:tcW w:w="658" w:type="pct"/>
            <w:tcBorders>
              <w:top w:val="single" w:sz="8" w:space="0" w:color="008F89"/>
              <w:left w:val="nil"/>
              <w:bottom w:val="single" w:sz="8" w:space="0" w:color="008F89"/>
              <w:right w:val="nil"/>
            </w:tcBorders>
            <w:shd w:val="clear" w:color="auto" w:fill="auto"/>
            <w:vAlign w:val="center"/>
            <w:hideMark/>
          </w:tcPr>
          <w:p w14:paraId="763425D9"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7.996 </w:t>
            </w:r>
          </w:p>
        </w:tc>
        <w:tc>
          <w:tcPr>
            <w:tcW w:w="561" w:type="pct"/>
            <w:tcBorders>
              <w:top w:val="single" w:sz="8" w:space="0" w:color="008F89"/>
              <w:left w:val="nil"/>
              <w:bottom w:val="single" w:sz="8" w:space="0" w:color="008F89"/>
              <w:right w:val="nil"/>
            </w:tcBorders>
            <w:shd w:val="clear" w:color="auto" w:fill="auto"/>
            <w:vAlign w:val="center"/>
            <w:hideMark/>
          </w:tcPr>
          <w:p w14:paraId="499CE699"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1.530 </w:t>
            </w:r>
          </w:p>
        </w:tc>
        <w:tc>
          <w:tcPr>
            <w:tcW w:w="474" w:type="pct"/>
            <w:tcBorders>
              <w:top w:val="single" w:sz="8" w:space="0" w:color="008F89"/>
              <w:left w:val="nil"/>
              <w:bottom w:val="single" w:sz="8" w:space="0" w:color="008F89"/>
              <w:right w:val="nil"/>
            </w:tcBorders>
            <w:shd w:val="clear" w:color="auto" w:fill="auto"/>
            <w:noWrap/>
            <w:vAlign w:val="center"/>
            <w:hideMark/>
          </w:tcPr>
          <w:p w14:paraId="234763A9"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19,1%</w:t>
            </w:r>
          </w:p>
        </w:tc>
      </w:tr>
    </w:tbl>
    <w:p w14:paraId="5F0B2AEF" w14:textId="4A7AF26F" w:rsidR="00867EB2" w:rsidRDefault="00867EB2" w:rsidP="00867EB2">
      <w:pPr>
        <w:jc w:val="both"/>
        <w:rPr>
          <w:rFonts w:ascii="Arial" w:hAnsi="Arial" w:cs="Arial"/>
          <w:bCs/>
          <w:iCs/>
          <w:sz w:val="20"/>
          <w:szCs w:val="20"/>
        </w:rPr>
      </w:pPr>
    </w:p>
    <w:p w14:paraId="69B35D78" w14:textId="2115B9EF" w:rsidR="00867EB2" w:rsidRDefault="00867EB2" w:rsidP="00867EB2">
      <w:pPr>
        <w:jc w:val="both"/>
        <w:rPr>
          <w:rFonts w:ascii="Arial" w:hAnsi="Arial" w:cs="Arial"/>
          <w:bCs/>
          <w:iCs/>
          <w:sz w:val="20"/>
          <w:szCs w:val="20"/>
        </w:rPr>
      </w:pPr>
    </w:p>
    <w:p w14:paraId="36247108" w14:textId="33D7EBBD" w:rsidR="002513AE" w:rsidRPr="008000DC" w:rsidRDefault="00FF22D2" w:rsidP="002513AE">
      <w:pPr>
        <w:pStyle w:val="Corpodeltesto21"/>
        <w:rPr>
          <w:rFonts w:ascii="Arial" w:hAnsi="Arial" w:cs="Arial"/>
          <w:b/>
          <w:bCs/>
          <w:color w:val="0047AA"/>
          <w:sz w:val="22"/>
          <w:szCs w:val="22"/>
        </w:rPr>
      </w:pPr>
      <w:bookmarkStart w:id="4" w:name="RANGE!A5:J23"/>
      <w:bookmarkEnd w:id="4"/>
      <w:r w:rsidRPr="008000DC">
        <w:rPr>
          <w:rFonts w:ascii="Arial" w:hAnsi="Arial" w:cs="Arial"/>
          <w:b/>
          <w:bCs/>
          <w:color w:val="0047AA"/>
          <w:sz w:val="22"/>
          <w:szCs w:val="22"/>
        </w:rPr>
        <w:t xml:space="preserve">Risultati per business del Gruppo Gefran </w:t>
      </w:r>
      <w:r w:rsidR="002513AE" w:rsidRPr="008000DC">
        <w:rPr>
          <w:rFonts w:ascii="Arial" w:hAnsi="Arial" w:cs="Arial"/>
          <w:b/>
          <w:bCs/>
          <w:color w:val="0047AA"/>
          <w:sz w:val="22"/>
          <w:szCs w:val="22"/>
        </w:rPr>
        <w:t>al 3</w:t>
      </w:r>
      <w:r w:rsidR="007B1792">
        <w:rPr>
          <w:rFonts w:ascii="Arial" w:hAnsi="Arial" w:cs="Arial"/>
          <w:b/>
          <w:bCs/>
          <w:color w:val="0047AA"/>
          <w:sz w:val="22"/>
          <w:szCs w:val="22"/>
        </w:rPr>
        <w:t xml:space="preserve">0 </w:t>
      </w:r>
      <w:r w:rsidR="00867EB2">
        <w:rPr>
          <w:rFonts w:ascii="Arial" w:hAnsi="Arial" w:cs="Arial"/>
          <w:b/>
          <w:bCs/>
          <w:color w:val="0047AA"/>
          <w:sz w:val="22"/>
          <w:szCs w:val="22"/>
        </w:rPr>
        <w:t>settembre</w:t>
      </w:r>
      <w:r w:rsidR="007B1792">
        <w:rPr>
          <w:rFonts w:ascii="Arial" w:hAnsi="Arial" w:cs="Arial"/>
          <w:b/>
          <w:bCs/>
          <w:color w:val="0047AA"/>
          <w:sz w:val="22"/>
          <w:szCs w:val="22"/>
        </w:rPr>
        <w:t xml:space="preserve"> </w:t>
      </w:r>
      <w:r w:rsidR="009A5215">
        <w:rPr>
          <w:rFonts w:ascii="Arial" w:hAnsi="Arial" w:cs="Arial"/>
          <w:b/>
          <w:bCs/>
          <w:color w:val="0047AA"/>
          <w:sz w:val="22"/>
          <w:szCs w:val="22"/>
        </w:rPr>
        <w:t>2023</w:t>
      </w:r>
      <w:r w:rsidR="00CB4B98">
        <w:rPr>
          <w:rFonts w:ascii="Arial" w:hAnsi="Arial" w:cs="Arial"/>
          <w:b/>
          <w:bCs/>
          <w:color w:val="0047AA"/>
          <w:sz w:val="22"/>
          <w:szCs w:val="22"/>
        </w:rPr>
        <w:t xml:space="preserve"> </w:t>
      </w:r>
    </w:p>
    <w:p w14:paraId="03BE0C0D" w14:textId="77777777" w:rsidR="00867EB2" w:rsidRDefault="00867EB2" w:rsidP="00867EB2">
      <w:pPr>
        <w:jc w:val="both"/>
        <w:rPr>
          <w:rFonts w:ascii="Arial" w:hAnsi="Arial" w:cs="Arial"/>
          <w:bCs/>
          <w:i/>
          <w:sz w:val="20"/>
          <w:szCs w:val="20"/>
        </w:rPr>
      </w:pPr>
      <w:r w:rsidRPr="00DC397B">
        <w:rPr>
          <w:rFonts w:ascii="Arial" w:hAnsi="Arial" w:cs="Arial"/>
          <w:bCs/>
          <w:i/>
          <w:sz w:val="20"/>
          <w:szCs w:val="20"/>
        </w:rPr>
        <w:t>(Non oggetto di verifica da parte della società di revisione)</w:t>
      </w:r>
    </w:p>
    <w:p w14:paraId="1C3F7693" w14:textId="2CE10C64" w:rsidR="009A5215" w:rsidRDefault="009A5215" w:rsidP="0075030E">
      <w:pPr>
        <w:jc w:val="both"/>
        <w:rPr>
          <w:rFonts w:ascii="Arial" w:hAnsi="Arial" w:cs="Arial"/>
          <w:bCs/>
          <w:iCs/>
          <w:color w:val="424242"/>
          <w:sz w:val="20"/>
          <w:szCs w:val="20"/>
        </w:rPr>
      </w:pPr>
    </w:p>
    <w:tbl>
      <w:tblPr>
        <w:tblW w:w="10000" w:type="dxa"/>
        <w:tblCellMar>
          <w:left w:w="70" w:type="dxa"/>
          <w:right w:w="70" w:type="dxa"/>
        </w:tblCellMar>
        <w:tblLook w:val="04A0" w:firstRow="1" w:lastRow="0" w:firstColumn="1" w:lastColumn="0" w:noHBand="0" w:noVBand="1"/>
      </w:tblPr>
      <w:tblGrid>
        <w:gridCol w:w="2598"/>
        <w:gridCol w:w="791"/>
        <w:gridCol w:w="810"/>
        <w:gridCol w:w="651"/>
        <w:gridCol w:w="691"/>
        <w:gridCol w:w="651"/>
        <w:gridCol w:w="336"/>
        <w:gridCol w:w="791"/>
        <w:gridCol w:w="810"/>
        <w:gridCol w:w="651"/>
        <w:gridCol w:w="691"/>
        <w:gridCol w:w="651"/>
      </w:tblGrid>
      <w:tr w:rsidR="00867EB2" w14:paraId="7158762E" w14:textId="77777777" w:rsidTr="00867EB2">
        <w:trPr>
          <w:trHeight w:val="240"/>
        </w:trPr>
        <w:tc>
          <w:tcPr>
            <w:tcW w:w="2598" w:type="dxa"/>
            <w:tcBorders>
              <w:top w:val="nil"/>
              <w:left w:val="nil"/>
              <w:bottom w:val="nil"/>
              <w:right w:val="nil"/>
            </w:tcBorders>
            <w:shd w:val="clear" w:color="auto" w:fill="auto"/>
            <w:vAlign w:val="bottom"/>
            <w:hideMark/>
          </w:tcPr>
          <w:p w14:paraId="07EC3FB5" w14:textId="77777777" w:rsidR="00867EB2" w:rsidRDefault="00867EB2">
            <w:pPr>
              <w:rPr>
                <w:rFonts w:ascii="Arial" w:hAnsi="Arial" w:cs="Arial"/>
                <w:b/>
                <w:bCs/>
                <w:color w:val="008F89"/>
                <w:sz w:val="18"/>
                <w:szCs w:val="18"/>
              </w:rPr>
            </w:pPr>
            <w:r>
              <w:rPr>
                <w:rFonts w:ascii="Arial" w:hAnsi="Arial" w:cs="Arial"/>
                <w:b/>
                <w:bCs/>
                <w:color w:val="008F89"/>
                <w:sz w:val="18"/>
                <w:szCs w:val="18"/>
              </w:rPr>
              <w:t>(Euro /.000)</w:t>
            </w:r>
          </w:p>
        </w:tc>
        <w:tc>
          <w:tcPr>
            <w:tcW w:w="3533" w:type="dxa"/>
            <w:gridSpan w:val="5"/>
            <w:tcBorders>
              <w:top w:val="nil"/>
              <w:left w:val="nil"/>
              <w:bottom w:val="nil"/>
              <w:right w:val="nil"/>
            </w:tcBorders>
            <w:shd w:val="clear" w:color="000000" w:fill="F2F2F2"/>
            <w:hideMark/>
          </w:tcPr>
          <w:p w14:paraId="0D54B196" w14:textId="77777777" w:rsidR="00867EB2" w:rsidRDefault="00867EB2">
            <w:pPr>
              <w:jc w:val="center"/>
              <w:rPr>
                <w:rFonts w:ascii="Arial" w:hAnsi="Arial" w:cs="Arial"/>
                <w:b/>
                <w:bCs/>
                <w:color w:val="008F89"/>
                <w:sz w:val="18"/>
                <w:szCs w:val="18"/>
              </w:rPr>
            </w:pPr>
            <w:r>
              <w:rPr>
                <w:rFonts w:ascii="Arial" w:hAnsi="Arial" w:cs="Arial"/>
                <w:b/>
                <w:bCs/>
                <w:color w:val="008F89"/>
                <w:sz w:val="18"/>
                <w:szCs w:val="18"/>
              </w:rPr>
              <w:t>30 settembre 2023</w:t>
            </w:r>
          </w:p>
        </w:tc>
        <w:tc>
          <w:tcPr>
            <w:tcW w:w="336" w:type="dxa"/>
            <w:tcBorders>
              <w:top w:val="nil"/>
              <w:left w:val="nil"/>
              <w:bottom w:val="nil"/>
              <w:right w:val="nil"/>
            </w:tcBorders>
            <w:shd w:val="clear" w:color="auto" w:fill="auto"/>
            <w:noWrap/>
            <w:vAlign w:val="bottom"/>
            <w:hideMark/>
          </w:tcPr>
          <w:p w14:paraId="052D8F21" w14:textId="77777777" w:rsidR="00867EB2" w:rsidRDefault="00867EB2">
            <w:pPr>
              <w:jc w:val="center"/>
              <w:rPr>
                <w:rFonts w:ascii="Arial" w:hAnsi="Arial" w:cs="Arial"/>
                <w:b/>
                <w:bCs/>
                <w:color w:val="008F89"/>
                <w:sz w:val="18"/>
                <w:szCs w:val="18"/>
              </w:rPr>
            </w:pPr>
          </w:p>
        </w:tc>
        <w:tc>
          <w:tcPr>
            <w:tcW w:w="3533" w:type="dxa"/>
            <w:gridSpan w:val="5"/>
            <w:tcBorders>
              <w:top w:val="nil"/>
              <w:left w:val="nil"/>
              <w:bottom w:val="nil"/>
              <w:right w:val="nil"/>
            </w:tcBorders>
            <w:shd w:val="clear" w:color="auto" w:fill="auto"/>
            <w:hideMark/>
          </w:tcPr>
          <w:p w14:paraId="3FD88AFA" w14:textId="77777777" w:rsidR="00867EB2" w:rsidRDefault="00867EB2">
            <w:pPr>
              <w:jc w:val="center"/>
              <w:rPr>
                <w:rFonts w:ascii="Arial" w:hAnsi="Arial" w:cs="Arial"/>
                <w:b/>
                <w:bCs/>
                <w:color w:val="008F89"/>
                <w:sz w:val="18"/>
                <w:szCs w:val="18"/>
              </w:rPr>
            </w:pPr>
            <w:r>
              <w:rPr>
                <w:rFonts w:ascii="Arial" w:hAnsi="Arial" w:cs="Arial"/>
                <w:b/>
                <w:bCs/>
                <w:color w:val="008F89"/>
                <w:sz w:val="18"/>
                <w:szCs w:val="18"/>
              </w:rPr>
              <w:t>30 settembre 2022</w:t>
            </w:r>
          </w:p>
        </w:tc>
      </w:tr>
      <w:tr w:rsidR="00867EB2" w14:paraId="47A2C858" w14:textId="77777777" w:rsidTr="00867EB2">
        <w:trPr>
          <w:trHeight w:val="495"/>
        </w:trPr>
        <w:tc>
          <w:tcPr>
            <w:tcW w:w="2598" w:type="dxa"/>
            <w:tcBorders>
              <w:top w:val="nil"/>
              <w:left w:val="nil"/>
              <w:bottom w:val="single" w:sz="8" w:space="0" w:color="008F89"/>
              <w:right w:val="nil"/>
            </w:tcBorders>
            <w:shd w:val="clear" w:color="auto" w:fill="auto"/>
            <w:hideMark/>
          </w:tcPr>
          <w:p w14:paraId="69BAA8FC" w14:textId="77777777" w:rsidR="00867EB2" w:rsidRDefault="00867EB2">
            <w:pPr>
              <w:rPr>
                <w:rFonts w:ascii="Arial" w:hAnsi="Arial" w:cs="Arial"/>
                <w:b/>
                <w:bCs/>
                <w:color w:val="008F89"/>
                <w:sz w:val="18"/>
                <w:szCs w:val="18"/>
              </w:rPr>
            </w:pPr>
            <w:r>
              <w:rPr>
                <w:rFonts w:ascii="Arial" w:hAnsi="Arial" w:cs="Arial"/>
                <w:b/>
                <w:bCs/>
                <w:color w:val="008F89"/>
                <w:sz w:val="18"/>
                <w:szCs w:val="18"/>
              </w:rPr>
              <w:t> </w:t>
            </w:r>
          </w:p>
        </w:tc>
        <w:tc>
          <w:tcPr>
            <w:tcW w:w="818" w:type="dxa"/>
            <w:tcBorders>
              <w:top w:val="nil"/>
              <w:left w:val="nil"/>
              <w:bottom w:val="single" w:sz="8" w:space="0" w:color="008F89"/>
              <w:right w:val="nil"/>
            </w:tcBorders>
            <w:shd w:val="clear" w:color="000000" w:fill="F2F2F2"/>
            <w:hideMark/>
          </w:tcPr>
          <w:p w14:paraId="38F1C981"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Ricavi</w:t>
            </w:r>
          </w:p>
        </w:tc>
        <w:tc>
          <w:tcPr>
            <w:tcW w:w="719" w:type="dxa"/>
            <w:tcBorders>
              <w:top w:val="nil"/>
              <w:left w:val="nil"/>
              <w:bottom w:val="single" w:sz="8" w:space="0" w:color="008F89"/>
              <w:right w:val="nil"/>
            </w:tcBorders>
            <w:shd w:val="clear" w:color="000000" w:fill="F2F2F2"/>
            <w:hideMark/>
          </w:tcPr>
          <w:p w14:paraId="2ECC1A4E"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EBITDA</w:t>
            </w:r>
          </w:p>
        </w:tc>
        <w:tc>
          <w:tcPr>
            <w:tcW w:w="639" w:type="dxa"/>
            <w:tcBorders>
              <w:top w:val="nil"/>
              <w:left w:val="nil"/>
              <w:bottom w:val="single" w:sz="8" w:space="0" w:color="008F89"/>
              <w:right w:val="nil"/>
            </w:tcBorders>
            <w:shd w:val="clear" w:color="000000" w:fill="F2F2F2"/>
            <w:hideMark/>
          </w:tcPr>
          <w:p w14:paraId="6719DDE7"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sui ricavi</w:t>
            </w:r>
          </w:p>
        </w:tc>
        <w:tc>
          <w:tcPr>
            <w:tcW w:w="718" w:type="dxa"/>
            <w:tcBorders>
              <w:top w:val="nil"/>
              <w:left w:val="nil"/>
              <w:bottom w:val="single" w:sz="8" w:space="0" w:color="008F89"/>
              <w:right w:val="nil"/>
            </w:tcBorders>
            <w:shd w:val="clear" w:color="000000" w:fill="F2F2F2"/>
            <w:hideMark/>
          </w:tcPr>
          <w:p w14:paraId="6662D044"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EBIT</w:t>
            </w:r>
          </w:p>
        </w:tc>
        <w:tc>
          <w:tcPr>
            <w:tcW w:w="639" w:type="dxa"/>
            <w:tcBorders>
              <w:top w:val="nil"/>
              <w:left w:val="nil"/>
              <w:bottom w:val="single" w:sz="8" w:space="0" w:color="008F89"/>
              <w:right w:val="nil"/>
            </w:tcBorders>
            <w:shd w:val="clear" w:color="000000" w:fill="F2F2F2"/>
            <w:hideMark/>
          </w:tcPr>
          <w:p w14:paraId="77DCA960"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sui ricavi</w:t>
            </w:r>
          </w:p>
        </w:tc>
        <w:tc>
          <w:tcPr>
            <w:tcW w:w="336" w:type="dxa"/>
            <w:tcBorders>
              <w:top w:val="nil"/>
              <w:left w:val="nil"/>
              <w:bottom w:val="nil"/>
              <w:right w:val="nil"/>
            </w:tcBorders>
            <w:shd w:val="clear" w:color="auto" w:fill="auto"/>
            <w:noWrap/>
            <w:vAlign w:val="bottom"/>
            <w:hideMark/>
          </w:tcPr>
          <w:p w14:paraId="675ABE8F" w14:textId="77777777" w:rsidR="00867EB2" w:rsidRDefault="00867EB2">
            <w:pPr>
              <w:jc w:val="right"/>
              <w:rPr>
                <w:rFonts w:ascii="Arial" w:hAnsi="Arial" w:cs="Arial"/>
                <w:b/>
                <w:bCs/>
                <w:color w:val="008F89"/>
                <w:sz w:val="18"/>
                <w:szCs w:val="18"/>
              </w:rPr>
            </w:pPr>
          </w:p>
        </w:tc>
        <w:tc>
          <w:tcPr>
            <w:tcW w:w="818" w:type="dxa"/>
            <w:tcBorders>
              <w:top w:val="nil"/>
              <w:left w:val="nil"/>
              <w:bottom w:val="single" w:sz="8" w:space="0" w:color="008F89"/>
              <w:right w:val="nil"/>
            </w:tcBorders>
            <w:shd w:val="clear" w:color="auto" w:fill="auto"/>
            <w:hideMark/>
          </w:tcPr>
          <w:p w14:paraId="1F4D695D"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Ricavi</w:t>
            </w:r>
          </w:p>
        </w:tc>
        <w:tc>
          <w:tcPr>
            <w:tcW w:w="719" w:type="dxa"/>
            <w:tcBorders>
              <w:top w:val="nil"/>
              <w:left w:val="nil"/>
              <w:bottom w:val="single" w:sz="8" w:space="0" w:color="008F89"/>
              <w:right w:val="nil"/>
            </w:tcBorders>
            <w:shd w:val="clear" w:color="auto" w:fill="auto"/>
            <w:hideMark/>
          </w:tcPr>
          <w:p w14:paraId="77CFE076"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EBITDA</w:t>
            </w:r>
          </w:p>
        </w:tc>
        <w:tc>
          <w:tcPr>
            <w:tcW w:w="639" w:type="dxa"/>
            <w:tcBorders>
              <w:top w:val="nil"/>
              <w:left w:val="nil"/>
              <w:bottom w:val="single" w:sz="8" w:space="0" w:color="008F89"/>
              <w:right w:val="nil"/>
            </w:tcBorders>
            <w:shd w:val="clear" w:color="auto" w:fill="auto"/>
            <w:hideMark/>
          </w:tcPr>
          <w:p w14:paraId="7CE2FA3C"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sui ricavi</w:t>
            </w:r>
          </w:p>
        </w:tc>
        <w:tc>
          <w:tcPr>
            <w:tcW w:w="718" w:type="dxa"/>
            <w:tcBorders>
              <w:top w:val="nil"/>
              <w:left w:val="nil"/>
              <w:bottom w:val="single" w:sz="8" w:space="0" w:color="008F89"/>
              <w:right w:val="nil"/>
            </w:tcBorders>
            <w:shd w:val="clear" w:color="auto" w:fill="auto"/>
            <w:hideMark/>
          </w:tcPr>
          <w:p w14:paraId="2AA6DB3D"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EBIT</w:t>
            </w:r>
          </w:p>
        </w:tc>
        <w:tc>
          <w:tcPr>
            <w:tcW w:w="639" w:type="dxa"/>
            <w:tcBorders>
              <w:top w:val="nil"/>
              <w:left w:val="nil"/>
              <w:bottom w:val="single" w:sz="8" w:space="0" w:color="008F89"/>
              <w:right w:val="nil"/>
            </w:tcBorders>
            <w:shd w:val="clear" w:color="auto" w:fill="auto"/>
            <w:hideMark/>
          </w:tcPr>
          <w:p w14:paraId="5E358E59"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sui ricavi</w:t>
            </w:r>
          </w:p>
        </w:tc>
      </w:tr>
      <w:tr w:rsidR="00867EB2" w14:paraId="791FF4AE" w14:textId="77777777" w:rsidTr="00867EB2">
        <w:trPr>
          <w:trHeight w:val="240"/>
        </w:trPr>
        <w:tc>
          <w:tcPr>
            <w:tcW w:w="2598" w:type="dxa"/>
            <w:tcBorders>
              <w:top w:val="nil"/>
              <w:left w:val="nil"/>
              <w:bottom w:val="nil"/>
              <w:right w:val="nil"/>
            </w:tcBorders>
            <w:shd w:val="clear" w:color="auto" w:fill="auto"/>
            <w:noWrap/>
            <w:vAlign w:val="bottom"/>
            <w:hideMark/>
          </w:tcPr>
          <w:p w14:paraId="4AECB3E8" w14:textId="77777777" w:rsidR="00867EB2" w:rsidRDefault="00867EB2">
            <w:pPr>
              <w:jc w:val="right"/>
              <w:rPr>
                <w:rFonts w:ascii="Arial" w:hAnsi="Arial" w:cs="Arial"/>
                <w:b/>
                <w:bCs/>
                <w:color w:val="008F89"/>
                <w:sz w:val="18"/>
                <w:szCs w:val="18"/>
              </w:rPr>
            </w:pPr>
          </w:p>
        </w:tc>
        <w:tc>
          <w:tcPr>
            <w:tcW w:w="818" w:type="dxa"/>
            <w:tcBorders>
              <w:top w:val="nil"/>
              <w:left w:val="nil"/>
              <w:bottom w:val="nil"/>
              <w:right w:val="nil"/>
            </w:tcBorders>
            <w:shd w:val="clear" w:color="000000" w:fill="F2F2F2"/>
            <w:vAlign w:val="bottom"/>
            <w:hideMark/>
          </w:tcPr>
          <w:p w14:paraId="75BEA03F"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719" w:type="dxa"/>
            <w:tcBorders>
              <w:top w:val="nil"/>
              <w:left w:val="nil"/>
              <w:bottom w:val="nil"/>
              <w:right w:val="nil"/>
            </w:tcBorders>
            <w:shd w:val="clear" w:color="000000" w:fill="F2F2F2"/>
            <w:vAlign w:val="bottom"/>
            <w:hideMark/>
          </w:tcPr>
          <w:p w14:paraId="2D169057"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639" w:type="dxa"/>
            <w:tcBorders>
              <w:top w:val="nil"/>
              <w:left w:val="nil"/>
              <w:bottom w:val="nil"/>
              <w:right w:val="nil"/>
            </w:tcBorders>
            <w:shd w:val="clear" w:color="000000" w:fill="F2F2F2"/>
            <w:hideMark/>
          </w:tcPr>
          <w:p w14:paraId="55AC3265"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718" w:type="dxa"/>
            <w:tcBorders>
              <w:top w:val="nil"/>
              <w:left w:val="nil"/>
              <w:bottom w:val="nil"/>
              <w:right w:val="nil"/>
            </w:tcBorders>
            <w:shd w:val="clear" w:color="000000" w:fill="F2F2F2"/>
            <w:vAlign w:val="bottom"/>
            <w:hideMark/>
          </w:tcPr>
          <w:p w14:paraId="4A162FE5"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639" w:type="dxa"/>
            <w:tcBorders>
              <w:top w:val="nil"/>
              <w:left w:val="nil"/>
              <w:bottom w:val="nil"/>
              <w:right w:val="nil"/>
            </w:tcBorders>
            <w:shd w:val="clear" w:color="000000" w:fill="F2F2F2"/>
            <w:hideMark/>
          </w:tcPr>
          <w:p w14:paraId="503850E9"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336" w:type="dxa"/>
            <w:tcBorders>
              <w:top w:val="nil"/>
              <w:left w:val="nil"/>
              <w:bottom w:val="nil"/>
              <w:right w:val="nil"/>
            </w:tcBorders>
            <w:shd w:val="clear" w:color="auto" w:fill="auto"/>
            <w:noWrap/>
            <w:vAlign w:val="bottom"/>
            <w:hideMark/>
          </w:tcPr>
          <w:p w14:paraId="1B84E9FE" w14:textId="77777777" w:rsidR="00867EB2" w:rsidRDefault="00867EB2">
            <w:pPr>
              <w:jc w:val="right"/>
              <w:rPr>
                <w:rFonts w:ascii="Arial" w:hAnsi="Arial" w:cs="Arial"/>
                <w:color w:val="000000"/>
                <w:sz w:val="18"/>
                <w:szCs w:val="18"/>
              </w:rPr>
            </w:pPr>
          </w:p>
        </w:tc>
        <w:tc>
          <w:tcPr>
            <w:tcW w:w="818" w:type="dxa"/>
            <w:tcBorders>
              <w:top w:val="nil"/>
              <w:left w:val="nil"/>
              <w:bottom w:val="nil"/>
              <w:right w:val="nil"/>
            </w:tcBorders>
            <w:shd w:val="clear" w:color="auto" w:fill="auto"/>
            <w:vAlign w:val="bottom"/>
            <w:hideMark/>
          </w:tcPr>
          <w:p w14:paraId="5511659A" w14:textId="77777777" w:rsidR="00867EB2" w:rsidRDefault="00867EB2">
            <w:pPr>
              <w:rPr>
                <w:sz w:val="20"/>
                <w:szCs w:val="20"/>
              </w:rPr>
            </w:pPr>
          </w:p>
        </w:tc>
        <w:tc>
          <w:tcPr>
            <w:tcW w:w="719" w:type="dxa"/>
            <w:tcBorders>
              <w:top w:val="nil"/>
              <w:left w:val="nil"/>
              <w:bottom w:val="nil"/>
              <w:right w:val="nil"/>
            </w:tcBorders>
            <w:shd w:val="clear" w:color="auto" w:fill="auto"/>
            <w:vAlign w:val="bottom"/>
            <w:hideMark/>
          </w:tcPr>
          <w:p w14:paraId="1773A4DB" w14:textId="77777777" w:rsidR="00867EB2" w:rsidRDefault="00867EB2">
            <w:pPr>
              <w:jc w:val="right"/>
              <w:rPr>
                <w:sz w:val="20"/>
                <w:szCs w:val="20"/>
              </w:rPr>
            </w:pPr>
          </w:p>
        </w:tc>
        <w:tc>
          <w:tcPr>
            <w:tcW w:w="639" w:type="dxa"/>
            <w:tcBorders>
              <w:top w:val="nil"/>
              <w:left w:val="nil"/>
              <w:bottom w:val="nil"/>
              <w:right w:val="nil"/>
            </w:tcBorders>
            <w:shd w:val="clear" w:color="auto" w:fill="auto"/>
            <w:hideMark/>
          </w:tcPr>
          <w:p w14:paraId="4A882C37" w14:textId="77777777" w:rsidR="00867EB2" w:rsidRDefault="00867EB2">
            <w:pPr>
              <w:jc w:val="right"/>
              <w:rPr>
                <w:sz w:val="20"/>
                <w:szCs w:val="20"/>
              </w:rPr>
            </w:pPr>
          </w:p>
        </w:tc>
        <w:tc>
          <w:tcPr>
            <w:tcW w:w="718" w:type="dxa"/>
            <w:tcBorders>
              <w:top w:val="nil"/>
              <w:left w:val="nil"/>
              <w:bottom w:val="nil"/>
              <w:right w:val="nil"/>
            </w:tcBorders>
            <w:shd w:val="clear" w:color="auto" w:fill="auto"/>
            <w:vAlign w:val="bottom"/>
            <w:hideMark/>
          </w:tcPr>
          <w:p w14:paraId="65151ED5" w14:textId="77777777" w:rsidR="00867EB2" w:rsidRDefault="00867EB2">
            <w:pPr>
              <w:jc w:val="right"/>
              <w:rPr>
                <w:sz w:val="20"/>
                <w:szCs w:val="20"/>
              </w:rPr>
            </w:pPr>
          </w:p>
        </w:tc>
        <w:tc>
          <w:tcPr>
            <w:tcW w:w="639" w:type="dxa"/>
            <w:tcBorders>
              <w:top w:val="nil"/>
              <w:left w:val="nil"/>
              <w:bottom w:val="nil"/>
              <w:right w:val="nil"/>
            </w:tcBorders>
            <w:shd w:val="clear" w:color="auto" w:fill="auto"/>
            <w:hideMark/>
          </w:tcPr>
          <w:p w14:paraId="764CBDF2" w14:textId="77777777" w:rsidR="00867EB2" w:rsidRDefault="00867EB2">
            <w:pPr>
              <w:jc w:val="right"/>
              <w:rPr>
                <w:sz w:val="20"/>
                <w:szCs w:val="20"/>
              </w:rPr>
            </w:pPr>
          </w:p>
        </w:tc>
      </w:tr>
      <w:tr w:rsidR="00867EB2" w14:paraId="6858A074" w14:textId="77777777" w:rsidTr="00867EB2">
        <w:trPr>
          <w:trHeight w:val="240"/>
        </w:trPr>
        <w:tc>
          <w:tcPr>
            <w:tcW w:w="2598" w:type="dxa"/>
            <w:tcBorders>
              <w:top w:val="single" w:sz="4" w:space="0" w:color="auto"/>
              <w:left w:val="nil"/>
              <w:bottom w:val="single" w:sz="4" w:space="0" w:color="auto"/>
              <w:right w:val="nil"/>
            </w:tcBorders>
            <w:shd w:val="clear" w:color="auto" w:fill="auto"/>
            <w:vAlign w:val="center"/>
            <w:hideMark/>
          </w:tcPr>
          <w:p w14:paraId="59FABC82" w14:textId="77777777" w:rsidR="00867EB2" w:rsidRDefault="00867EB2">
            <w:pPr>
              <w:rPr>
                <w:rFonts w:ascii="Arial" w:hAnsi="Arial" w:cs="Arial"/>
                <w:color w:val="000000"/>
                <w:sz w:val="18"/>
                <w:szCs w:val="18"/>
              </w:rPr>
            </w:pPr>
            <w:r>
              <w:rPr>
                <w:rFonts w:ascii="Arial" w:hAnsi="Arial" w:cs="Arial"/>
                <w:color w:val="000000"/>
                <w:sz w:val="18"/>
                <w:szCs w:val="18"/>
              </w:rPr>
              <w:t>Sensori</w:t>
            </w:r>
          </w:p>
        </w:tc>
        <w:tc>
          <w:tcPr>
            <w:tcW w:w="818" w:type="dxa"/>
            <w:tcBorders>
              <w:top w:val="single" w:sz="4" w:space="0" w:color="auto"/>
              <w:left w:val="nil"/>
              <w:bottom w:val="single" w:sz="4" w:space="0" w:color="auto"/>
              <w:right w:val="nil"/>
            </w:tcBorders>
            <w:shd w:val="clear" w:color="000000" w:fill="F2F2F2"/>
            <w:vAlign w:val="center"/>
            <w:hideMark/>
          </w:tcPr>
          <w:p w14:paraId="031EA677"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66.464 </w:t>
            </w:r>
          </w:p>
        </w:tc>
        <w:tc>
          <w:tcPr>
            <w:tcW w:w="719" w:type="dxa"/>
            <w:tcBorders>
              <w:top w:val="single" w:sz="4" w:space="0" w:color="auto"/>
              <w:left w:val="nil"/>
              <w:bottom w:val="single" w:sz="4" w:space="0" w:color="auto"/>
              <w:right w:val="nil"/>
            </w:tcBorders>
            <w:shd w:val="clear" w:color="000000" w:fill="F2F2F2"/>
            <w:vAlign w:val="center"/>
            <w:hideMark/>
          </w:tcPr>
          <w:p w14:paraId="49E4D189"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16.278 </w:t>
            </w:r>
          </w:p>
        </w:tc>
        <w:tc>
          <w:tcPr>
            <w:tcW w:w="639" w:type="dxa"/>
            <w:tcBorders>
              <w:top w:val="single" w:sz="4" w:space="0" w:color="auto"/>
              <w:left w:val="nil"/>
              <w:bottom w:val="single" w:sz="4" w:space="0" w:color="auto"/>
              <w:right w:val="nil"/>
            </w:tcBorders>
            <w:shd w:val="clear" w:color="000000" w:fill="F2F2F2"/>
            <w:noWrap/>
            <w:vAlign w:val="center"/>
            <w:hideMark/>
          </w:tcPr>
          <w:p w14:paraId="6A475859" w14:textId="77777777" w:rsidR="00867EB2" w:rsidRDefault="00867EB2">
            <w:pPr>
              <w:jc w:val="right"/>
              <w:rPr>
                <w:rFonts w:ascii="Arial" w:hAnsi="Arial" w:cs="Arial"/>
                <w:color w:val="000000"/>
                <w:sz w:val="18"/>
                <w:szCs w:val="18"/>
              </w:rPr>
            </w:pPr>
            <w:r>
              <w:rPr>
                <w:rFonts w:ascii="Arial" w:hAnsi="Arial" w:cs="Arial"/>
                <w:color w:val="000000"/>
                <w:sz w:val="18"/>
                <w:szCs w:val="18"/>
              </w:rPr>
              <w:t>24,5%</w:t>
            </w:r>
          </w:p>
        </w:tc>
        <w:tc>
          <w:tcPr>
            <w:tcW w:w="718" w:type="dxa"/>
            <w:tcBorders>
              <w:top w:val="single" w:sz="4" w:space="0" w:color="auto"/>
              <w:left w:val="nil"/>
              <w:bottom w:val="single" w:sz="4" w:space="0" w:color="auto"/>
              <w:right w:val="nil"/>
            </w:tcBorders>
            <w:shd w:val="clear" w:color="000000" w:fill="F2F2F2"/>
            <w:vAlign w:val="center"/>
            <w:hideMark/>
          </w:tcPr>
          <w:p w14:paraId="4E154E89"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13.055 </w:t>
            </w:r>
          </w:p>
        </w:tc>
        <w:tc>
          <w:tcPr>
            <w:tcW w:w="639" w:type="dxa"/>
            <w:tcBorders>
              <w:top w:val="single" w:sz="4" w:space="0" w:color="auto"/>
              <w:left w:val="nil"/>
              <w:bottom w:val="single" w:sz="4" w:space="0" w:color="auto"/>
              <w:right w:val="nil"/>
            </w:tcBorders>
            <w:shd w:val="clear" w:color="000000" w:fill="F2F2F2"/>
            <w:noWrap/>
            <w:vAlign w:val="center"/>
            <w:hideMark/>
          </w:tcPr>
          <w:p w14:paraId="2272AF72" w14:textId="77777777" w:rsidR="00867EB2" w:rsidRDefault="00867EB2">
            <w:pPr>
              <w:jc w:val="right"/>
              <w:rPr>
                <w:rFonts w:ascii="Arial" w:hAnsi="Arial" w:cs="Arial"/>
                <w:color w:val="000000"/>
                <w:sz w:val="18"/>
                <w:szCs w:val="18"/>
              </w:rPr>
            </w:pPr>
            <w:r>
              <w:rPr>
                <w:rFonts w:ascii="Arial" w:hAnsi="Arial" w:cs="Arial"/>
                <w:color w:val="000000"/>
                <w:sz w:val="18"/>
                <w:szCs w:val="18"/>
              </w:rPr>
              <w:t>19,6%</w:t>
            </w:r>
          </w:p>
        </w:tc>
        <w:tc>
          <w:tcPr>
            <w:tcW w:w="336" w:type="dxa"/>
            <w:tcBorders>
              <w:top w:val="nil"/>
              <w:left w:val="nil"/>
              <w:bottom w:val="nil"/>
              <w:right w:val="nil"/>
            </w:tcBorders>
            <w:shd w:val="clear" w:color="auto" w:fill="auto"/>
            <w:noWrap/>
            <w:vAlign w:val="bottom"/>
            <w:hideMark/>
          </w:tcPr>
          <w:p w14:paraId="24C15B71" w14:textId="77777777" w:rsidR="00867EB2" w:rsidRDefault="00867EB2">
            <w:pPr>
              <w:jc w:val="right"/>
              <w:rPr>
                <w:rFonts w:ascii="Arial" w:hAnsi="Arial" w:cs="Arial"/>
                <w:color w:val="000000"/>
                <w:sz w:val="18"/>
                <w:szCs w:val="18"/>
              </w:rPr>
            </w:pPr>
          </w:p>
        </w:tc>
        <w:tc>
          <w:tcPr>
            <w:tcW w:w="818" w:type="dxa"/>
            <w:tcBorders>
              <w:top w:val="single" w:sz="4" w:space="0" w:color="auto"/>
              <w:left w:val="nil"/>
              <w:bottom w:val="single" w:sz="4" w:space="0" w:color="auto"/>
              <w:right w:val="nil"/>
            </w:tcBorders>
            <w:shd w:val="clear" w:color="auto" w:fill="auto"/>
            <w:vAlign w:val="center"/>
            <w:hideMark/>
          </w:tcPr>
          <w:p w14:paraId="28DDCC47"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67.943 </w:t>
            </w:r>
          </w:p>
        </w:tc>
        <w:tc>
          <w:tcPr>
            <w:tcW w:w="719" w:type="dxa"/>
            <w:tcBorders>
              <w:top w:val="single" w:sz="4" w:space="0" w:color="auto"/>
              <w:left w:val="nil"/>
              <w:bottom w:val="single" w:sz="4" w:space="0" w:color="auto"/>
              <w:right w:val="nil"/>
            </w:tcBorders>
            <w:shd w:val="clear" w:color="auto" w:fill="auto"/>
            <w:vAlign w:val="center"/>
            <w:hideMark/>
          </w:tcPr>
          <w:p w14:paraId="5FF28B8B"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17.278 </w:t>
            </w:r>
          </w:p>
        </w:tc>
        <w:tc>
          <w:tcPr>
            <w:tcW w:w="639" w:type="dxa"/>
            <w:tcBorders>
              <w:top w:val="single" w:sz="4" w:space="0" w:color="auto"/>
              <w:left w:val="nil"/>
              <w:bottom w:val="single" w:sz="4" w:space="0" w:color="auto"/>
              <w:right w:val="nil"/>
            </w:tcBorders>
            <w:shd w:val="clear" w:color="auto" w:fill="auto"/>
            <w:noWrap/>
            <w:vAlign w:val="center"/>
            <w:hideMark/>
          </w:tcPr>
          <w:p w14:paraId="76E045D5" w14:textId="77777777" w:rsidR="00867EB2" w:rsidRDefault="00867EB2">
            <w:pPr>
              <w:jc w:val="right"/>
              <w:rPr>
                <w:rFonts w:ascii="Arial" w:hAnsi="Arial" w:cs="Arial"/>
                <w:color w:val="000000"/>
                <w:sz w:val="18"/>
                <w:szCs w:val="18"/>
              </w:rPr>
            </w:pPr>
            <w:r>
              <w:rPr>
                <w:rFonts w:ascii="Arial" w:hAnsi="Arial" w:cs="Arial"/>
                <w:color w:val="000000"/>
                <w:sz w:val="18"/>
                <w:szCs w:val="18"/>
              </w:rPr>
              <w:t>25,4%</w:t>
            </w:r>
          </w:p>
        </w:tc>
        <w:tc>
          <w:tcPr>
            <w:tcW w:w="718" w:type="dxa"/>
            <w:tcBorders>
              <w:top w:val="single" w:sz="4" w:space="0" w:color="auto"/>
              <w:left w:val="nil"/>
              <w:bottom w:val="single" w:sz="4" w:space="0" w:color="auto"/>
              <w:right w:val="nil"/>
            </w:tcBorders>
            <w:shd w:val="clear" w:color="auto" w:fill="auto"/>
            <w:vAlign w:val="center"/>
            <w:hideMark/>
          </w:tcPr>
          <w:p w14:paraId="14E403A1"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14.188 </w:t>
            </w:r>
          </w:p>
        </w:tc>
        <w:tc>
          <w:tcPr>
            <w:tcW w:w="639" w:type="dxa"/>
            <w:tcBorders>
              <w:top w:val="single" w:sz="4" w:space="0" w:color="auto"/>
              <w:left w:val="nil"/>
              <w:bottom w:val="single" w:sz="4" w:space="0" w:color="auto"/>
              <w:right w:val="nil"/>
            </w:tcBorders>
            <w:shd w:val="clear" w:color="auto" w:fill="auto"/>
            <w:noWrap/>
            <w:vAlign w:val="center"/>
            <w:hideMark/>
          </w:tcPr>
          <w:p w14:paraId="0A6BE5B9" w14:textId="77777777" w:rsidR="00867EB2" w:rsidRDefault="00867EB2">
            <w:pPr>
              <w:jc w:val="right"/>
              <w:rPr>
                <w:rFonts w:ascii="Arial" w:hAnsi="Arial" w:cs="Arial"/>
                <w:color w:val="000000"/>
                <w:sz w:val="18"/>
                <w:szCs w:val="18"/>
              </w:rPr>
            </w:pPr>
            <w:r>
              <w:rPr>
                <w:rFonts w:ascii="Arial" w:hAnsi="Arial" w:cs="Arial"/>
                <w:color w:val="000000"/>
                <w:sz w:val="18"/>
                <w:szCs w:val="18"/>
              </w:rPr>
              <w:t>20,9%</w:t>
            </w:r>
          </w:p>
        </w:tc>
      </w:tr>
      <w:tr w:rsidR="00867EB2" w14:paraId="7F738082" w14:textId="77777777" w:rsidTr="00867EB2">
        <w:trPr>
          <w:trHeight w:val="240"/>
        </w:trPr>
        <w:tc>
          <w:tcPr>
            <w:tcW w:w="2598" w:type="dxa"/>
            <w:tcBorders>
              <w:top w:val="nil"/>
              <w:left w:val="nil"/>
              <w:bottom w:val="single" w:sz="4" w:space="0" w:color="auto"/>
              <w:right w:val="nil"/>
            </w:tcBorders>
            <w:shd w:val="clear" w:color="auto" w:fill="auto"/>
            <w:noWrap/>
            <w:vAlign w:val="center"/>
            <w:hideMark/>
          </w:tcPr>
          <w:p w14:paraId="2B106F76" w14:textId="77777777" w:rsidR="00867EB2" w:rsidRDefault="00867EB2">
            <w:pPr>
              <w:rPr>
                <w:rFonts w:ascii="Arial" w:hAnsi="Arial" w:cs="Arial"/>
                <w:color w:val="000000"/>
                <w:sz w:val="18"/>
                <w:szCs w:val="18"/>
              </w:rPr>
            </w:pPr>
            <w:r>
              <w:rPr>
                <w:rFonts w:ascii="Arial" w:hAnsi="Arial" w:cs="Arial"/>
                <w:color w:val="000000"/>
                <w:sz w:val="18"/>
                <w:szCs w:val="18"/>
              </w:rPr>
              <w:t>Componenti per l'automazione</w:t>
            </w:r>
          </w:p>
        </w:tc>
        <w:tc>
          <w:tcPr>
            <w:tcW w:w="818" w:type="dxa"/>
            <w:tcBorders>
              <w:top w:val="nil"/>
              <w:left w:val="nil"/>
              <w:bottom w:val="single" w:sz="4" w:space="0" w:color="auto"/>
              <w:right w:val="nil"/>
            </w:tcBorders>
            <w:shd w:val="clear" w:color="000000" w:fill="F2F2F2"/>
            <w:vAlign w:val="center"/>
            <w:hideMark/>
          </w:tcPr>
          <w:p w14:paraId="3090DC3B"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40.655 </w:t>
            </w:r>
          </w:p>
        </w:tc>
        <w:tc>
          <w:tcPr>
            <w:tcW w:w="719" w:type="dxa"/>
            <w:tcBorders>
              <w:top w:val="nil"/>
              <w:left w:val="nil"/>
              <w:bottom w:val="single" w:sz="4" w:space="0" w:color="auto"/>
              <w:right w:val="nil"/>
            </w:tcBorders>
            <w:shd w:val="clear" w:color="000000" w:fill="F2F2F2"/>
            <w:vAlign w:val="center"/>
            <w:hideMark/>
          </w:tcPr>
          <w:p w14:paraId="405D9F85"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3.399 </w:t>
            </w:r>
          </w:p>
        </w:tc>
        <w:tc>
          <w:tcPr>
            <w:tcW w:w="639" w:type="dxa"/>
            <w:tcBorders>
              <w:top w:val="nil"/>
              <w:left w:val="nil"/>
              <w:bottom w:val="single" w:sz="4" w:space="0" w:color="auto"/>
              <w:right w:val="nil"/>
            </w:tcBorders>
            <w:shd w:val="clear" w:color="000000" w:fill="F2F2F2"/>
            <w:noWrap/>
            <w:vAlign w:val="center"/>
            <w:hideMark/>
          </w:tcPr>
          <w:p w14:paraId="62BD9438" w14:textId="77777777" w:rsidR="00867EB2" w:rsidRDefault="00867EB2">
            <w:pPr>
              <w:jc w:val="right"/>
              <w:rPr>
                <w:rFonts w:ascii="Arial" w:hAnsi="Arial" w:cs="Arial"/>
                <w:color w:val="000000"/>
                <w:sz w:val="18"/>
                <w:szCs w:val="18"/>
              </w:rPr>
            </w:pPr>
            <w:r>
              <w:rPr>
                <w:rFonts w:ascii="Arial" w:hAnsi="Arial" w:cs="Arial"/>
                <w:color w:val="000000"/>
                <w:sz w:val="18"/>
                <w:szCs w:val="18"/>
              </w:rPr>
              <w:t>8,4%</w:t>
            </w:r>
          </w:p>
        </w:tc>
        <w:tc>
          <w:tcPr>
            <w:tcW w:w="718" w:type="dxa"/>
            <w:tcBorders>
              <w:top w:val="nil"/>
              <w:left w:val="nil"/>
              <w:bottom w:val="single" w:sz="4" w:space="0" w:color="auto"/>
              <w:right w:val="nil"/>
            </w:tcBorders>
            <w:shd w:val="clear" w:color="000000" w:fill="F2F2F2"/>
            <w:vAlign w:val="center"/>
            <w:hideMark/>
          </w:tcPr>
          <w:p w14:paraId="1DEC1F8F"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1.000 </w:t>
            </w:r>
          </w:p>
        </w:tc>
        <w:tc>
          <w:tcPr>
            <w:tcW w:w="639" w:type="dxa"/>
            <w:tcBorders>
              <w:top w:val="nil"/>
              <w:left w:val="nil"/>
              <w:bottom w:val="single" w:sz="4" w:space="0" w:color="auto"/>
              <w:right w:val="nil"/>
            </w:tcBorders>
            <w:shd w:val="clear" w:color="000000" w:fill="F2F2F2"/>
            <w:noWrap/>
            <w:vAlign w:val="center"/>
            <w:hideMark/>
          </w:tcPr>
          <w:p w14:paraId="0683640E" w14:textId="77777777" w:rsidR="00867EB2" w:rsidRDefault="00867EB2">
            <w:pPr>
              <w:jc w:val="right"/>
              <w:rPr>
                <w:rFonts w:ascii="Arial" w:hAnsi="Arial" w:cs="Arial"/>
                <w:color w:val="000000"/>
                <w:sz w:val="18"/>
                <w:szCs w:val="18"/>
              </w:rPr>
            </w:pPr>
            <w:r>
              <w:rPr>
                <w:rFonts w:ascii="Arial" w:hAnsi="Arial" w:cs="Arial"/>
                <w:color w:val="000000"/>
                <w:sz w:val="18"/>
                <w:szCs w:val="18"/>
              </w:rPr>
              <w:t>2,5%</w:t>
            </w:r>
          </w:p>
        </w:tc>
        <w:tc>
          <w:tcPr>
            <w:tcW w:w="336" w:type="dxa"/>
            <w:tcBorders>
              <w:top w:val="nil"/>
              <w:left w:val="nil"/>
              <w:bottom w:val="nil"/>
              <w:right w:val="nil"/>
            </w:tcBorders>
            <w:shd w:val="clear" w:color="auto" w:fill="auto"/>
            <w:noWrap/>
            <w:vAlign w:val="bottom"/>
            <w:hideMark/>
          </w:tcPr>
          <w:p w14:paraId="79A21BEA" w14:textId="77777777" w:rsidR="00867EB2" w:rsidRDefault="00867EB2">
            <w:pPr>
              <w:jc w:val="right"/>
              <w:rPr>
                <w:rFonts w:ascii="Arial" w:hAnsi="Arial" w:cs="Arial"/>
                <w:color w:val="000000"/>
                <w:sz w:val="18"/>
                <w:szCs w:val="18"/>
              </w:rPr>
            </w:pPr>
          </w:p>
        </w:tc>
        <w:tc>
          <w:tcPr>
            <w:tcW w:w="818" w:type="dxa"/>
            <w:tcBorders>
              <w:top w:val="nil"/>
              <w:left w:val="nil"/>
              <w:bottom w:val="single" w:sz="4" w:space="0" w:color="auto"/>
              <w:right w:val="nil"/>
            </w:tcBorders>
            <w:shd w:val="clear" w:color="auto" w:fill="auto"/>
            <w:vAlign w:val="center"/>
            <w:hideMark/>
          </w:tcPr>
          <w:p w14:paraId="5B15CE00"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39.451 </w:t>
            </w:r>
          </w:p>
        </w:tc>
        <w:tc>
          <w:tcPr>
            <w:tcW w:w="719" w:type="dxa"/>
            <w:tcBorders>
              <w:top w:val="nil"/>
              <w:left w:val="nil"/>
              <w:bottom w:val="single" w:sz="4" w:space="0" w:color="auto"/>
              <w:right w:val="nil"/>
            </w:tcBorders>
            <w:shd w:val="clear" w:color="auto" w:fill="auto"/>
            <w:vAlign w:val="center"/>
            <w:hideMark/>
          </w:tcPr>
          <w:p w14:paraId="6E8CC8B6"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3.716 </w:t>
            </w:r>
          </w:p>
        </w:tc>
        <w:tc>
          <w:tcPr>
            <w:tcW w:w="639" w:type="dxa"/>
            <w:tcBorders>
              <w:top w:val="nil"/>
              <w:left w:val="nil"/>
              <w:bottom w:val="single" w:sz="4" w:space="0" w:color="auto"/>
              <w:right w:val="nil"/>
            </w:tcBorders>
            <w:shd w:val="clear" w:color="auto" w:fill="auto"/>
            <w:noWrap/>
            <w:vAlign w:val="center"/>
            <w:hideMark/>
          </w:tcPr>
          <w:p w14:paraId="29FCF1D8" w14:textId="77777777" w:rsidR="00867EB2" w:rsidRDefault="00867EB2">
            <w:pPr>
              <w:jc w:val="right"/>
              <w:rPr>
                <w:rFonts w:ascii="Arial" w:hAnsi="Arial" w:cs="Arial"/>
                <w:color w:val="000000"/>
                <w:sz w:val="18"/>
                <w:szCs w:val="18"/>
              </w:rPr>
            </w:pPr>
            <w:r>
              <w:rPr>
                <w:rFonts w:ascii="Arial" w:hAnsi="Arial" w:cs="Arial"/>
                <w:color w:val="000000"/>
                <w:sz w:val="18"/>
                <w:szCs w:val="18"/>
              </w:rPr>
              <w:t>9,4%</w:t>
            </w:r>
          </w:p>
        </w:tc>
        <w:tc>
          <w:tcPr>
            <w:tcW w:w="718" w:type="dxa"/>
            <w:tcBorders>
              <w:top w:val="nil"/>
              <w:left w:val="nil"/>
              <w:bottom w:val="single" w:sz="4" w:space="0" w:color="auto"/>
              <w:right w:val="nil"/>
            </w:tcBorders>
            <w:shd w:val="clear" w:color="auto" w:fill="auto"/>
            <w:vAlign w:val="center"/>
            <w:hideMark/>
          </w:tcPr>
          <w:p w14:paraId="67D6AB88"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1.531 </w:t>
            </w:r>
          </w:p>
        </w:tc>
        <w:tc>
          <w:tcPr>
            <w:tcW w:w="639" w:type="dxa"/>
            <w:tcBorders>
              <w:top w:val="nil"/>
              <w:left w:val="nil"/>
              <w:bottom w:val="single" w:sz="4" w:space="0" w:color="auto"/>
              <w:right w:val="nil"/>
            </w:tcBorders>
            <w:shd w:val="clear" w:color="auto" w:fill="auto"/>
            <w:noWrap/>
            <w:vAlign w:val="center"/>
            <w:hideMark/>
          </w:tcPr>
          <w:p w14:paraId="317F65DC" w14:textId="77777777" w:rsidR="00867EB2" w:rsidRDefault="00867EB2">
            <w:pPr>
              <w:jc w:val="right"/>
              <w:rPr>
                <w:rFonts w:ascii="Arial" w:hAnsi="Arial" w:cs="Arial"/>
                <w:color w:val="000000"/>
                <w:sz w:val="18"/>
                <w:szCs w:val="18"/>
              </w:rPr>
            </w:pPr>
            <w:r>
              <w:rPr>
                <w:rFonts w:ascii="Arial" w:hAnsi="Arial" w:cs="Arial"/>
                <w:color w:val="000000"/>
                <w:sz w:val="18"/>
                <w:szCs w:val="18"/>
              </w:rPr>
              <w:t>3,9%</w:t>
            </w:r>
          </w:p>
        </w:tc>
      </w:tr>
      <w:tr w:rsidR="00867EB2" w14:paraId="3F2C1ED5" w14:textId="77777777" w:rsidTr="00867EB2">
        <w:trPr>
          <w:trHeight w:val="240"/>
        </w:trPr>
        <w:tc>
          <w:tcPr>
            <w:tcW w:w="2598" w:type="dxa"/>
            <w:tcBorders>
              <w:top w:val="nil"/>
              <w:left w:val="nil"/>
              <w:bottom w:val="nil"/>
              <w:right w:val="nil"/>
            </w:tcBorders>
            <w:shd w:val="clear" w:color="auto" w:fill="auto"/>
            <w:vAlign w:val="center"/>
            <w:hideMark/>
          </w:tcPr>
          <w:p w14:paraId="0D160865" w14:textId="77777777" w:rsidR="00867EB2" w:rsidRDefault="00867EB2">
            <w:pPr>
              <w:rPr>
                <w:rFonts w:ascii="Arial" w:hAnsi="Arial" w:cs="Arial"/>
                <w:color w:val="000000"/>
                <w:sz w:val="18"/>
                <w:szCs w:val="18"/>
              </w:rPr>
            </w:pPr>
            <w:r>
              <w:rPr>
                <w:rFonts w:ascii="Arial" w:hAnsi="Arial" w:cs="Arial"/>
                <w:color w:val="000000"/>
                <w:sz w:val="18"/>
                <w:szCs w:val="18"/>
              </w:rPr>
              <w:t>Elisioni</w:t>
            </w:r>
          </w:p>
        </w:tc>
        <w:tc>
          <w:tcPr>
            <w:tcW w:w="818" w:type="dxa"/>
            <w:tcBorders>
              <w:top w:val="nil"/>
              <w:left w:val="nil"/>
              <w:bottom w:val="nil"/>
              <w:right w:val="nil"/>
            </w:tcBorders>
            <w:shd w:val="clear" w:color="000000" w:fill="F2F2F2"/>
            <w:vAlign w:val="center"/>
            <w:hideMark/>
          </w:tcPr>
          <w:p w14:paraId="214CC643"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(5.893) </w:t>
            </w:r>
          </w:p>
        </w:tc>
        <w:tc>
          <w:tcPr>
            <w:tcW w:w="719" w:type="dxa"/>
            <w:tcBorders>
              <w:top w:val="nil"/>
              <w:left w:val="nil"/>
              <w:bottom w:val="single" w:sz="4" w:space="0" w:color="auto"/>
              <w:right w:val="nil"/>
            </w:tcBorders>
            <w:shd w:val="clear" w:color="000000" w:fill="F2F2F2"/>
            <w:vAlign w:val="center"/>
            <w:hideMark/>
          </w:tcPr>
          <w:p w14:paraId="195EBB54"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 </w:t>
            </w:r>
          </w:p>
        </w:tc>
        <w:tc>
          <w:tcPr>
            <w:tcW w:w="639" w:type="dxa"/>
            <w:tcBorders>
              <w:top w:val="nil"/>
              <w:left w:val="nil"/>
              <w:bottom w:val="nil"/>
              <w:right w:val="nil"/>
            </w:tcBorders>
            <w:shd w:val="clear" w:color="000000" w:fill="F2F2F2"/>
            <w:noWrap/>
            <w:vAlign w:val="center"/>
            <w:hideMark/>
          </w:tcPr>
          <w:p w14:paraId="624547D3" w14:textId="77777777" w:rsidR="00867EB2" w:rsidRDefault="00867EB2">
            <w:pPr>
              <w:jc w:val="right"/>
              <w:rPr>
                <w:rFonts w:ascii="Arial" w:hAnsi="Arial" w:cs="Arial"/>
                <w:color w:val="000000"/>
                <w:sz w:val="18"/>
                <w:szCs w:val="18"/>
              </w:rPr>
            </w:pPr>
            <w:proofErr w:type="spellStart"/>
            <w:r>
              <w:rPr>
                <w:rFonts w:ascii="Arial" w:hAnsi="Arial" w:cs="Arial"/>
                <w:color w:val="000000"/>
                <w:sz w:val="18"/>
                <w:szCs w:val="18"/>
              </w:rPr>
              <w:t>n.s.</w:t>
            </w:r>
            <w:proofErr w:type="spellEnd"/>
          </w:p>
        </w:tc>
        <w:tc>
          <w:tcPr>
            <w:tcW w:w="718" w:type="dxa"/>
            <w:tcBorders>
              <w:top w:val="nil"/>
              <w:left w:val="nil"/>
              <w:bottom w:val="single" w:sz="4" w:space="0" w:color="auto"/>
              <w:right w:val="nil"/>
            </w:tcBorders>
            <w:shd w:val="clear" w:color="000000" w:fill="F2F2F2"/>
            <w:vAlign w:val="center"/>
            <w:hideMark/>
          </w:tcPr>
          <w:p w14:paraId="16E16057"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 </w:t>
            </w:r>
          </w:p>
        </w:tc>
        <w:tc>
          <w:tcPr>
            <w:tcW w:w="639" w:type="dxa"/>
            <w:tcBorders>
              <w:top w:val="nil"/>
              <w:left w:val="nil"/>
              <w:bottom w:val="nil"/>
              <w:right w:val="nil"/>
            </w:tcBorders>
            <w:shd w:val="clear" w:color="000000" w:fill="F2F2F2"/>
            <w:noWrap/>
            <w:vAlign w:val="center"/>
            <w:hideMark/>
          </w:tcPr>
          <w:p w14:paraId="5F39B8A7" w14:textId="77777777" w:rsidR="00867EB2" w:rsidRDefault="00867EB2">
            <w:pPr>
              <w:jc w:val="right"/>
              <w:rPr>
                <w:rFonts w:ascii="Arial" w:hAnsi="Arial" w:cs="Arial"/>
                <w:color w:val="000000"/>
                <w:sz w:val="18"/>
                <w:szCs w:val="18"/>
              </w:rPr>
            </w:pPr>
            <w:proofErr w:type="spellStart"/>
            <w:r>
              <w:rPr>
                <w:rFonts w:ascii="Arial" w:hAnsi="Arial" w:cs="Arial"/>
                <w:color w:val="000000"/>
                <w:sz w:val="18"/>
                <w:szCs w:val="18"/>
              </w:rPr>
              <w:t>n.s.</w:t>
            </w:r>
            <w:proofErr w:type="spellEnd"/>
          </w:p>
        </w:tc>
        <w:tc>
          <w:tcPr>
            <w:tcW w:w="336" w:type="dxa"/>
            <w:tcBorders>
              <w:top w:val="nil"/>
              <w:left w:val="nil"/>
              <w:bottom w:val="nil"/>
              <w:right w:val="nil"/>
            </w:tcBorders>
            <w:shd w:val="clear" w:color="auto" w:fill="auto"/>
            <w:noWrap/>
            <w:vAlign w:val="bottom"/>
            <w:hideMark/>
          </w:tcPr>
          <w:p w14:paraId="446DD0B5" w14:textId="77777777" w:rsidR="00867EB2" w:rsidRDefault="00867EB2">
            <w:pPr>
              <w:jc w:val="right"/>
              <w:rPr>
                <w:rFonts w:ascii="Arial" w:hAnsi="Arial" w:cs="Arial"/>
                <w:color w:val="000000"/>
                <w:sz w:val="18"/>
                <w:szCs w:val="18"/>
              </w:rPr>
            </w:pPr>
          </w:p>
        </w:tc>
        <w:tc>
          <w:tcPr>
            <w:tcW w:w="818" w:type="dxa"/>
            <w:tcBorders>
              <w:top w:val="nil"/>
              <w:left w:val="nil"/>
              <w:bottom w:val="single" w:sz="4" w:space="0" w:color="auto"/>
              <w:right w:val="nil"/>
            </w:tcBorders>
            <w:shd w:val="clear" w:color="auto" w:fill="auto"/>
            <w:vAlign w:val="center"/>
            <w:hideMark/>
          </w:tcPr>
          <w:p w14:paraId="43EC9B20"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(5.845) </w:t>
            </w:r>
          </w:p>
        </w:tc>
        <w:tc>
          <w:tcPr>
            <w:tcW w:w="719" w:type="dxa"/>
            <w:tcBorders>
              <w:top w:val="nil"/>
              <w:left w:val="nil"/>
              <w:bottom w:val="single" w:sz="4" w:space="0" w:color="auto"/>
              <w:right w:val="nil"/>
            </w:tcBorders>
            <w:shd w:val="clear" w:color="auto" w:fill="auto"/>
            <w:vAlign w:val="center"/>
            <w:hideMark/>
          </w:tcPr>
          <w:p w14:paraId="6707FFA0"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 </w:t>
            </w:r>
          </w:p>
        </w:tc>
        <w:tc>
          <w:tcPr>
            <w:tcW w:w="639" w:type="dxa"/>
            <w:tcBorders>
              <w:top w:val="nil"/>
              <w:left w:val="nil"/>
              <w:bottom w:val="nil"/>
              <w:right w:val="nil"/>
            </w:tcBorders>
            <w:shd w:val="clear" w:color="auto" w:fill="auto"/>
            <w:noWrap/>
            <w:vAlign w:val="center"/>
            <w:hideMark/>
          </w:tcPr>
          <w:p w14:paraId="38E697A2" w14:textId="77777777" w:rsidR="00867EB2" w:rsidRDefault="00867EB2">
            <w:pPr>
              <w:jc w:val="right"/>
              <w:rPr>
                <w:rFonts w:ascii="Arial" w:hAnsi="Arial" w:cs="Arial"/>
                <w:color w:val="000000"/>
                <w:sz w:val="18"/>
                <w:szCs w:val="18"/>
              </w:rPr>
            </w:pPr>
            <w:proofErr w:type="spellStart"/>
            <w:r>
              <w:rPr>
                <w:rFonts w:ascii="Arial" w:hAnsi="Arial" w:cs="Arial"/>
                <w:color w:val="000000"/>
                <w:sz w:val="18"/>
                <w:szCs w:val="18"/>
              </w:rPr>
              <w:t>n.s.</w:t>
            </w:r>
            <w:proofErr w:type="spellEnd"/>
          </w:p>
        </w:tc>
        <w:tc>
          <w:tcPr>
            <w:tcW w:w="718" w:type="dxa"/>
            <w:tcBorders>
              <w:top w:val="nil"/>
              <w:left w:val="nil"/>
              <w:bottom w:val="single" w:sz="4" w:space="0" w:color="auto"/>
              <w:right w:val="nil"/>
            </w:tcBorders>
            <w:shd w:val="clear" w:color="auto" w:fill="auto"/>
            <w:vAlign w:val="center"/>
            <w:hideMark/>
          </w:tcPr>
          <w:p w14:paraId="0153FB05"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 </w:t>
            </w:r>
          </w:p>
        </w:tc>
        <w:tc>
          <w:tcPr>
            <w:tcW w:w="639" w:type="dxa"/>
            <w:tcBorders>
              <w:top w:val="nil"/>
              <w:left w:val="nil"/>
              <w:bottom w:val="nil"/>
              <w:right w:val="nil"/>
            </w:tcBorders>
            <w:shd w:val="clear" w:color="auto" w:fill="auto"/>
            <w:noWrap/>
            <w:vAlign w:val="center"/>
            <w:hideMark/>
          </w:tcPr>
          <w:p w14:paraId="0DD1A824" w14:textId="77777777" w:rsidR="00867EB2" w:rsidRDefault="00867EB2">
            <w:pPr>
              <w:jc w:val="right"/>
              <w:rPr>
                <w:rFonts w:ascii="Arial" w:hAnsi="Arial" w:cs="Arial"/>
                <w:color w:val="000000"/>
                <w:sz w:val="18"/>
                <w:szCs w:val="18"/>
              </w:rPr>
            </w:pPr>
            <w:proofErr w:type="spellStart"/>
            <w:r>
              <w:rPr>
                <w:rFonts w:ascii="Arial" w:hAnsi="Arial" w:cs="Arial"/>
                <w:color w:val="000000"/>
                <w:sz w:val="18"/>
                <w:szCs w:val="18"/>
              </w:rPr>
              <w:t>n.s.</w:t>
            </w:r>
            <w:proofErr w:type="spellEnd"/>
          </w:p>
        </w:tc>
      </w:tr>
      <w:tr w:rsidR="00867EB2" w14:paraId="7EBAF285" w14:textId="77777777" w:rsidTr="00867EB2">
        <w:trPr>
          <w:trHeight w:val="255"/>
        </w:trPr>
        <w:tc>
          <w:tcPr>
            <w:tcW w:w="2598" w:type="dxa"/>
            <w:tcBorders>
              <w:top w:val="single" w:sz="8" w:space="0" w:color="008F89"/>
              <w:left w:val="nil"/>
              <w:bottom w:val="single" w:sz="8" w:space="0" w:color="008F89"/>
              <w:right w:val="nil"/>
            </w:tcBorders>
            <w:shd w:val="clear" w:color="auto" w:fill="auto"/>
            <w:noWrap/>
            <w:vAlign w:val="center"/>
            <w:hideMark/>
          </w:tcPr>
          <w:p w14:paraId="1AA7A7BD" w14:textId="77777777" w:rsidR="00867EB2" w:rsidRDefault="00867EB2">
            <w:pPr>
              <w:rPr>
                <w:rFonts w:ascii="Arial" w:hAnsi="Arial" w:cs="Arial"/>
                <w:b/>
                <w:bCs/>
                <w:color w:val="008F89"/>
                <w:sz w:val="18"/>
                <w:szCs w:val="18"/>
              </w:rPr>
            </w:pPr>
            <w:r>
              <w:rPr>
                <w:rFonts w:ascii="Arial" w:hAnsi="Arial" w:cs="Arial"/>
                <w:b/>
                <w:bCs/>
                <w:color w:val="008F89"/>
                <w:sz w:val="18"/>
                <w:szCs w:val="18"/>
              </w:rPr>
              <w:t>Totale</w:t>
            </w:r>
          </w:p>
        </w:tc>
        <w:tc>
          <w:tcPr>
            <w:tcW w:w="818" w:type="dxa"/>
            <w:tcBorders>
              <w:top w:val="single" w:sz="8" w:space="0" w:color="008F89"/>
              <w:left w:val="nil"/>
              <w:bottom w:val="single" w:sz="8" w:space="0" w:color="008F89"/>
              <w:right w:val="nil"/>
            </w:tcBorders>
            <w:shd w:val="clear" w:color="000000" w:fill="F2F2F2"/>
            <w:vAlign w:val="center"/>
            <w:hideMark/>
          </w:tcPr>
          <w:p w14:paraId="2CDAAB11"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101.226 </w:t>
            </w:r>
          </w:p>
        </w:tc>
        <w:tc>
          <w:tcPr>
            <w:tcW w:w="719" w:type="dxa"/>
            <w:tcBorders>
              <w:top w:val="single" w:sz="8" w:space="0" w:color="008F89"/>
              <w:left w:val="nil"/>
              <w:bottom w:val="single" w:sz="8" w:space="0" w:color="008F89"/>
              <w:right w:val="nil"/>
            </w:tcBorders>
            <w:shd w:val="clear" w:color="000000" w:fill="F2F2F2"/>
            <w:vAlign w:val="center"/>
            <w:hideMark/>
          </w:tcPr>
          <w:p w14:paraId="5BE187DC"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19.677 </w:t>
            </w:r>
          </w:p>
        </w:tc>
        <w:tc>
          <w:tcPr>
            <w:tcW w:w="639" w:type="dxa"/>
            <w:tcBorders>
              <w:top w:val="single" w:sz="8" w:space="0" w:color="008F89"/>
              <w:left w:val="nil"/>
              <w:bottom w:val="single" w:sz="8" w:space="0" w:color="008F89"/>
              <w:right w:val="nil"/>
            </w:tcBorders>
            <w:shd w:val="clear" w:color="000000" w:fill="F2F2F2"/>
            <w:noWrap/>
            <w:vAlign w:val="center"/>
            <w:hideMark/>
          </w:tcPr>
          <w:p w14:paraId="7625F735"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19,4%</w:t>
            </w:r>
          </w:p>
        </w:tc>
        <w:tc>
          <w:tcPr>
            <w:tcW w:w="718" w:type="dxa"/>
            <w:tcBorders>
              <w:top w:val="single" w:sz="8" w:space="0" w:color="008F89"/>
              <w:left w:val="nil"/>
              <w:bottom w:val="single" w:sz="8" w:space="0" w:color="008F89"/>
              <w:right w:val="nil"/>
            </w:tcBorders>
            <w:shd w:val="clear" w:color="000000" w:fill="F2F2F2"/>
            <w:vAlign w:val="center"/>
            <w:hideMark/>
          </w:tcPr>
          <w:p w14:paraId="2989A8DD"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14.055 </w:t>
            </w:r>
          </w:p>
        </w:tc>
        <w:tc>
          <w:tcPr>
            <w:tcW w:w="639" w:type="dxa"/>
            <w:tcBorders>
              <w:top w:val="single" w:sz="8" w:space="0" w:color="008F89"/>
              <w:left w:val="nil"/>
              <w:bottom w:val="single" w:sz="8" w:space="0" w:color="008F89"/>
              <w:right w:val="nil"/>
            </w:tcBorders>
            <w:shd w:val="clear" w:color="000000" w:fill="F2F2F2"/>
            <w:noWrap/>
            <w:vAlign w:val="center"/>
            <w:hideMark/>
          </w:tcPr>
          <w:p w14:paraId="211FDC76"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13,9%</w:t>
            </w:r>
          </w:p>
        </w:tc>
        <w:tc>
          <w:tcPr>
            <w:tcW w:w="336" w:type="dxa"/>
            <w:tcBorders>
              <w:top w:val="nil"/>
              <w:left w:val="nil"/>
              <w:bottom w:val="nil"/>
              <w:right w:val="nil"/>
            </w:tcBorders>
            <w:shd w:val="clear" w:color="auto" w:fill="auto"/>
            <w:noWrap/>
            <w:vAlign w:val="bottom"/>
            <w:hideMark/>
          </w:tcPr>
          <w:p w14:paraId="5E595ADB" w14:textId="77777777" w:rsidR="00867EB2" w:rsidRDefault="00867EB2">
            <w:pPr>
              <w:jc w:val="right"/>
              <w:rPr>
                <w:rFonts w:ascii="Arial" w:hAnsi="Arial" w:cs="Arial"/>
                <w:b/>
                <w:bCs/>
                <w:color w:val="008F89"/>
                <w:sz w:val="18"/>
                <w:szCs w:val="18"/>
              </w:rPr>
            </w:pPr>
          </w:p>
        </w:tc>
        <w:tc>
          <w:tcPr>
            <w:tcW w:w="818" w:type="dxa"/>
            <w:tcBorders>
              <w:top w:val="single" w:sz="8" w:space="0" w:color="008F89"/>
              <w:left w:val="nil"/>
              <w:bottom w:val="single" w:sz="8" w:space="0" w:color="008F89"/>
              <w:right w:val="nil"/>
            </w:tcBorders>
            <w:shd w:val="clear" w:color="auto" w:fill="auto"/>
            <w:vAlign w:val="center"/>
            <w:hideMark/>
          </w:tcPr>
          <w:p w14:paraId="24FF620C"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101.549 </w:t>
            </w:r>
          </w:p>
        </w:tc>
        <w:tc>
          <w:tcPr>
            <w:tcW w:w="719" w:type="dxa"/>
            <w:tcBorders>
              <w:top w:val="single" w:sz="8" w:space="0" w:color="008F89"/>
              <w:left w:val="nil"/>
              <w:bottom w:val="single" w:sz="8" w:space="0" w:color="008F89"/>
              <w:right w:val="nil"/>
            </w:tcBorders>
            <w:shd w:val="clear" w:color="auto" w:fill="auto"/>
            <w:vAlign w:val="center"/>
            <w:hideMark/>
          </w:tcPr>
          <w:p w14:paraId="74611BB5"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20.994 </w:t>
            </w:r>
          </w:p>
        </w:tc>
        <w:tc>
          <w:tcPr>
            <w:tcW w:w="639" w:type="dxa"/>
            <w:tcBorders>
              <w:top w:val="single" w:sz="8" w:space="0" w:color="008F89"/>
              <w:left w:val="nil"/>
              <w:bottom w:val="single" w:sz="8" w:space="0" w:color="008F89"/>
              <w:right w:val="nil"/>
            </w:tcBorders>
            <w:shd w:val="clear" w:color="auto" w:fill="auto"/>
            <w:noWrap/>
            <w:vAlign w:val="center"/>
            <w:hideMark/>
          </w:tcPr>
          <w:p w14:paraId="4C70D52E"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20,7%</w:t>
            </w:r>
          </w:p>
        </w:tc>
        <w:tc>
          <w:tcPr>
            <w:tcW w:w="718" w:type="dxa"/>
            <w:tcBorders>
              <w:top w:val="single" w:sz="8" w:space="0" w:color="008F89"/>
              <w:left w:val="nil"/>
              <w:bottom w:val="single" w:sz="8" w:space="0" w:color="008F89"/>
              <w:right w:val="nil"/>
            </w:tcBorders>
            <w:shd w:val="clear" w:color="auto" w:fill="auto"/>
            <w:vAlign w:val="center"/>
            <w:hideMark/>
          </w:tcPr>
          <w:p w14:paraId="1FAF2B3E"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15.719 </w:t>
            </w:r>
          </w:p>
        </w:tc>
        <w:tc>
          <w:tcPr>
            <w:tcW w:w="639" w:type="dxa"/>
            <w:tcBorders>
              <w:top w:val="single" w:sz="8" w:space="0" w:color="008F89"/>
              <w:left w:val="nil"/>
              <w:bottom w:val="single" w:sz="8" w:space="0" w:color="008F89"/>
              <w:right w:val="nil"/>
            </w:tcBorders>
            <w:shd w:val="clear" w:color="auto" w:fill="auto"/>
            <w:noWrap/>
            <w:vAlign w:val="center"/>
            <w:hideMark/>
          </w:tcPr>
          <w:p w14:paraId="1E1AA1B9"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15,5%</w:t>
            </w:r>
          </w:p>
        </w:tc>
      </w:tr>
    </w:tbl>
    <w:p w14:paraId="50A51E9C" w14:textId="11C7A316" w:rsidR="00867EB2" w:rsidRDefault="00867EB2" w:rsidP="0075030E">
      <w:pPr>
        <w:jc w:val="both"/>
        <w:rPr>
          <w:rFonts w:ascii="Arial" w:hAnsi="Arial" w:cs="Arial"/>
          <w:bCs/>
          <w:iCs/>
          <w:color w:val="424242"/>
          <w:sz w:val="20"/>
          <w:szCs w:val="20"/>
        </w:rPr>
      </w:pPr>
    </w:p>
    <w:p w14:paraId="74DDBA2B" w14:textId="793C0984" w:rsidR="00867EB2" w:rsidRDefault="00867EB2" w:rsidP="0075030E">
      <w:pPr>
        <w:jc w:val="both"/>
        <w:rPr>
          <w:rFonts w:ascii="Arial" w:hAnsi="Arial" w:cs="Arial"/>
          <w:bCs/>
          <w:iCs/>
          <w:color w:val="424242"/>
          <w:sz w:val="20"/>
          <w:szCs w:val="20"/>
        </w:rPr>
      </w:pPr>
    </w:p>
    <w:p w14:paraId="379C9D19" w14:textId="37FEEE39" w:rsidR="002513AE" w:rsidRPr="008000DC" w:rsidRDefault="00FF22D2" w:rsidP="002513AE">
      <w:pPr>
        <w:pStyle w:val="Corpodeltesto21"/>
        <w:rPr>
          <w:rFonts w:ascii="Arial" w:hAnsi="Arial" w:cs="Arial"/>
          <w:b/>
          <w:bCs/>
          <w:color w:val="0047AA"/>
          <w:sz w:val="22"/>
          <w:szCs w:val="22"/>
        </w:rPr>
      </w:pPr>
      <w:r>
        <w:rPr>
          <w:rFonts w:ascii="Arial" w:hAnsi="Arial" w:cs="Arial"/>
          <w:b/>
          <w:bCs/>
          <w:color w:val="0047AA"/>
          <w:sz w:val="22"/>
          <w:szCs w:val="22"/>
        </w:rPr>
        <w:t>R</w:t>
      </w:r>
      <w:r w:rsidRPr="008000DC">
        <w:rPr>
          <w:rFonts w:ascii="Arial" w:hAnsi="Arial" w:cs="Arial"/>
          <w:b/>
          <w:bCs/>
          <w:color w:val="0047AA"/>
          <w:sz w:val="22"/>
          <w:szCs w:val="22"/>
        </w:rPr>
        <w:t xml:space="preserve">icavi per area geografica del Gruppo Gefran </w:t>
      </w:r>
      <w:r w:rsidR="002513AE" w:rsidRPr="008000DC">
        <w:rPr>
          <w:rFonts w:ascii="Arial" w:hAnsi="Arial" w:cs="Arial"/>
          <w:b/>
          <w:bCs/>
          <w:color w:val="0047AA"/>
          <w:sz w:val="22"/>
          <w:szCs w:val="22"/>
        </w:rPr>
        <w:t>al 3</w:t>
      </w:r>
      <w:r w:rsidR="007B1792">
        <w:rPr>
          <w:rFonts w:ascii="Arial" w:hAnsi="Arial" w:cs="Arial"/>
          <w:b/>
          <w:bCs/>
          <w:color w:val="0047AA"/>
          <w:sz w:val="22"/>
          <w:szCs w:val="22"/>
        </w:rPr>
        <w:t xml:space="preserve">0 </w:t>
      </w:r>
      <w:r w:rsidR="00867EB2">
        <w:rPr>
          <w:rFonts w:ascii="Arial" w:hAnsi="Arial" w:cs="Arial"/>
          <w:b/>
          <w:bCs/>
          <w:color w:val="0047AA"/>
          <w:sz w:val="22"/>
          <w:szCs w:val="22"/>
        </w:rPr>
        <w:t>settembre</w:t>
      </w:r>
      <w:r w:rsidR="007B1792">
        <w:rPr>
          <w:rFonts w:ascii="Arial" w:hAnsi="Arial" w:cs="Arial"/>
          <w:b/>
          <w:bCs/>
          <w:color w:val="0047AA"/>
          <w:sz w:val="22"/>
          <w:szCs w:val="22"/>
        </w:rPr>
        <w:t xml:space="preserve"> </w:t>
      </w:r>
      <w:r w:rsidR="009A5215">
        <w:rPr>
          <w:rFonts w:ascii="Arial" w:hAnsi="Arial" w:cs="Arial"/>
          <w:b/>
          <w:bCs/>
          <w:color w:val="0047AA"/>
          <w:sz w:val="22"/>
          <w:szCs w:val="22"/>
        </w:rPr>
        <w:t>2023</w:t>
      </w:r>
    </w:p>
    <w:p w14:paraId="5E3EF74A" w14:textId="77777777" w:rsidR="00867EB2" w:rsidRDefault="00867EB2" w:rsidP="00867EB2">
      <w:pPr>
        <w:jc w:val="both"/>
        <w:rPr>
          <w:rFonts w:ascii="Arial" w:hAnsi="Arial" w:cs="Arial"/>
          <w:bCs/>
          <w:i/>
          <w:sz w:val="20"/>
          <w:szCs w:val="20"/>
        </w:rPr>
      </w:pPr>
      <w:r w:rsidRPr="00DC397B">
        <w:rPr>
          <w:rFonts w:ascii="Arial" w:hAnsi="Arial" w:cs="Arial"/>
          <w:bCs/>
          <w:i/>
          <w:sz w:val="20"/>
          <w:szCs w:val="20"/>
        </w:rPr>
        <w:t>(Non oggetto di verifica da parte della società di revisione)</w:t>
      </w:r>
    </w:p>
    <w:p w14:paraId="61828893" w14:textId="30A1AAAD" w:rsidR="009A5215" w:rsidRDefault="009A5215" w:rsidP="0075030E">
      <w:pPr>
        <w:jc w:val="both"/>
        <w:rPr>
          <w:rFonts w:ascii="Arial" w:hAnsi="Arial" w:cs="Arial"/>
          <w:bCs/>
          <w:i/>
          <w:color w:val="424242"/>
          <w:sz w:val="20"/>
          <w:szCs w:val="20"/>
        </w:rPr>
      </w:pPr>
    </w:p>
    <w:tbl>
      <w:tblPr>
        <w:tblW w:w="5000" w:type="pct"/>
        <w:tblCellMar>
          <w:left w:w="70" w:type="dxa"/>
          <w:right w:w="70" w:type="dxa"/>
        </w:tblCellMar>
        <w:tblLook w:val="04A0" w:firstRow="1" w:lastRow="0" w:firstColumn="1" w:lastColumn="0" w:noHBand="0" w:noVBand="1"/>
      </w:tblPr>
      <w:tblGrid>
        <w:gridCol w:w="2601"/>
        <w:gridCol w:w="1124"/>
        <w:gridCol w:w="1123"/>
        <w:gridCol w:w="265"/>
        <w:gridCol w:w="1123"/>
        <w:gridCol w:w="1123"/>
        <w:gridCol w:w="265"/>
        <w:gridCol w:w="1123"/>
        <w:gridCol w:w="1123"/>
      </w:tblGrid>
      <w:tr w:rsidR="00867EB2" w14:paraId="4A567D3F" w14:textId="77777777" w:rsidTr="00867EB2">
        <w:trPr>
          <w:trHeight w:val="240"/>
        </w:trPr>
        <w:tc>
          <w:tcPr>
            <w:tcW w:w="1317" w:type="pct"/>
            <w:vMerge w:val="restart"/>
            <w:tcBorders>
              <w:top w:val="nil"/>
              <w:left w:val="nil"/>
              <w:bottom w:val="single" w:sz="8" w:space="0" w:color="008F89"/>
              <w:right w:val="nil"/>
            </w:tcBorders>
            <w:shd w:val="clear" w:color="auto" w:fill="auto"/>
            <w:vAlign w:val="center"/>
            <w:hideMark/>
          </w:tcPr>
          <w:p w14:paraId="1EE97687" w14:textId="77777777" w:rsidR="00867EB2" w:rsidRDefault="00867EB2">
            <w:pPr>
              <w:rPr>
                <w:rFonts w:ascii="Arial" w:hAnsi="Arial" w:cs="Arial"/>
                <w:b/>
                <w:bCs/>
                <w:color w:val="008F89"/>
                <w:sz w:val="18"/>
                <w:szCs w:val="18"/>
              </w:rPr>
            </w:pPr>
            <w:r>
              <w:rPr>
                <w:rFonts w:ascii="Arial" w:hAnsi="Arial" w:cs="Arial"/>
                <w:b/>
                <w:bCs/>
                <w:color w:val="008F89"/>
                <w:sz w:val="18"/>
                <w:szCs w:val="18"/>
              </w:rPr>
              <w:t>(Euro /.000)</w:t>
            </w:r>
          </w:p>
        </w:tc>
        <w:tc>
          <w:tcPr>
            <w:tcW w:w="1138" w:type="pct"/>
            <w:gridSpan w:val="2"/>
            <w:tcBorders>
              <w:top w:val="nil"/>
              <w:left w:val="nil"/>
              <w:bottom w:val="nil"/>
              <w:right w:val="nil"/>
            </w:tcBorders>
            <w:shd w:val="clear" w:color="000000" w:fill="F2F2F2"/>
            <w:vAlign w:val="center"/>
            <w:hideMark/>
          </w:tcPr>
          <w:p w14:paraId="7D74E072" w14:textId="77777777" w:rsidR="00867EB2" w:rsidRDefault="00867EB2">
            <w:pPr>
              <w:jc w:val="center"/>
              <w:rPr>
                <w:rFonts w:ascii="Arial" w:hAnsi="Arial" w:cs="Arial"/>
                <w:b/>
                <w:bCs/>
                <w:color w:val="008F89"/>
                <w:sz w:val="18"/>
                <w:szCs w:val="18"/>
              </w:rPr>
            </w:pPr>
            <w:r>
              <w:rPr>
                <w:rFonts w:ascii="Arial" w:hAnsi="Arial" w:cs="Arial"/>
                <w:b/>
                <w:bCs/>
                <w:color w:val="008F89"/>
                <w:sz w:val="18"/>
                <w:szCs w:val="18"/>
              </w:rPr>
              <w:t>30 settembre 2023</w:t>
            </w:r>
          </w:p>
        </w:tc>
        <w:tc>
          <w:tcPr>
            <w:tcW w:w="134" w:type="pct"/>
            <w:tcBorders>
              <w:top w:val="nil"/>
              <w:left w:val="nil"/>
              <w:bottom w:val="nil"/>
              <w:right w:val="nil"/>
            </w:tcBorders>
            <w:shd w:val="clear" w:color="auto" w:fill="auto"/>
            <w:vAlign w:val="center"/>
            <w:hideMark/>
          </w:tcPr>
          <w:p w14:paraId="07D37997" w14:textId="77777777" w:rsidR="00867EB2" w:rsidRDefault="00867EB2">
            <w:pPr>
              <w:jc w:val="center"/>
              <w:rPr>
                <w:rFonts w:ascii="Arial" w:hAnsi="Arial" w:cs="Arial"/>
                <w:b/>
                <w:bCs/>
                <w:color w:val="008F89"/>
                <w:sz w:val="18"/>
                <w:szCs w:val="18"/>
              </w:rPr>
            </w:pPr>
          </w:p>
        </w:tc>
        <w:tc>
          <w:tcPr>
            <w:tcW w:w="1138" w:type="pct"/>
            <w:gridSpan w:val="2"/>
            <w:tcBorders>
              <w:top w:val="nil"/>
              <w:left w:val="nil"/>
              <w:bottom w:val="nil"/>
              <w:right w:val="nil"/>
            </w:tcBorders>
            <w:shd w:val="clear" w:color="auto" w:fill="auto"/>
            <w:vAlign w:val="center"/>
            <w:hideMark/>
          </w:tcPr>
          <w:p w14:paraId="56EC5937" w14:textId="77777777" w:rsidR="00867EB2" w:rsidRDefault="00867EB2">
            <w:pPr>
              <w:jc w:val="center"/>
              <w:rPr>
                <w:rFonts w:ascii="Arial" w:hAnsi="Arial" w:cs="Arial"/>
                <w:b/>
                <w:bCs/>
                <w:color w:val="008F89"/>
                <w:sz w:val="18"/>
                <w:szCs w:val="18"/>
              </w:rPr>
            </w:pPr>
            <w:r>
              <w:rPr>
                <w:rFonts w:ascii="Arial" w:hAnsi="Arial" w:cs="Arial"/>
                <w:b/>
                <w:bCs/>
                <w:color w:val="008F89"/>
                <w:sz w:val="18"/>
                <w:szCs w:val="18"/>
              </w:rPr>
              <w:t>30 settembre 2022</w:t>
            </w:r>
          </w:p>
        </w:tc>
        <w:tc>
          <w:tcPr>
            <w:tcW w:w="134" w:type="pct"/>
            <w:tcBorders>
              <w:top w:val="nil"/>
              <w:left w:val="nil"/>
              <w:bottom w:val="nil"/>
              <w:right w:val="nil"/>
            </w:tcBorders>
            <w:shd w:val="clear" w:color="auto" w:fill="auto"/>
            <w:vAlign w:val="center"/>
            <w:hideMark/>
          </w:tcPr>
          <w:p w14:paraId="44277822" w14:textId="77777777" w:rsidR="00867EB2" w:rsidRDefault="00867EB2">
            <w:pPr>
              <w:jc w:val="center"/>
              <w:rPr>
                <w:rFonts w:ascii="Arial" w:hAnsi="Arial" w:cs="Arial"/>
                <w:b/>
                <w:bCs/>
                <w:color w:val="008F89"/>
                <w:sz w:val="18"/>
                <w:szCs w:val="18"/>
              </w:rPr>
            </w:pPr>
          </w:p>
        </w:tc>
        <w:tc>
          <w:tcPr>
            <w:tcW w:w="1138" w:type="pct"/>
            <w:gridSpan w:val="2"/>
            <w:tcBorders>
              <w:top w:val="nil"/>
              <w:left w:val="nil"/>
              <w:bottom w:val="nil"/>
              <w:right w:val="nil"/>
            </w:tcBorders>
            <w:shd w:val="clear" w:color="auto" w:fill="auto"/>
            <w:vAlign w:val="center"/>
            <w:hideMark/>
          </w:tcPr>
          <w:p w14:paraId="3938926F" w14:textId="77777777" w:rsidR="00867EB2" w:rsidRDefault="00867EB2">
            <w:pPr>
              <w:jc w:val="center"/>
              <w:rPr>
                <w:rFonts w:ascii="Arial" w:hAnsi="Arial" w:cs="Arial"/>
                <w:b/>
                <w:bCs/>
                <w:color w:val="008F89"/>
                <w:sz w:val="18"/>
                <w:szCs w:val="18"/>
              </w:rPr>
            </w:pPr>
            <w:r>
              <w:rPr>
                <w:rFonts w:ascii="Arial" w:hAnsi="Arial" w:cs="Arial"/>
                <w:b/>
                <w:bCs/>
                <w:color w:val="008F89"/>
                <w:sz w:val="18"/>
                <w:szCs w:val="18"/>
              </w:rPr>
              <w:t>Var. 2023-2022</w:t>
            </w:r>
          </w:p>
        </w:tc>
      </w:tr>
      <w:tr w:rsidR="00867EB2" w14:paraId="07AB2A2F" w14:textId="77777777" w:rsidTr="00867EB2">
        <w:trPr>
          <w:trHeight w:val="495"/>
        </w:trPr>
        <w:tc>
          <w:tcPr>
            <w:tcW w:w="1317" w:type="pct"/>
            <w:vMerge/>
            <w:tcBorders>
              <w:top w:val="nil"/>
              <w:left w:val="nil"/>
              <w:bottom w:val="single" w:sz="8" w:space="0" w:color="008F89"/>
              <w:right w:val="nil"/>
            </w:tcBorders>
            <w:vAlign w:val="center"/>
            <w:hideMark/>
          </w:tcPr>
          <w:p w14:paraId="730FBA51" w14:textId="77777777" w:rsidR="00867EB2" w:rsidRDefault="00867EB2">
            <w:pPr>
              <w:rPr>
                <w:rFonts w:ascii="Arial" w:hAnsi="Arial" w:cs="Arial"/>
                <w:b/>
                <w:bCs/>
                <w:color w:val="008F89"/>
                <w:sz w:val="18"/>
                <w:szCs w:val="18"/>
              </w:rPr>
            </w:pPr>
          </w:p>
        </w:tc>
        <w:tc>
          <w:tcPr>
            <w:tcW w:w="569" w:type="pct"/>
            <w:tcBorders>
              <w:top w:val="nil"/>
              <w:left w:val="nil"/>
              <w:bottom w:val="single" w:sz="8" w:space="0" w:color="008F89"/>
              <w:right w:val="nil"/>
            </w:tcBorders>
            <w:shd w:val="clear" w:color="000000" w:fill="F2F2F2"/>
            <w:vAlign w:val="center"/>
            <w:hideMark/>
          </w:tcPr>
          <w:p w14:paraId="3D6BACDD"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valore</w:t>
            </w:r>
          </w:p>
        </w:tc>
        <w:tc>
          <w:tcPr>
            <w:tcW w:w="569" w:type="pct"/>
            <w:tcBorders>
              <w:top w:val="nil"/>
              <w:left w:val="nil"/>
              <w:bottom w:val="single" w:sz="8" w:space="0" w:color="008F89"/>
              <w:right w:val="nil"/>
            </w:tcBorders>
            <w:shd w:val="clear" w:color="000000" w:fill="F2F2F2"/>
            <w:vAlign w:val="center"/>
            <w:hideMark/>
          </w:tcPr>
          <w:p w14:paraId="66D36270"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w:t>
            </w:r>
          </w:p>
        </w:tc>
        <w:tc>
          <w:tcPr>
            <w:tcW w:w="134" w:type="pct"/>
            <w:tcBorders>
              <w:top w:val="nil"/>
              <w:left w:val="nil"/>
              <w:bottom w:val="single" w:sz="8" w:space="0" w:color="008F89"/>
              <w:right w:val="nil"/>
            </w:tcBorders>
            <w:shd w:val="clear" w:color="auto" w:fill="auto"/>
            <w:noWrap/>
            <w:vAlign w:val="bottom"/>
            <w:hideMark/>
          </w:tcPr>
          <w:p w14:paraId="56745FD1" w14:textId="77777777" w:rsidR="00867EB2" w:rsidRDefault="00867EB2">
            <w:pPr>
              <w:rPr>
                <w:rFonts w:ascii="Arial" w:hAnsi="Arial" w:cs="Arial"/>
                <w:b/>
                <w:bCs/>
                <w:color w:val="008F89"/>
                <w:sz w:val="18"/>
                <w:szCs w:val="18"/>
              </w:rPr>
            </w:pPr>
            <w:r>
              <w:rPr>
                <w:rFonts w:ascii="Arial" w:hAnsi="Arial" w:cs="Arial"/>
                <w:b/>
                <w:bCs/>
                <w:color w:val="008F89"/>
                <w:sz w:val="18"/>
                <w:szCs w:val="18"/>
              </w:rPr>
              <w:t> </w:t>
            </w:r>
          </w:p>
        </w:tc>
        <w:tc>
          <w:tcPr>
            <w:tcW w:w="569" w:type="pct"/>
            <w:tcBorders>
              <w:top w:val="nil"/>
              <w:left w:val="nil"/>
              <w:bottom w:val="single" w:sz="8" w:space="0" w:color="008F89"/>
              <w:right w:val="nil"/>
            </w:tcBorders>
            <w:shd w:val="clear" w:color="auto" w:fill="auto"/>
            <w:noWrap/>
            <w:vAlign w:val="bottom"/>
            <w:hideMark/>
          </w:tcPr>
          <w:p w14:paraId="498CBBCD"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valore</w:t>
            </w:r>
          </w:p>
        </w:tc>
        <w:tc>
          <w:tcPr>
            <w:tcW w:w="569" w:type="pct"/>
            <w:tcBorders>
              <w:top w:val="nil"/>
              <w:left w:val="nil"/>
              <w:bottom w:val="single" w:sz="8" w:space="0" w:color="008F89"/>
              <w:right w:val="nil"/>
            </w:tcBorders>
            <w:shd w:val="clear" w:color="auto" w:fill="auto"/>
            <w:noWrap/>
            <w:vAlign w:val="bottom"/>
            <w:hideMark/>
          </w:tcPr>
          <w:p w14:paraId="370D9060"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w:t>
            </w:r>
          </w:p>
        </w:tc>
        <w:tc>
          <w:tcPr>
            <w:tcW w:w="134" w:type="pct"/>
            <w:tcBorders>
              <w:top w:val="nil"/>
              <w:left w:val="nil"/>
              <w:bottom w:val="single" w:sz="8" w:space="0" w:color="008F89"/>
              <w:right w:val="nil"/>
            </w:tcBorders>
            <w:shd w:val="clear" w:color="auto" w:fill="auto"/>
            <w:noWrap/>
            <w:vAlign w:val="bottom"/>
            <w:hideMark/>
          </w:tcPr>
          <w:p w14:paraId="1E6871BE" w14:textId="77777777" w:rsidR="00867EB2" w:rsidRDefault="00867EB2">
            <w:pPr>
              <w:rPr>
                <w:rFonts w:ascii="Arial" w:hAnsi="Arial" w:cs="Arial"/>
                <w:b/>
                <w:bCs/>
                <w:color w:val="008F89"/>
                <w:sz w:val="18"/>
                <w:szCs w:val="18"/>
              </w:rPr>
            </w:pPr>
            <w:r>
              <w:rPr>
                <w:rFonts w:ascii="Arial" w:hAnsi="Arial" w:cs="Arial"/>
                <w:b/>
                <w:bCs/>
                <w:color w:val="008F89"/>
                <w:sz w:val="18"/>
                <w:szCs w:val="18"/>
              </w:rPr>
              <w:t> </w:t>
            </w:r>
          </w:p>
        </w:tc>
        <w:tc>
          <w:tcPr>
            <w:tcW w:w="569" w:type="pct"/>
            <w:tcBorders>
              <w:top w:val="nil"/>
              <w:left w:val="nil"/>
              <w:bottom w:val="single" w:sz="8" w:space="0" w:color="008F89"/>
              <w:right w:val="nil"/>
            </w:tcBorders>
            <w:shd w:val="clear" w:color="auto" w:fill="auto"/>
            <w:noWrap/>
            <w:vAlign w:val="bottom"/>
            <w:hideMark/>
          </w:tcPr>
          <w:p w14:paraId="27E048B6"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valore</w:t>
            </w:r>
          </w:p>
        </w:tc>
        <w:tc>
          <w:tcPr>
            <w:tcW w:w="569" w:type="pct"/>
            <w:tcBorders>
              <w:top w:val="nil"/>
              <w:left w:val="nil"/>
              <w:bottom w:val="single" w:sz="8" w:space="0" w:color="008F89"/>
              <w:right w:val="nil"/>
            </w:tcBorders>
            <w:shd w:val="clear" w:color="auto" w:fill="auto"/>
            <w:noWrap/>
            <w:vAlign w:val="bottom"/>
            <w:hideMark/>
          </w:tcPr>
          <w:p w14:paraId="62523AEB"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w:t>
            </w:r>
          </w:p>
        </w:tc>
      </w:tr>
      <w:tr w:rsidR="00867EB2" w14:paraId="376ACBDB" w14:textId="77777777" w:rsidTr="00867EB2">
        <w:trPr>
          <w:trHeight w:val="240"/>
        </w:trPr>
        <w:tc>
          <w:tcPr>
            <w:tcW w:w="1317" w:type="pct"/>
            <w:tcBorders>
              <w:top w:val="single" w:sz="8" w:space="0" w:color="008F89"/>
              <w:left w:val="nil"/>
              <w:bottom w:val="single" w:sz="4" w:space="0" w:color="auto"/>
              <w:right w:val="nil"/>
            </w:tcBorders>
            <w:shd w:val="clear" w:color="auto" w:fill="auto"/>
            <w:vAlign w:val="bottom"/>
            <w:hideMark/>
          </w:tcPr>
          <w:p w14:paraId="4C7DF443" w14:textId="77777777" w:rsidR="00867EB2" w:rsidRDefault="00867EB2">
            <w:pPr>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000000" w:fill="F2F2F2"/>
            <w:vAlign w:val="bottom"/>
            <w:hideMark/>
          </w:tcPr>
          <w:p w14:paraId="1710881B"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000000" w:fill="F2F2F2"/>
            <w:vAlign w:val="bottom"/>
            <w:hideMark/>
          </w:tcPr>
          <w:p w14:paraId="70423E82"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134" w:type="pct"/>
            <w:tcBorders>
              <w:top w:val="nil"/>
              <w:left w:val="nil"/>
              <w:bottom w:val="single" w:sz="4" w:space="0" w:color="auto"/>
              <w:right w:val="nil"/>
            </w:tcBorders>
            <w:shd w:val="clear" w:color="auto" w:fill="auto"/>
            <w:vAlign w:val="bottom"/>
            <w:hideMark/>
          </w:tcPr>
          <w:p w14:paraId="3865051A"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bottom"/>
            <w:hideMark/>
          </w:tcPr>
          <w:p w14:paraId="1681844C"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bottom"/>
            <w:hideMark/>
          </w:tcPr>
          <w:p w14:paraId="01BD26E3"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134" w:type="pct"/>
            <w:tcBorders>
              <w:top w:val="nil"/>
              <w:left w:val="nil"/>
              <w:bottom w:val="single" w:sz="4" w:space="0" w:color="auto"/>
              <w:right w:val="nil"/>
            </w:tcBorders>
            <w:shd w:val="clear" w:color="auto" w:fill="auto"/>
            <w:vAlign w:val="bottom"/>
            <w:hideMark/>
          </w:tcPr>
          <w:p w14:paraId="50898CAF"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bottom"/>
            <w:hideMark/>
          </w:tcPr>
          <w:p w14:paraId="47E6F496"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bottom"/>
            <w:hideMark/>
          </w:tcPr>
          <w:p w14:paraId="0241F543"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r>
      <w:tr w:rsidR="00867EB2" w14:paraId="03DF2C23" w14:textId="77777777" w:rsidTr="00867EB2">
        <w:trPr>
          <w:trHeight w:val="240"/>
        </w:trPr>
        <w:tc>
          <w:tcPr>
            <w:tcW w:w="1317" w:type="pct"/>
            <w:tcBorders>
              <w:top w:val="single" w:sz="4" w:space="0" w:color="auto"/>
              <w:left w:val="nil"/>
              <w:bottom w:val="single" w:sz="4" w:space="0" w:color="auto"/>
              <w:right w:val="nil"/>
            </w:tcBorders>
            <w:shd w:val="clear" w:color="auto" w:fill="auto"/>
            <w:vAlign w:val="center"/>
            <w:hideMark/>
          </w:tcPr>
          <w:p w14:paraId="171B531A" w14:textId="77777777" w:rsidR="00867EB2" w:rsidRDefault="00867EB2">
            <w:pPr>
              <w:rPr>
                <w:rFonts w:ascii="Arial" w:hAnsi="Arial" w:cs="Arial"/>
                <w:color w:val="000000"/>
                <w:sz w:val="18"/>
                <w:szCs w:val="18"/>
              </w:rPr>
            </w:pPr>
            <w:r>
              <w:rPr>
                <w:rFonts w:ascii="Arial" w:hAnsi="Arial" w:cs="Arial"/>
                <w:color w:val="000000"/>
                <w:sz w:val="18"/>
                <w:szCs w:val="18"/>
              </w:rPr>
              <w:t>Italia</w:t>
            </w:r>
          </w:p>
        </w:tc>
        <w:tc>
          <w:tcPr>
            <w:tcW w:w="569" w:type="pct"/>
            <w:tcBorders>
              <w:top w:val="nil"/>
              <w:left w:val="nil"/>
              <w:bottom w:val="single" w:sz="4" w:space="0" w:color="auto"/>
              <w:right w:val="nil"/>
            </w:tcBorders>
            <w:shd w:val="clear" w:color="000000" w:fill="F2F2F2"/>
            <w:vAlign w:val="center"/>
            <w:hideMark/>
          </w:tcPr>
          <w:p w14:paraId="0E4FBBF4"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33.749 </w:t>
            </w:r>
          </w:p>
        </w:tc>
        <w:tc>
          <w:tcPr>
            <w:tcW w:w="569" w:type="pct"/>
            <w:tcBorders>
              <w:top w:val="nil"/>
              <w:left w:val="nil"/>
              <w:bottom w:val="single" w:sz="4" w:space="0" w:color="auto"/>
              <w:right w:val="nil"/>
            </w:tcBorders>
            <w:shd w:val="clear" w:color="000000" w:fill="F2F2F2"/>
            <w:vAlign w:val="center"/>
            <w:hideMark/>
          </w:tcPr>
          <w:p w14:paraId="23EA3943" w14:textId="77777777" w:rsidR="00867EB2" w:rsidRDefault="00867EB2">
            <w:pPr>
              <w:jc w:val="right"/>
              <w:rPr>
                <w:rFonts w:ascii="Arial" w:hAnsi="Arial" w:cs="Arial"/>
                <w:color w:val="000000"/>
                <w:sz w:val="18"/>
                <w:szCs w:val="18"/>
              </w:rPr>
            </w:pPr>
            <w:r>
              <w:rPr>
                <w:rFonts w:ascii="Arial" w:hAnsi="Arial" w:cs="Arial"/>
                <w:color w:val="000000"/>
                <w:sz w:val="18"/>
                <w:szCs w:val="18"/>
              </w:rPr>
              <w:t>33,3%</w:t>
            </w:r>
          </w:p>
        </w:tc>
        <w:tc>
          <w:tcPr>
            <w:tcW w:w="134" w:type="pct"/>
            <w:tcBorders>
              <w:top w:val="nil"/>
              <w:left w:val="nil"/>
              <w:bottom w:val="single" w:sz="4" w:space="0" w:color="auto"/>
              <w:right w:val="nil"/>
            </w:tcBorders>
            <w:shd w:val="clear" w:color="auto" w:fill="auto"/>
            <w:vAlign w:val="center"/>
            <w:hideMark/>
          </w:tcPr>
          <w:p w14:paraId="6BA38CF7"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7C63C076"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34.102 </w:t>
            </w:r>
          </w:p>
        </w:tc>
        <w:tc>
          <w:tcPr>
            <w:tcW w:w="569" w:type="pct"/>
            <w:tcBorders>
              <w:top w:val="nil"/>
              <w:left w:val="nil"/>
              <w:bottom w:val="single" w:sz="4" w:space="0" w:color="auto"/>
              <w:right w:val="nil"/>
            </w:tcBorders>
            <w:shd w:val="clear" w:color="auto" w:fill="auto"/>
            <w:vAlign w:val="center"/>
            <w:hideMark/>
          </w:tcPr>
          <w:p w14:paraId="19DB5BE4" w14:textId="77777777" w:rsidR="00867EB2" w:rsidRDefault="00867EB2">
            <w:pPr>
              <w:jc w:val="right"/>
              <w:rPr>
                <w:rFonts w:ascii="Arial" w:hAnsi="Arial" w:cs="Arial"/>
                <w:color w:val="000000"/>
                <w:sz w:val="18"/>
                <w:szCs w:val="18"/>
              </w:rPr>
            </w:pPr>
            <w:r>
              <w:rPr>
                <w:rFonts w:ascii="Arial" w:hAnsi="Arial" w:cs="Arial"/>
                <w:color w:val="000000"/>
                <w:sz w:val="18"/>
                <w:szCs w:val="18"/>
              </w:rPr>
              <w:t>33,6%</w:t>
            </w:r>
          </w:p>
        </w:tc>
        <w:tc>
          <w:tcPr>
            <w:tcW w:w="134" w:type="pct"/>
            <w:tcBorders>
              <w:top w:val="nil"/>
              <w:left w:val="nil"/>
              <w:bottom w:val="single" w:sz="4" w:space="0" w:color="auto"/>
              <w:right w:val="nil"/>
            </w:tcBorders>
            <w:shd w:val="clear" w:color="auto" w:fill="auto"/>
            <w:vAlign w:val="center"/>
            <w:hideMark/>
          </w:tcPr>
          <w:p w14:paraId="0F60F866"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162607DF"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(353) </w:t>
            </w:r>
          </w:p>
        </w:tc>
        <w:tc>
          <w:tcPr>
            <w:tcW w:w="569" w:type="pct"/>
            <w:tcBorders>
              <w:top w:val="nil"/>
              <w:left w:val="nil"/>
              <w:bottom w:val="single" w:sz="4" w:space="0" w:color="auto"/>
              <w:right w:val="nil"/>
            </w:tcBorders>
            <w:shd w:val="clear" w:color="auto" w:fill="auto"/>
            <w:vAlign w:val="center"/>
            <w:hideMark/>
          </w:tcPr>
          <w:p w14:paraId="4C08ACEF" w14:textId="77777777" w:rsidR="00867EB2" w:rsidRDefault="00867EB2">
            <w:pPr>
              <w:jc w:val="right"/>
              <w:rPr>
                <w:rFonts w:ascii="Arial" w:hAnsi="Arial" w:cs="Arial"/>
                <w:color w:val="000000"/>
                <w:sz w:val="18"/>
                <w:szCs w:val="18"/>
              </w:rPr>
            </w:pPr>
            <w:r>
              <w:rPr>
                <w:rFonts w:ascii="Arial" w:hAnsi="Arial" w:cs="Arial"/>
                <w:color w:val="000000"/>
                <w:sz w:val="18"/>
                <w:szCs w:val="18"/>
              </w:rPr>
              <w:t>-1,0%</w:t>
            </w:r>
          </w:p>
        </w:tc>
      </w:tr>
      <w:tr w:rsidR="00867EB2" w14:paraId="70E73E2D" w14:textId="77777777" w:rsidTr="00867EB2">
        <w:trPr>
          <w:trHeight w:val="240"/>
        </w:trPr>
        <w:tc>
          <w:tcPr>
            <w:tcW w:w="1317" w:type="pct"/>
            <w:tcBorders>
              <w:top w:val="single" w:sz="4" w:space="0" w:color="auto"/>
              <w:left w:val="nil"/>
              <w:bottom w:val="single" w:sz="4" w:space="0" w:color="auto"/>
              <w:right w:val="nil"/>
            </w:tcBorders>
            <w:shd w:val="clear" w:color="auto" w:fill="auto"/>
            <w:noWrap/>
            <w:vAlign w:val="center"/>
            <w:hideMark/>
          </w:tcPr>
          <w:p w14:paraId="23ACEFFE" w14:textId="77777777" w:rsidR="00867EB2" w:rsidRDefault="00867EB2">
            <w:pPr>
              <w:rPr>
                <w:rFonts w:ascii="Arial" w:hAnsi="Arial" w:cs="Arial"/>
                <w:color w:val="000000"/>
                <w:sz w:val="18"/>
                <w:szCs w:val="18"/>
              </w:rPr>
            </w:pPr>
            <w:r>
              <w:rPr>
                <w:rFonts w:ascii="Arial" w:hAnsi="Arial" w:cs="Arial"/>
                <w:color w:val="000000"/>
                <w:sz w:val="18"/>
                <w:szCs w:val="18"/>
              </w:rPr>
              <w:t>Unione Europea</w:t>
            </w:r>
          </w:p>
        </w:tc>
        <w:tc>
          <w:tcPr>
            <w:tcW w:w="569" w:type="pct"/>
            <w:tcBorders>
              <w:top w:val="nil"/>
              <w:left w:val="nil"/>
              <w:bottom w:val="single" w:sz="4" w:space="0" w:color="auto"/>
              <w:right w:val="nil"/>
            </w:tcBorders>
            <w:shd w:val="clear" w:color="000000" w:fill="F2F2F2"/>
            <w:vAlign w:val="center"/>
            <w:hideMark/>
          </w:tcPr>
          <w:p w14:paraId="3C7F9C5F"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27.959 </w:t>
            </w:r>
          </w:p>
        </w:tc>
        <w:tc>
          <w:tcPr>
            <w:tcW w:w="569" w:type="pct"/>
            <w:tcBorders>
              <w:top w:val="nil"/>
              <w:left w:val="nil"/>
              <w:bottom w:val="single" w:sz="4" w:space="0" w:color="auto"/>
              <w:right w:val="nil"/>
            </w:tcBorders>
            <w:shd w:val="clear" w:color="000000" w:fill="F2F2F2"/>
            <w:noWrap/>
            <w:vAlign w:val="center"/>
            <w:hideMark/>
          </w:tcPr>
          <w:p w14:paraId="069EABBA" w14:textId="77777777" w:rsidR="00867EB2" w:rsidRDefault="00867EB2">
            <w:pPr>
              <w:jc w:val="right"/>
              <w:rPr>
                <w:rFonts w:ascii="Arial" w:hAnsi="Arial" w:cs="Arial"/>
                <w:color w:val="000000"/>
                <w:sz w:val="18"/>
                <w:szCs w:val="18"/>
              </w:rPr>
            </w:pPr>
            <w:r>
              <w:rPr>
                <w:rFonts w:ascii="Arial" w:hAnsi="Arial" w:cs="Arial"/>
                <w:color w:val="000000"/>
                <w:sz w:val="18"/>
                <w:szCs w:val="18"/>
              </w:rPr>
              <w:t>27,6%</w:t>
            </w:r>
          </w:p>
        </w:tc>
        <w:tc>
          <w:tcPr>
            <w:tcW w:w="134" w:type="pct"/>
            <w:tcBorders>
              <w:top w:val="nil"/>
              <w:left w:val="nil"/>
              <w:bottom w:val="single" w:sz="4" w:space="0" w:color="auto"/>
              <w:right w:val="nil"/>
            </w:tcBorders>
            <w:shd w:val="clear" w:color="auto" w:fill="auto"/>
            <w:vAlign w:val="center"/>
            <w:hideMark/>
          </w:tcPr>
          <w:p w14:paraId="102EAF6D"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6A0CAC8E"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27.275 </w:t>
            </w:r>
          </w:p>
        </w:tc>
        <w:tc>
          <w:tcPr>
            <w:tcW w:w="569" w:type="pct"/>
            <w:tcBorders>
              <w:top w:val="nil"/>
              <w:left w:val="nil"/>
              <w:bottom w:val="single" w:sz="4" w:space="0" w:color="auto"/>
              <w:right w:val="nil"/>
            </w:tcBorders>
            <w:shd w:val="clear" w:color="auto" w:fill="auto"/>
            <w:noWrap/>
            <w:vAlign w:val="center"/>
            <w:hideMark/>
          </w:tcPr>
          <w:p w14:paraId="0344BA20" w14:textId="77777777" w:rsidR="00867EB2" w:rsidRDefault="00867EB2">
            <w:pPr>
              <w:jc w:val="right"/>
              <w:rPr>
                <w:rFonts w:ascii="Arial" w:hAnsi="Arial" w:cs="Arial"/>
                <w:color w:val="000000"/>
                <w:sz w:val="18"/>
                <w:szCs w:val="18"/>
              </w:rPr>
            </w:pPr>
            <w:r>
              <w:rPr>
                <w:rFonts w:ascii="Arial" w:hAnsi="Arial" w:cs="Arial"/>
                <w:color w:val="000000"/>
                <w:sz w:val="18"/>
                <w:szCs w:val="18"/>
              </w:rPr>
              <w:t>26,9%</w:t>
            </w:r>
          </w:p>
        </w:tc>
        <w:tc>
          <w:tcPr>
            <w:tcW w:w="134" w:type="pct"/>
            <w:tcBorders>
              <w:top w:val="nil"/>
              <w:left w:val="nil"/>
              <w:bottom w:val="single" w:sz="4" w:space="0" w:color="auto"/>
              <w:right w:val="nil"/>
            </w:tcBorders>
            <w:shd w:val="clear" w:color="auto" w:fill="auto"/>
            <w:vAlign w:val="center"/>
            <w:hideMark/>
          </w:tcPr>
          <w:p w14:paraId="7EA51EBC"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1F990C96"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684 </w:t>
            </w:r>
          </w:p>
        </w:tc>
        <w:tc>
          <w:tcPr>
            <w:tcW w:w="569" w:type="pct"/>
            <w:tcBorders>
              <w:top w:val="nil"/>
              <w:left w:val="nil"/>
              <w:bottom w:val="single" w:sz="4" w:space="0" w:color="auto"/>
              <w:right w:val="nil"/>
            </w:tcBorders>
            <w:shd w:val="clear" w:color="auto" w:fill="auto"/>
            <w:noWrap/>
            <w:vAlign w:val="center"/>
            <w:hideMark/>
          </w:tcPr>
          <w:p w14:paraId="4D848B77" w14:textId="77777777" w:rsidR="00867EB2" w:rsidRDefault="00867EB2">
            <w:pPr>
              <w:jc w:val="right"/>
              <w:rPr>
                <w:rFonts w:ascii="Arial" w:hAnsi="Arial" w:cs="Arial"/>
                <w:color w:val="000000"/>
                <w:sz w:val="18"/>
                <w:szCs w:val="18"/>
              </w:rPr>
            </w:pPr>
            <w:r>
              <w:rPr>
                <w:rFonts w:ascii="Arial" w:hAnsi="Arial" w:cs="Arial"/>
                <w:color w:val="000000"/>
                <w:sz w:val="18"/>
                <w:szCs w:val="18"/>
              </w:rPr>
              <w:t>2,5%</w:t>
            </w:r>
          </w:p>
        </w:tc>
      </w:tr>
      <w:tr w:rsidR="00867EB2" w14:paraId="1F81596B" w14:textId="77777777" w:rsidTr="00867EB2">
        <w:trPr>
          <w:trHeight w:val="240"/>
        </w:trPr>
        <w:tc>
          <w:tcPr>
            <w:tcW w:w="1317" w:type="pct"/>
            <w:tcBorders>
              <w:top w:val="single" w:sz="4" w:space="0" w:color="auto"/>
              <w:left w:val="nil"/>
              <w:bottom w:val="single" w:sz="4" w:space="0" w:color="auto"/>
              <w:right w:val="nil"/>
            </w:tcBorders>
            <w:shd w:val="clear" w:color="auto" w:fill="auto"/>
            <w:vAlign w:val="center"/>
            <w:hideMark/>
          </w:tcPr>
          <w:p w14:paraId="72493E67" w14:textId="77777777" w:rsidR="00867EB2" w:rsidRDefault="00867EB2">
            <w:pPr>
              <w:rPr>
                <w:rFonts w:ascii="Arial" w:hAnsi="Arial" w:cs="Arial"/>
                <w:color w:val="000000"/>
                <w:sz w:val="18"/>
                <w:szCs w:val="18"/>
              </w:rPr>
            </w:pPr>
            <w:r>
              <w:rPr>
                <w:rFonts w:ascii="Arial" w:hAnsi="Arial" w:cs="Arial"/>
                <w:color w:val="000000"/>
                <w:sz w:val="18"/>
                <w:szCs w:val="18"/>
              </w:rPr>
              <w:t>Europa non UE</w:t>
            </w:r>
          </w:p>
        </w:tc>
        <w:tc>
          <w:tcPr>
            <w:tcW w:w="569" w:type="pct"/>
            <w:tcBorders>
              <w:top w:val="nil"/>
              <w:left w:val="nil"/>
              <w:bottom w:val="single" w:sz="4" w:space="0" w:color="auto"/>
              <w:right w:val="nil"/>
            </w:tcBorders>
            <w:shd w:val="clear" w:color="000000" w:fill="F2F2F2"/>
            <w:vAlign w:val="center"/>
            <w:hideMark/>
          </w:tcPr>
          <w:p w14:paraId="7EEBF192"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4.016 </w:t>
            </w:r>
          </w:p>
        </w:tc>
        <w:tc>
          <w:tcPr>
            <w:tcW w:w="569" w:type="pct"/>
            <w:tcBorders>
              <w:top w:val="nil"/>
              <w:left w:val="nil"/>
              <w:bottom w:val="single" w:sz="4" w:space="0" w:color="auto"/>
              <w:right w:val="nil"/>
            </w:tcBorders>
            <w:shd w:val="clear" w:color="000000" w:fill="F2F2F2"/>
            <w:vAlign w:val="center"/>
            <w:hideMark/>
          </w:tcPr>
          <w:p w14:paraId="3C9F6D7E" w14:textId="77777777" w:rsidR="00867EB2" w:rsidRDefault="00867EB2">
            <w:pPr>
              <w:jc w:val="right"/>
              <w:rPr>
                <w:rFonts w:ascii="Arial" w:hAnsi="Arial" w:cs="Arial"/>
                <w:color w:val="000000"/>
                <w:sz w:val="18"/>
                <w:szCs w:val="18"/>
              </w:rPr>
            </w:pPr>
            <w:r>
              <w:rPr>
                <w:rFonts w:ascii="Arial" w:hAnsi="Arial" w:cs="Arial"/>
                <w:color w:val="000000"/>
                <w:sz w:val="18"/>
                <w:szCs w:val="18"/>
              </w:rPr>
              <w:t>4,0%</w:t>
            </w:r>
          </w:p>
        </w:tc>
        <w:tc>
          <w:tcPr>
            <w:tcW w:w="134" w:type="pct"/>
            <w:tcBorders>
              <w:top w:val="nil"/>
              <w:left w:val="nil"/>
              <w:bottom w:val="single" w:sz="4" w:space="0" w:color="auto"/>
              <w:right w:val="nil"/>
            </w:tcBorders>
            <w:shd w:val="clear" w:color="auto" w:fill="auto"/>
            <w:vAlign w:val="center"/>
            <w:hideMark/>
          </w:tcPr>
          <w:p w14:paraId="4B385390"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4AEA9E84"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3.390 </w:t>
            </w:r>
          </w:p>
        </w:tc>
        <w:tc>
          <w:tcPr>
            <w:tcW w:w="569" w:type="pct"/>
            <w:tcBorders>
              <w:top w:val="nil"/>
              <w:left w:val="nil"/>
              <w:bottom w:val="single" w:sz="4" w:space="0" w:color="auto"/>
              <w:right w:val="nil"/>
            </w:tcBorders>
            <w:shd w:val="clear" w:color="auto" w:fill="auto"/>
            <w:vAlign w:val="center"/>
            <w:hideMark/>
          </w:tcPr>
          <w:p w14:paraId="25D01AAD" w14:textId="77777777" w:rsidR="00867EB2" w:rsidRDefault="00867EB2">
            <w:pPr>
              <w:jc w:val="right"/>
              <w:rPr>
                <w:rFonts w:ascii="Arial" w:hAnsi="Arial" w:cs="Arial"/>
                <w:color w:val="000000"/>
                <w:sz w:val="18"/>
                <w:szCs w:val="18"/>
              </w:rPr>
            </w:pPr>
            <w:r>
              <w:rPr>
                <w:rFonts w:ascii="Arial" w:hAnsi="Arial" w:cs="Arial"/>
                <w:color w:val="000000"/>
                <w:sz w:val="18"/>
                <w:szCs w:val="18"/>
              </w:rPr>
              <w:t>3,3%</w:t>
            </w:r>
          </w:p>
        </w:tc>
        <w:tc>
          <w:tcPr>
            <w:tcW w:w="134" w:type="pct"/>
            <w:tcBorders>
              <w:top w:val="nil"/>
              <w:left w:val="nil"/>
              <w:bottom w:val="single" w:sz="4" w:space="0" w:color="auto"/>
              <w:right w:val="nil"/>
            </w:tcBorders>
            <w:shd w:val="clear" w:color="auto" w:fill="auto"/>
            <w:vAlign w:val="center"/>
            <w:hideMark/>
          </w:tcPr>
          <w:p w14:paraId="3B9C27D4"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70B0C6B4"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626 </w:t>
            </w:r>
          </w:p>
        </w:tc>
        <w:tc>
          <w:tcPr>
            <w:tcW w:w="569" w:type="pct"/>
            <w:tcBorders>
              <w:top w:val="nil"/>
              <w:left w:val="nil"/>
              <w:bottom w:val="single" w:sz="4" w:space="0" w:color="auto"/>
              <w:right w:val="nil"/>
            </w:tcBorders>
            <w:shd w:val="clear" w:color="auto" w:fill="auto"/>
            <w:vAlign w:val="center"/>
            <w:hideMark/>
          </w:tcPr>
          <w:p w14:paraId="48C3EDA9" w14:textId="77777777" w:rsidR="00867EB2" w:rsidRDefault="00867EB2">
            <w:pPr>
              <w:jc w:val="right"/>
              <w:rPr>
                <w:rFonts w:ascii="Arial" w:hAnsi="Arial" w:cs="Arial"/>
                <w:color w:val="000000"/>
                <w:sz w:val="18"/>
                <w:szCs w:val="18"/>
              </w:rPr>
            </w:pPr>
            <w:r>
              <w:rPr>
                <w:rFonts w:ascii="Arial" w:hAnsi="Arial" w:cs="Arial"/>
                <w:color w:val="000000"/>
                <w:sz w:val="18"/>
                <w:szCs w:val="18"/>
              </w:rPr>
              <w:t>18,5%</w:t>
            </w:r>
          </w:p>
        </w:tc>
      </w:tr>
      <w:tr w:rsidR="00867EB2" w14:paraId="0637802E" w14:textId="77777777" w:rsidTr="00867EB2">
        <w:trPr>
          <w:trHeight w:val="255"/>
        </w:trPr>
        <w:tc>
          <w:tcPr>
            <w:tcW w:w="1317" w:type="pct"/>
            <w:tcBorders>
              <w:top w:val="single" w:sz="4" w:space="0" w:color="auto"/>
              <w:left w:val="nil"/>
              <w:bottom w:val="single" w:sz="4" w:space="0" w:color="auto"/>
              <w:right w:val="nil"/>
            </w:tcBorders>
            <w:shd w:val="clear" w:color="auto" w:fill="auto"/>
            <w:noWrap/>
            <w:vAlign w:val="center"/>
            <w:hideMark/>
          </w:tcPr>
          <w:p w14:paraId="40501C5D" w14:textId="77777777" w:rsidR="00867EB2" w:rsidRDefault="00867EB2">
            <w:pPr>
              <w:rPr>
                <w:rFonts w:ascii="Arial" w:hAnsi="Arial" w:cs="Arial"/>
                <w:color w:val="000000"/>
                <w:sz w:val="18"/>
                <w:szCs w:val="18"/>
              </w:rPr>
            </w:pPr>
            <w:r>
              <w:rPr>
                <w:rFonts w:ascii="Arial" w:hAnsi="Arial" w:cs="Arial"/>
                <w:color w:val="000000"/>
                <w:sz w:val="18"/>
                <w:szCs w:val="18"/>
              </w:rPr>
              <w:t>Nord America</w:t>
            </w:r>
          </w:p>
        </w:tc>
        <w:tc>
          <w:tcPr>
            <w:tcW w:w="569" w:type="pct"/>
            <w:tcBorders>
              <w:top w:val="nil"/>
              <w:left w:val="nil"/>
              <w:bottom w:val="single" w:sz="4" w:space="0" w:color="auto"/>
              <w:right w:val="nil"/>
            </w:tcBorders>
            <w:shd w:val="clear" w:color="000000" w:fill="F2F2F2"/>
            <w:vAlign w:val="center"/>
            <w:hideMark/>
          </w:tcPr>
          <w:p w14:paraId="5C5CE1FE"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9.677 </w:t>
            </w:r>
          </w:p>
        </w:tc>
        <w:tc>
          <w:tcPr>
            <w:tcW w:w="569" w:type="pct"/>
            <w:tcBorders>
              <w:top w:val="nil"/>
              <w:left w:val="nil"/>
              <w:bottom w:val="single" w:sz="4" w:space="0" w:color="auto"/>
              <w:right w:val="nil"/>
            </w:tcBorders>
            <w:shd w:val="clear" w:color="000000" w:fill="F2F2F2"/>
            <w:noWrap/>
            <w:vAlign w:val="center"/>
            <w:hideMark/>
          </w:tcPr>
          <w:p w14:paraId="7256AEAD" w14:textId="77777777" w:rsidR="00867EB2" w:rsidRDefault="00867EB2">
            <w:pPr>
              <w:jc w:val="right"/>
              <w:rPr>
                <w:rFonts w:ascii="Arial" w:hAnsi="Arial" w:cs="Arial"/>
                <w:color w:val="000000"/>
                <w:sz w:val="18"/>
                <w:szCs w:val="18"/>
              </w:rPr>
            </w:pPr>
            <w:r>
              <w:rPr>
                <w:rFonts w:ascii="Arial" w:hAnsi="Arial" w:cs="Arial"/>
                <w:color w:val="000000"/>
                <w:sz w:val="18"/>
                <w:szCs w:val="18"/>
              </w:rPr>
              <w:t>9,6%</w:t>
            </w:r>
          </w:p>
        </w:tc>
        <w:tc>
          <w:tcPr>
            <w:tcW w:w="134" w:type="pct"/>
            <w:tcBorders>
              <w:top w:val="nil"/>
              <w:left w:val="nil"/>
              <w:bottom w:val="single" w:sz="4" w:space="0" w:color="auto"/>
              <w:right w:val="nil"/>
            </w:tcBorders>
            <w:shd w:val="clear" w:color="auto" w:fill="auto"/>
            <w:vAlign w:val="center"/>
            <w:hideMark/>
          </w:tcPr>
          <w:p w14:paraId="02782826"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56A8F2AD"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10.051 </w:t>
            </w:r>
          </w:p>
        </w:tc>
        <w:tc>
          <w:tcPr>
            <w:tcW w:w="569" w:type="pct"/>
            <w:tcBorders>
              <w:top w:val="nil"/>
              <w:left w:val="nil"/>
              <w:bottom w:val="single" w:sz="4" w:space="0" w:color="auto"/>
              <w:right w:val="nil"/>
            </w:tcBorders>
            <w:shd w:val="clear" w:color="auto" w:fill="auto"/>
            <w:noWrap/>
            <w:vAlign w:val="center"/>
            <w:hideMark/>
          </w:tcPr>
          <w:p w14:paraId="2A72AB85" w14:textId="77777777" w:rsidR="00867EB2" w:rsidRDefault="00867EB2">
            <w:pPr>
              <w:jc w:val="right"/>
              <w:rPr>
                <w:rFonts w:ascii="Arial" w:hAnsi="Arial" w:cs="Arial"/>
                <w:color w:val="000000"/>
                <w:sz w:val="18"/>
                <w:szCs w:val="18"/>
              </w:rPr>
            </w:pPr>
            <w:r>
              <w:rPr>
                <w:rFonts w:ascii="Arial" w:hAnsi="Arial" w:cs="Arial"/>
                <w:color w:val="000000"/>
                <w:sz w:val="18"/>
                <w:szCs w:val="18"/>
              </w:rPr>
              <w:t>9,9%</w:t>
            </w:r>
          </w:p>
        </w:tc>
        <w:tc>
          <w:tcPr>
            <w:tcW w:w="134" w:type="pct"/>
            <w:tcBorders>
              <w:top w:val="nil"/>
              <w:left w:val="nil"/>
              <w:bottom w:val="single" w:sz="4" w:space="0" w:color="auto"/>
              <w:right w:val="nil"/>
            </w:tcBorders>
            <w:shd w:val="clear" w:color="auto" w:fill="auto"/>
            <w:vAlign w:val="center"/>
            <w:hideMark/>
          </w:tcPr>
          <w:p w14:paraId="0C2AE18A"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641B24E7"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(374) </w:t>
            </w:r>
          </w:p>
        </w:tc>
        <w:tc>
          <w:tcPr>
            <w:tcW w:w="569" w:type="pct"/>
            <w:tcBorders>
              <w:top w:val="nil"/>
              <w:left w:val="nil"/>
              <w:bottom w:val="single" w:sz="4" w:space="0" w:color="auto"/>
              <w:right w:val="nil"/>
            </w:tcBorders>
            <w:shd w:val="clear" w:color="auto" w:fill="auto"/>
            <w:noWrap/>
            <w:vAlign w:val="center"/>
            <w:hideMark/>
          </w:tcPr>
          <w:p w14:paraId="00638D7C" w14:textId="77777777" w:rsidR="00867EB2" w:rsidRDefault="00867EB2">
            <w:pPr>
              <w:jc w:val="right"/>
              <w:rPr>
                <w:rFonts w:ascii="Arial" w:hAnsi="Arial" w:cs="Arial"/>
                <w:color w:val="000000"/>
                <w:sz w:val="18"/>
                <w:szCs w:val="18"/>
              </w:rPr>
            </w:pPr>
            <w:r>
              <w:rPr>
                <w:rFonts w:ascii="Arial" w:hAnsi="Arial" w:cs="Arial"/>
                <w:color w:val="000000"/>
                <w:sz w:val="18"/>
                <w:szCs w:val="18"/>
              </w:rPr>
              <w:t>-3,7%</w:t>
            </w:r>
          </w:p>
        </w:tc>
      </w:tr>
      <w:tr w:rsidR="00867EB2" w14:paraId="54DA82EB" w14:textId="77777777" w:rsidTr="00867EB2">
        <w:trPr>
          <w:trHeight w:val="240"/>
        </w:trPr>
        <w:tc>
          <w:tcPr>
            <w:tcW w:w="1317" w:type="pct"/>
            <w:tcBorders>
              <w:top w:val="single" w:sz="4" w:space="0" w:color="auto"/>
              <w:left w:val="nil"/>
              <w:bottom w:val="single" w:sz="4" w:space="0" w:color="auto"/>
              <w:right w:val="nil"/>
            </w:tcBorders>
            <w:shd w:val="clear" w:color="auto" w:fill="auto"/>
            <w:vAlign w:val="center"/>
            <w:hideMark/>
          </w:tcPr>
          <w:p w14:paraId="1A3D05AF" w14:textId="77777777" w:rsidR="00867EB2" w:rsidRDefault="00867EB2">
            <w:pPr>
              <w:rPr>
                <w:rFonts w:ascii="Arial" w:hAnsi="Arial" w:cs="Arial"/>
                <w:color w:val="000000"/>
                <w:sz w:val="18"/>
                <w:szCs w:val="18"/>
              </w:rPr>
            </w:pPr>
            <w:r>
              <w:rPr>
                <w:rFonts w:ascii="Arial" w:hAnsi="Arial" w:cs="Arial"/>
                <w:color w:val="000000"/>
                <w:sz w:val="18"/>
                <w:szCs w:val="18"/>
              </w:rPr>
              <w:t>Sud America</w:t>
            </w:r>
          </w:p>
        </w:tc>
        <w:tc>
          <w:tcPr>
            <w:tcW w:w="569" w:type="pct"/>
            <w:tcBorders>
              <w:top w:val="nil"/>
              <w:left w:val="nil"/>
              <w:bottom w:val="single" w:sz="4" w:space="0" w:color="auto"/>
              <w:right w:val="nil"/>
            </w:tcBorders>
            <w:shd w:val="clear" w:color="000000" w:fill="F2F2F2"/>
            <w:vAlign w:val="center"/>
            <w:hideMark/>
          </w:tcPr>
          <w:p w14:paraId="320FC96D"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4.857 </w:t>
            </w:r>
          </w:p>
        </w:tc>
        <w:tc>
          <w:tcPr>
            <w:tcW w:w="569" w:type="pct"/>
            <w:tcBorders>
              <w:top w:val="nil"/>
              <w:left w:val="nil"/>
              <w:bottom w:val="single" w:sz="4" w:space="0" w:color="auto"/>
              <w:right w:val="nil"/>
            </w:tcBorders>
            <w:shd w:val="clear" w:color="000000" w:fill="F2F2F2"/>
            <w:vAlign w:val="center"/>
            <w:hideMark/>
          </w:tcPr>
          <w:p w14:paraId="22AF2CC2" w14:textId="77777777" w:rsidR="00867EB2" w:rsidRDefault="00867EB2">
            <w:pPr>
              <w:jc w:val="right"/>
              <w:rPr>
                <w:rFonts w:ascii="Arial" w:hAnsi="Arial" w:cs="Arial"/>
                <w:color w:val="000000"/>
                <w:sz w:val="18"/>
                <w:szCs w:val="18"/>
              </w:rPr>
            </w:pPr>
            <w:r>
              <w:rPr>
                <w:rFonts w:ascii="Arial" w:hAnsi="Arial" w:cs="Arial"/>
                <w:color w:val="000000"/>
                <w:sz w:val="18"/>
                <w:szCs w:val="18"/>
              </w:rPr>
              <w:t>4,8%</w:t>
            </w:r>
          </w:p>
        </w:tc>
        <w:tc>
          <w:tcPr>
            <w:tcW w:w="134" w:type="pct"/>
            <w:tcBorders>
              <w:top w:val="nil"/>
              <w:left w:val="nil"/>
              <w:bottom w:val="single" w:sz="4" w:space="0" w:color="auto"/>
              <w:right w:val="nil"/>
            </w:tcBorders>
            <w:shd w:val="clear" w:color="auto" w:fill="auto"/>
            <w:vAlign w:val="center"/>
            <w:hideMark/>
          </w:tcPr>
          <w:p w14:paraId="3554DB9E"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137A0305"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4.470 </w:t>
            </w:r>
          </w:p>
        </w:tc>
        <w:tc>
          <w:tcPr>
            <w:tcW w:w="569" w:type="pct"/>
            <w:tcBorders>
              <w:top w:val="nil"/>
              <w:left w:val="nil"/>
              <w:bottom w:val="single" w:sz="4" w:space="0" w:color="auto"/>
              <w:right w:val="nil"/>
            </w:tcBorders>
            <w:shd w:val="clear" w:color="auto" w:fill="auto"/>
            <w:vAlign w:val="center"/>
            <w:hideMark/>
          </w:tcPr>
          <w:p w14:paraId="4AD2A501" w14:textId="77777777" w:rsidR="00867EB2" w:rsidRDefault="00867EB2">
            <w:pPr>
              <w:jc w:val="right"/>
              <w:rPr>
                <w:rFonts w:ascii="Arial" w:hAnsi="Arial" w:cs="Arial"/>
                <w:color w:val="000000"/>
                <w:sz w:val="18"/>
                <w:szCs w:val="18"/>
              </w:rPr>
            </w:pPr>
            <w:r>
              <w:rPr>
                <w:rFonts w:ascii="Arial" w:hAnsi="Arial" w:cs="Arial"/>
                <w:color w:val="000000"/>
                <w:sz w:val="18"/>
                <w:szCs w:val="18"/>
              </w:rPr>
              <w:t>4,4%</w:t>
            </w:r>
          </w:p>
        </w:tc>
        <w:tc>
          <w:tcPr>
            <w:tcW w:w="134" w:type="pct"/>
            <w:tcBorders>
              <w:top w:val="nil"/>
              <w:left w:val="nil"/>
              <w:bottom w:val="single" w:sz="4" w:space="0" w:color="auto"/>
              <w:right w:val="nil"/>
            </w:tcBorders>
            <w:shd w:val="clear" w:color="auto" w:fill="auto"/>
            <w:vAlign w:val="center"/>
            <w:hideMark/>
          </w:tcPr>
          <w:p w14:paraId="0E10F2D1"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3B3FF6D2"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387 </w:t>
            </w:r>
          </w:p>
        </w:tc>
        <w:tc>
          <w:tcPr>
            <w:tcW w:w="569" w:type="pct"/>
            <w:tcBorders>
              <w:top w:val="nil"/>
              <w:left w:val="nil"/>
              <w:bottom w:val="single" w:sz="4" w:space="0" w:color="auto"/>
              <w:right w:val="nil"/>
            </w:tcBorders>
            <w:shd w:val="clear" w:color="auto" w:fill="auto"/>
            <w:vAlign w:val="center"/>
            <w:hideMark/>
          </w:tcPr>
          <w:p w14:paraId="1FECA74A" w14:textId="77777777" w:rsidR="00867EB2" w:rsidRDefault="00867EB2">
            <w:pPr>
              <w:jc w:val="right"/>
              <w:rPr>
                <w:rFonts w:ascii="Arial" w:hAnsi="Arial" w:cs="Arial"/>
                <w:color w:val="000000"/>
                <w:sz w:val="18"/>
                <w:szCs w:val="18"/>
              </w:rPr>
            </w:pPr>
            <w:r>
              <w:rPr>
                <w:rFonts w:ascii="Arial" w:hAnsi="Arial" w:cs="Arial"/>
                <w:color w:val="000000"/>
                <w:sz w:val="18"/>
                <w:szCs w:val="18"/>
              </w:rPr>
              <w:t>8,7%</w:t>
            </w:r>
          </w:p>
        </w:tc>
      </w:tr>
      <w:tr w:rsidR="00867EB2" w14:paraId="3832870D" w14:textId="77777777" w:rsidTr="00867EB2">
        <w:trPr>
          <w:trHeight w:val="240"/>
        </w:trPr>
        <w:tc>
          <w:tcPr>
            <w:tcW w:w="1317" w:type="pct"/>
            <w:tcBorders>
              <w:top w:val="single" w:sz="4" w:space="0" w:color="auto"/>
              <w:left w:val="nil"/>
              <w:bottom w:val="single" w:sz="4" w:space="0" w:color="auto"/>
              <w:right w:val="nil"/>
            </w:tcBorders>
            <w:shd w:val="clear" w:color="auto" w:fill="auto"/>
            <w:noWrap/>
            <w:vAlign w:val="center"/>
            <w:hideMark/>
          </w:tcPr>
          <w:p w14:paraId="5DDD64AF" w14:textId="77777777" w:rsidR="00867EB2" w:rsidRDefault="00867EB2">
            <w:pPr>
              <w:rPr>
                <w:rFonts w:ascii="Arial" w:hAnsi="Arial" w:cs="Arial"/>
                <w:color w:val="000000"/>
                <w:sz w:val="18"/>
                <w:szCs w:val="18"/>
              </w:rPr>
            </w:pPr>
            <w:r>
              <w:rPr>
                <w:rFonts w:ascii="Arial" w:hAnsi="Arial" w:cs="Arial"/>
                <w:color w:val="000000"/>
                <w:sz w:val="18"/>
                <w:szCs w:val="18"/>
              </w:rPr>
              <w:t>Asia</w:t>
            </w:r>
          </w:p>
        </w:tc>
        <w:tc>
          <w:tcPr>
            <w:tcW w:w="569" w:type="pct"/>
            <w:tcBorders>
              <w:top w:val="nil"/>
              <w:left w:val="nil"/>
              <w:bottom w:val="single" w:sz="4" w:space="0" w:color="auto"/>
              <w:right w:val="nil"/>
            </w:tcBorders>
            <w:shd w:val="clear" w:color="000000" w:fill="F2F2F2"/>
            <w:vAlign w:val="center"/>
            <w:hideMark/>
          </w:tcPr>
          <w:p w14:paraId="116C7C52"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20.474 </w:t>
            </w:r>
          </w:p>
        </w:tc>
        <w:tc>
          <w:tcPr>
            <w:tcW w:w="569" w:type="pct"/>
            <w:tcBorders>
              <w:top w:val="nil"/>
              <w:left w:val="nil"/>
              <w:bottom w:val="single" w:sz="4" w:space="0" w:color="auto"/>
              <w:right w:val="nil"/>
            </w:tcBorders>
            <w:shd w:val="clear" w:color="000000" w:fill="F2F2F2"/>
            <w:noWrap/>
            <w:vAlign w:val="center"/>
            <w:hideMark/>
          </w:tcPr>
          <w:p w14:paraId="09EA1B1A" w14:textId="77777777" w:rsidR="00867EB2" w:rsidRDefault="00867EB2">
            <w:pPr>
              <w:jc w:val="right"/>
              <w:rPr>
                <w:rFonts w:ascii="Arial" w:hAnsi="Arial" w:cs="Arial"/>
                <w:color w:val="000000"/>
                <w:sz w:val="18"/>
                <w:szCs w:val="18"/>
              </w:rPr>
            </w:pPr>
            <w:r>
              <w:rPr>
                <w:rFonts w:ascii="Arial" w:hAnsi="Arial" w:cs="Arial"/>
                <w:color w:val="000000"/>
                <w:sz w:val="18"/>
                <w:szCs w:val="18"/>
              </w:rPr>
              <w:t>20,2%</w:t>
            </w:r>
          </w:p>
        </w:tc>
        <w:tc>
          <w:tcPr>
            <w:tcW w:w="134" w:type="pct"/>
            <w:tcBorders>
              <w:top w:val="nil"/>
              <w:left w:val="nil"/>
              <w:bottom w:val="single" w:sz="4" w:space="0" w:color="auto"/>
              <w:right w:val="nil"/>
            </w:tcBorders>
            <w:shd w:val="clear" w:color="auto" w:fill="auto"/>
            <w:vAlign w:val="center"/>
            <w:hideMark/>
          </w:tcPr>
          <w:p w14:paraId="751E6898"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2A9F793E"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21.890 </w:t>
            </w:r>
          </w:p>
        </w:tc>
        <w:tc>
          <w:tcPr>
            <w:tcW w:w="569" w:type="pct"/>
            <w:tcBorders>
              <w:top w:val="nil"/>
              <w:left w:val="nil"/>
              <w:bottom w:val="single" w:sz="4" w:space="0" w:color="auto"/>
              <w:right w:val="nil"/>
            </w:tcBorders>
            <w:shd w:val="clear" w:color="auto" w:fill="auto"/>
            <w:noWrap/>
            <w:vAlign w:val="center"/>
            <w:hideMark/>
          </w:tcPr>
          <w:p w14:paraId="42FB1A43" w14:textId="77777777" w:rsidR="00867EB2" w:rsidRDefault="00867EB2">
            <w:pPr>
              <w:jc w:val="right"/>
              <w:rPr>
                <w:rFonts w:ascii="Arial" w:hAnsi="Arial" w:cs="Arial"/>
                <w:color w:val="000000"/>
                <w:sz w:val="18"/>
                <w:szCs w:val="18"/>
              </w:rPr>
            </w:pPr>
            <w:r>
              <w:rPr>
                <w:rFonts w:ascii="Arial" w:hAnsi="Arial" w:cs="Arial"/>
                <w:color w:val="000000"/>
                <w:sz w:val="18"/>
                <w:szCs w:val="18"/>
              </w:rPr>
              <w:t>21,6%</w:t>
            </w:r>
          </w:p>
        </w:tc>
        <w:tc>
          <w:tcPr>
            <w:tcW w:w="134" w:type="pct"/>
            <w:tcBorders>
              <w:top w:val="nil"/>
              <w:left w:val="nil"/>
              <w:bottom w:val="single" w:sz="4" w:space="0" w:color="auto"/>
              <w:right w:val="nil"/>
            </w:tcBorders>
            <w:shd w:val="clear" w:color="auto" w:fill="auto"/>
            <w:vAlign w:val="center"/>
            <w:hideMark/>
          </w:tcPr>
          <w:p w14:paraId="362B54E8"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37651695"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(1.416) </w:t>
            </w:r>
          </w:p>
        </w:tc>
        <w:tc>
          <w:tcPr>
            <w:tcW w:w="569" w:type="pct"/>
            <w:tcBorders>
              <w:top w:val="nil"/>
              <w:left w:val="nil"/>
              <w:bottom w:val="single" w:sz="4" w:space="0" w:color="auto"/>
              <w:right w:val="nil"/>
            </w:tcBorders>
            <w:shd w:val="clear" w:color="auto" w:fill="auto"/>
            <w:noWrap/>
            <w:vAlign w:val="center"/>
            <w:hideMark/>
          </w:tcPr>
          <w:p w14:paraId="3C2024DA" w14:textId="77777777" w:rsidR="00867EB2" w:rsidRDefault="00867EB2">
            <w:pPr>
              <w:jc w:val="right"/>
              <w:rPr>
                <w:rFonts w:ascii="Arial" w:hAnsi="Arial" w:cs="Arial"/>
                <w:color w:val="000000"/>
                <w:sz w:val="18"/>
                <w:szCs w:val="18"/>
              </w:rPr>
            </w:pPr>
            <w:r>
              <w:rPr>
                <w:rFonts w:ascii="Arial" w:hAnsi="Arial" w:cs="Arial"/>
                <w:color w:val="000000"/>
                <w:sz w:val="18"/>
                <w:szCs w:val="18"/>
              </w:rPr>
              <w:t>-6,5%</w:t>
            </w:r>
          </w:p>
        </w:tc>
      </w:tr>
      <w:tr w:rsidR="00867EB2" w14:paraId="4BDB0C71" w14:textId="77777777" w:rsidTr="00867EB2">
        <w:trPr>
          <w:trHeight w:val="240"/>
        </w:trPr>
        <w:tc>
          <w:tcPr>
            <w:tcW w:w="1317" w:type="pct"/>
            <w:tcBorders>
              <w:top w:val="single" w:sz="4" w:space="0" w:color="auto"/>
              <w:left w:val="nil"/>
              <w:bottom w:val="nil"/>
              <w:right w:val="nil"/>
            </w:tcBorders>
            <w:shd w:val="clear" w:color="auto" w:fill="auto"/>
            <w:vAlign w:val="center"/>
            <w:hideMark/>
          </w:tcPr>
          <w:p w14:paraId="0573DEFC" w14:textId="77777777" w:rsidR="00867EB2" w:rsidRDefault="00867EB2">
            <w:pPr>
              <w:rPr>
                <w:rFonts w:ascii="Arial" w:hAnsi="Arial" w:cs="Arial"/>
                <w:color w:val="000000"/>
                <w:sz w:val="18"/>
                <w:szCs w:val="18"/>
              </w:rPr>
            </w:pPr>
            <w:r>
              <w:rPr>
                <w:rFonts w:ascii="Arial" w:hAnsi="Arial" w:cs="Arial"/>
                <w:color w:val="000000"/>
                <w:sz w:val="18"/>
                <w:szCs w:val="18"/>
              </w:rPr>
              <w:t>Resto del mondo</w:t>
            </w:r>
          </w:p>
        </w:tc>
        <w:tc>
          <w:tcPr>
            <w:tcW w:w="569" w:type="pct"/>
            <w:tcBorders>
              <w:top w:val="nil"/>
              <w:left w:val="nil"/>
              <w:bottom w:val="single" w:sz="4" w:space="0" w:color="auto"/>
              <w:right w:val="nil"/>
            </w:tcBorders>
            <w:shd w:val="clear" w:color="000000" w:fill="F2F2F2"/>
            <w:vAlign w:val="center"/>
            <w:hideMark/>
          </w:tcPr>
          <w:p w14:paraId="493E142E"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494 </w:t>
            </w:r>
          </w:p>
        </w:tc>
        <w:tc>
          <w:tcPr>
            <w:tcW w:w="569" w:type="pct"/>
            <w:tcBorders>
              <w:top w:val="nil"/>
              <w:left w:val="nil"/>
              <w:bottom w:val="nil"/>
              <w:right w:val="nil"/>
            </w:tcBorders>
            <w:shd w:val="clear" w:color="000000" w:fill="F2F2F2"/>
            <w:vAlign w:val="center"/>
            <w:hideMark/>
          </w:tcPr>
          <w:p w14:paraId="6D99101C" w14:textId="77777777" w:rsidR="00867EB2" w:rsidRDefault="00867EB2">
            <w:pPr>
              <w:jc w:val="right"/>
              <w:rPr>
                <w:rFonts w:ascii="Arial" w:hAnsi="Arial" w:cs="Arial"/>
                <w:color w:val="000000"/>
                <w:sz w:val="18"/>
                <w:szCs w:val="18"/>
              </w:rPr>
            </w:pPr>
            <w:r>
              <w:rPr>
                <w:rFonts w:ascii="Arial" w:hAnsi="Arial" w:cs="Arial"/>
                <w:color w:val="000000"/>
                <w:sz w:val="18"/>
                <w:szCs w:val="18"/>
              </w:rPr>
              <w:t>0,5%</w:t>
            </w:r>
          </w:p>
        </w:tc>
        <w:tc>
          <w:tcPr>
            <w:tcW w:w="134" w:type="pct"/>
            <w:tcBorders>
              <w:top w:val="nil"/>
              <w:left w:val="nil"/>
              <w:bottom w:val="nil"/>
              <w:right w:val="nil"/>
            </w:tcBorders>
            <w:shd w:val="clear" w:color="auto" w:fill="auto"/>
            <w:vAlign w:val="center"/>
            <w:hideMark/>
          </w:tcPr>
          <w:p w14:paraId="240BF57D"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nil"/>
              <w:right w:val="nil"/>
            </w:tcBorders>
            <w:shd w:val="clear" w:color="auto" w:fill="auto"/>
            <w:vAlign w:val="center"/>
            <w:hideMark/>
          </w:tcPr>
          <w:p w14:paraId="79D584DD"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371 </w:t>
            </w:r>
          </w:p>
        </w:tc>
        <w:tc>
          <w:tcPr>
            <w:tcW w:w="569" w:type="pct"/>
            <w:tcBorders>
              <w:top w:val="nil"/>
              <w:left w:val="nil"/>
              <w:bottom w:val="nil"/>
              <w:right w:val="nil"/>
            </w:tcBorders>
            <w:shd w:val="clear" w:color="auto" w:fill="auto"/>
            <w:vAlign w:val="center"/>
            <w:hideMark/>
          </w:tcPr>
          <w:p w14:paraId="0F5704EE" w14:textId="77777777" w:rsidR="00867EB2" w:rsidRDefault="00867EB2">
            <w:pPr>
              <w:jc w:val="right"/>
              <w:rPr>
                <w:rFonts w:ascii="Arial" w:hAnsi="Arial" w:cs="Arial"/>
                <w:color w:val="000000"/>
                <w:sz w:val="18"/>
                <w:szCs w:val="18"/>
              </w:rPr>
            </w:pPr>
            <w:r>
              <w:rPr>
                <w:rFonts w:ascii="Arial" w:hAnsi="Arial" w:cs="Arial"/>
                <w:color w:val="000000"/>
                <w:sz w:val="18"/>
                <w:szCs w:val="18"/>
              </w:rPr>
              <w:t>0,4%</w:t>
            </w:r>
          </w:p>
        </w:tc>
        <w:tc>
          <w:tcPr>
            <w:tcW w:w="134" w:type="pct"/>
            <w:tcBorders>
              <w:top w:val="nil"/>
              <w:left w:val="nil"/>
              <w:bottom w:val="nil"/>
              <w:right w:val="nil"/>
            </w:tcBorders>
            <w:shd w:val="clear" w:color="auto" w:fill="auto"/>
            <w:vAlign w:val="center"/>
            <w:hideMark/>
          </w:tcPr>
          <w:p w14:paraId="1864CEA4" w14:textId="77777777" w:rsidR="00867EB2" w:rsidRDefault="00867EB2">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nil"/>
              <w:right w:val="nil"/>
            </w:tcBorders>
            <w:shd w:val="clear" w:color="auto" w:fill="auto"/>
            <w:vAlign w:val="center"/>
            <w:hideMark/>
          </w:tcPr>
          <w:p w14:paraId="6E583B8C" w14:textId="77777777" w:rsidR="00867EB2" w:rsidRDefault="00867EB2">
            <w:pPr>
              <w:jc w:val="right"/>
              <w:rPr>
                <w:rFonts w:ascii="Arial" w:hAnsi="Arial" w:cs="Arial"/>
                <w:color w:val="000000"/>
                <w:sz w:val="18"/>
                <w:szCs w:val="18"/>
              </w:rPr>
            </w:pPr>
            <w:r>
              <w:rPr>
                <w:rFonts w:ascii="Arial" w:hAnsi="Arial" w:cs="Arial"/>
                <w:color w:val="000000"/>
                <w:sz w:val="18"/>
                <w:szCs w:val="18"/>
              </w:rPr>
              <w:t xml:space="preserve">123 </w:t>
            </w:r>
          </w:p>
        </w:tc>
        <w:tc>
          <w:tcPr>
            <w:tcW w:w="569" w:type="pct"/>
            <w:tcBorders>
              <w:top w:val="nil"/>
              <w:left w:val="nil"/>
              <w:bottom w:val="nil"/>
              <w:right w:val="nil"/>
            </w:tcBorders>
            <w:shd w:val="clear" w:color="auto" w:fill="auto"/>
            <w:vAlign w:val="center"/>
            <w:hideMark/>
          </w:tcPr>
          <w:p w14:paraId="49F15F1F" w14:textId="77777777" w:rsidR="00867EB2" w:rsidRDefault="00867EB2">
            <w:pPr>
              <w:jc w:val="right"/>
              <w:rPr>
                <w:rFonts w:ascii="Arial" w:hAnsi="Arial" w:cs="Arial"/>
                <w:color w:val="000000"/>
                <w:sz w:val="18"/>
                <w:szCs w:val="18"/>
              </w:rPr>
            </w:pPr>
            <w:r>
              <w:rPr>
                <w:rFonts w:ascii="Arial" w:hAnsi="Arial" w:cs="Arial"/>
                <w:color w:val="000000"/>
                <w:sz w:val="18"/>
                <w:szCs w:val="18"/>
              </w:rPr>
              <w:t>33,2%</w:t>
            </w:r>
          </w:p>
        </w:tc>
      </w:tr>
      <w:tr w:rsidR="00867EB2" w14:paraId="56E020A0" w14:textId="77777777" w:rsidTr="00867EB2">
        <w:trPr>
          <w:trHeight w:val="240"/>
        </w:trPr>
        <w:tc>
          <w:tcPr>
            <w:tcW w:w="1317" w:type="pct"/>
            <w:tcBorders>
              <w:top w:val="single" w:sz="8" w:space="0" w:color="008F89"/>
              <w:left w:val="nil"/>
              <w:bottom w:val="single" w:sz="8" w:space="0" w:color="008F89"/>
              <w:right w:val="nil"/>
            </w:tcBorders>
            <w:shd w:val="clear" w:color="auto" w:fill="auto"/>
            <w:vAlign w:val="center"/>
            <w:hideMark/>
          </w:tcPr>
          <w:p w14:paraId="2D791F46" w14:textId="77777777" w:rsidR="00867EB2" w:rsidRDefault="00867EB2">
            <w:pPr>
              <w:rPr>
                <w:rFonts w:ascii="Arial" w:hAnsi="Arial" w:cs="Arial"/>
                <w:b/>
                <w:bCs/>
                <w:color w:val="008F89"/>
                <w:sz w:val="18"/>
                <w:szCs w:val="18"/>
              </w:rPr>
            </w:pPr>
            <w:r>
              <w:rPr>
                <w:rFonts w:ascii="Arial" w:hAnsi="Arial" w:cs="Arial"/>
                <w:b/>
                <w:bCs/>
                <w:color w:val="008F89"/>
                <w:sz w:val="18"/>
                <w:szCs w:val="18"/>
              </w:rPr>
              <w:t>Totale</w:t>
            </w:r>
          </w:p>
        </w:tc>
        <w:tc>
          <w:tcPr>
            <w:tcW w:w="569" w:type="pct"/>
            <w:tcBorders>
              <w:top w:val="single" w:sz="8" w:space="0" w:color="008F89"/>
              <w:left w:val="nil"/>
              <w:bottom w:val="single" w:sz="8" w:space="0" w:color="008F89"/>
              <w:right w:val="nil"/>
            </w:tcBorders>
            <w:shd w:val="clear" w:color="000000" w:fill="F2F2F2"/>
            <w:vAlign w:val="center"/>
            <w:hideMark/>
          </w:tcPr>
          <w:p w14:paraId="1AB17A34"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101.226 </w:t>
            </w:r>
          </w:p>
        </w:tc>
        <w:tc>
          <w:tcPr>
            <w:tcW w:w="569" w:type="pct"/>
            <w:tcBorders>
              <w:top w:val="single" w:sz="8" w:space="0" w:color="008F89"/>
              <w:left w:val="nil"/>
              <w:bottom w:val="single" w:sz="8" w:space="0" w:color="008F89"/>
              <w:right w:val="nil"/>
            </w:tcBorders>
            <w:shd w:val="clear" w:color="000000" w:fill="F2F2F2"/>
            <w:vAlign w:val="center"/>
            <w:hideMark/>
          </w:tcPr>
          <w:p w14:paraId="25A9D217"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100%</w:t>
            </w:r>
          </w:p>
        </w:tc>
        <w:tc>
          <w:tcPr>
            <w:tcW w:w="134" w:type="pct"/>
            <w:tcBorders>
              <w:top w:val="single" w:sz="8" w:space="0" w:color="008F89"/>
              <w:left w:val="nil"/>
              <w:bottom w:val="single" w:sz="8" w:space="0" w:color="008F89"/>
              <w:right w:val="nil"/>
            </w:tcBorders>
            <w:shd w:val="clear" w:color="auto" w:fill="auto"/>
            <w:vAlign w:val="center"/>
            <w:hideMark/>
          </w:tcPr>
          <w:p w14:paraId="7EED94D8"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w:t>
            </w:r>
          </w:p>
        </w:tc>
        <w:tc>
          <w:tcPr>
            <w:tcW w:w="569" w:type="pct"/>
            <w:tcBorders>
              <w:top w:val="single" w:sz="8" w:space="0" w:color="008F89"/>
              <w:left w:val="nil"/>
              <w:bottom w:val="single" w:sz="8" w:space="0" w:color="008F89"/>
              <w:right w:val="nil"/>
            </w:tcBorders>
            <w:shd w:val="clear" w:color="auto" w:fill="auto"/>
            <w:vAlign w:val="center"/>
            <w:hideMark/>
          </w:tcPr>
          <w:p w14:paraId="7B741029"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101.549 </w:t>
            </w:r>
          </w:p>
        </w:tc>
        <w:tc>
          <w:tcPr>
            <w:tcW w:w="569" w:type="pct"/>
            <w:tcBorders>
              <w:top w:val="single" w:sz="8" w:space="0" w:color="008F89"/>
              <w:left w:val="nil"/>
              <w:bottom w:val="single" w:sz="8" w:space="0" w:color="008F89"/>
              <w:right w:val="nil"/>
            </w:tcBorders>
            <w:shd w:val="clear" w:color="auto" w:fill="auto"/>
            <w:vAlign w:val="center"/>
            <w:hideMark/>
          </w:tcPr>
          <w:p w14:paraId="2E9CF21A"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100%</w:t>
            </w:r>
          </w:p>
        </w:tc>
        <w:tc>
          <w:tcPr>
            <w:tcW w:w="134" w:type="pct"/>
            <w:tcBorders>
              <w:top w:val="single" w:sz="8" w:space="0" w:color="008F89"/>
              <w:left w:val="nil"/>
              <w:bottom w:val="single" w:sz="8" w:space="0" w:color="008F89"/>
              <w:right w:val="nil"/>
            </w:tcBorders>
            <w:shd w:val="clear" w:color="auto" w:fill="auto"/>
            <w:vAlign w:val="center"/>
            <w:hideMark/>
          </w:tcPr>
          <w:p w14:paraId="56009700"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w:t>
            </w:r>
          </w:p>
        </w:tc>
        <w:tc>
          <w:tcPr>
            <w:tcW w:w="569" w:type="pct"/>
            <w:tcBorders>
              <w:top w:val="single" w:sz="8" w:space="0" w:color="008F89"/>
              <w:left w:val="nil"/>
              <w:bottom w:val="single" w:sz="8" w:space="0" w:color="008F89"/>
              <w:right w:val="nil"/>
            </w:tcBorders>
            <w:shd w:val="clear" w:color="auto" w:fill="auto"/>
            <w:vAlign w:val="center"/>
            <w:hideMark/>
          </w:tcPr>
          <w:p w14:paraId="6FADC6BF"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(323) </w:t>
            </w:r>
          </w:p>
        </w:tc>
        <w:tc>
          <w:tcPr>
            <w:tcW w:w="569" w:type="pct"/>
            <w:tcBorders>
              <w:top w:val="single" w:sz="8" w:space="0" w:color="008F89"/>
              <w:left w:val="nil"/>
              <w:bottom w:val="single" w:sz="8" w:space="0" w:color="008F89"/>
              <w:right w:val="nil"/>
            </w:tcBorders>
            <w:shd w:val="clear" w:color="auto" w:fill="auto"/>
            <w:vAlign w:val="center"/>
            <w:hideMark/>
          </w:tcPr>
          <w:p w14:paraId="78AE6EDE"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-0,3%</w:t>
            </w:r>
          </w:p>
        </w:tc>
      </w:tr>
    </w:tbl>
    <w:p w14:paraId="14930A9C" w14:textId="08F0520F" w:rsidR="002513AE" w:rsidRPr="008000DC" w:rsidRDefault="00FF22D2" w:rsidP="002513AE">
      <w:pPr>
        <w:pStyle w:val="Corpodeltesto21"/>
        <w:rPr>
          <w:rFonts w:ascii="Arial" w:hAnsi="Arial" w:cs="Arial"/>
          <w:b/>
          <w:bCs/>
          <w:color w:val="0047AA"/>
          <w:sz w:val="22"/>
          <w:szCs w:val="22"/>
        </w:rPr>
      </w:pPr>
      <w:r w:rsidRPr="008000DC">
        <w:rPr>
          <w:rFonts w:ascii="Arial" w:hAnsi="Arial" w:cs="Arial"/>
          <w:b/>
          <w:bCs/>
          <w:color w:val="0047AA"/>
          <w:sz w:val="22"/>
          <w:szCs w:val="22"/>
        </w:rPr>
        <w:lastRenderedPageBreak/>
        <w:t xml:space="preserve">Schema di Stato Patrimoniale consolidato del Gruppo Gefran </w:t>
      </w:r>
      <w:r w:rsidR="002513AE" w:rsidRPr="008000DC">
        <w:rPr>
          <w:rFonts w:ascii="Arial" w:hAnsi="Arial" w:cs="Arial"/>
          <w:b/>
          <w:bCs/>
          <w:color w:val="0047AA"/>
          <w:sz w:val="22"/>
          <w:szCs w:val="22"/>
        </w:rPr>
        <w:t>al 3</w:t>
      </w:r>
      <w:r w:rsidR="007B1792">
        <w:rPr>
          <w:rFonts w:ascii="Arial" w:hAnsi="Arial" w:cs="Arial"/>
          <w:b/>
          <w:bCs/>
          <w:color w:val="0047AA"/>
          <w:sz w:val="22"/>
          <w:szCs w:val="22"/>
        </w:rPr>
        <w:t xml:space="preserve">0 </w:t>
      </w:r>
      <w:r w:rsidR="00867EB2">
        <w:rPr>
          <w:rFonts w:ascii="Arial" w:hAnsi="Arial" w:cs="Arial"/>
          <w:b/>
          <w:bCs/>
          <w:color w:val="0047AA"/>
          <w:sz w:val="22"/>
          <w:szCs w:val="22"/>
        </w:rPr>
        <w:t>settembre</w:t>
      </w:r>
      <w:r w:rsidR="007B1792">
        <w:rPr>
          <w:rFonts w:ascii="Arial" w:hAnsi="Arial" w:cs="Arial"/>
          <w:b/>
          <w:bCs/>
          <w:color w:val="0047AA"/>
          <w:sz w:val="22"/>
          <w:szCs w:val="22"/>
        </w:rPr>
        <w:t xml:space="preserve"> </w:t>
      </w:r>
      <w:r w:rsidR="009A5215">
        <w:rPr>
          <w:rFonts w:ascii="Arial" w:hAnsi="Arial" w:cs="Arial"/>
          <w:b/>
          <w:bCs/>
          <w:color w:val="0047AA"/>
          <w:sz w:val="22"/>
          <w:szCs w:val="22"/>
        </w:rPr>
        <w:t>2023</w:t>
      </w:r>
    </w:p>
    <w:p w14:paraId="48EF7FCE" w14:textId="77777777" w:rsidR="00867EB2" w:rsidRDefault="00867EB2" w:rsidP="00867EB2">
      <w:pPr>
        <w:jc w:val="both"/>
        <w:rPr>
          <w:rFonts w:ascii="Arial" w:hAnsi="Arial" w:cs="Arial"/>
          <w:bCs/>
          <w:i/>
          <w:sz w:val="20"/>
          <w:szCs w:val="20"/>
        </w:rPr>
      </w:pPr>
      <w:r w:rsidRPr="00DC397B">
        <w:rPr>
          <w:rFonts w:ascii="Arial" w:hAnsi="Arial" w:cs="Arial"/>
          <w:bCs/>
          <w:i/>
          <w:sz w:val="20"/>
          <w:szCs w:val="20"/>
        </w:rPr>
        <w:t>(Non oggetto di verifica da parte della società di revisione)</w:t>
      </w:r>
    </w:p>
    <w:p w14:paraId="770E03C7" w14:textId="2706CD2B" w:rsidR="009A5215" w:rsidRDefault="009A5215" w:rsidP="0075030E">
      <w:pPr>
        <w:jc w:val="both"/>
        <w:rPr>
          <w:rFonts w:ascii="Arial" w:hAnsi="Arial" w:cs="Arial"/>
          <w:bCs/>
          <w:iCs/>
          <w:color w:val="424242"/>
          <w:sz w:val="20"/>
          <w:szCs w:val="20"/>
        </w:rPr>
      </w:pPr>
    </w:p>
    <w:tbl>
      <w:tblPr>
        <w:tblW w:w="5000" w:type="pct"/>
        <w:tblCellMar>
          <w:left w:w="70" w:type="dxa"/>
          <w:right w:w="70" w:type="dxa"/>
        </w:tblCellMar>
        <w:tblLook w:val="04A0" w:firstRow="1" w:lastRow="0" w:firstColumn="1" w:lastColumn="0" w:noHBand="0" w:noVBand="1"/>
      </w:tblPr>
      <w:tblGrid>
        <w:gridCol w:w="6575"/>
        <w:gridCol w:w="1690"/>
        <w:gridCol w:w="1605"/>
      </w:tblGrid>
      <w:tr w:rsidR="00867EB2" w14:paraId="5782AE32" w14:textId="77777777" w:rsidTr="00867EB2">
        <w:trPr>
          <w:trHeight w:val="480"/>
        </w:trPr>
        <w:tc>
          <w:tcPr>
            <w:tcW w:w="3331" w:type="pct"/>
            <w:tcBorders>
              <w:top w:val="nil"/>
              <w:left w:val="nil"/>
              <w:bottom w:val="single" w:sz="8" w:space="0" w:color="008F89"/>
              <w:right w:val="nil"/>
            </w:tcBorders>
            <w:shd w:val="clear" w:color="auto" w:fill="auto"/>
            <w:noWrap/>
            <w:vAlign w:val="center"/>
            <w:hideMark/>
          </w:tcPr>
          <w:p w14:paraId="16F2CE80" w14:textId="77777777" w:rsidR="00867EB2" w:rsidRDefault="00867EB2">
            <w:pPr>
              <w:rPr>
                <w:rFonts w:ascii="Arial" w:hAnsi="Arial" w:cs="Arial"/>
                <w:b/>
                <w:bCs/>
                <w:color w:val="008F89"/>
                <w:sz w:val="18"/>
                <w:szCs w:val="18"/>
              </w:rPr>
            </w:pPr>
            <w:r>
              <w:rPr>
                <w:rFonts w:ascii="Arial" w:hAnsi="Arial" w:cs="Arial"/>
                <w:b/>
                <w:bCs/>
                <w:color w:val="008F89"/>
                <w:sz w:val="18"/>
                <w:szCs w:val="18"/>
              </w:rPr>
              <w:t>(Euro /.000)</w:t>
            </w:r>
          </w:p>
        </w:tc>
        <w:tc>
          <w:tcPr>
            <w:tcW w:w="856" w:type="pct"/>
            <w:tcBorders>
              <w:top w:val="nil"/>
              <w:left w:val="nil"/>
              <w:bottom w:val="single" w:sz="8" w:space="0" w:color="008F89"/>
              <w:right w:val="nil"/>
            </w:tcBorders>
            <w:shd w:val="clear" w:color="000000" w:fill="F2F2F2"/>
            <w:vAlign w:val="center"/>
            <w:hideMark/>
          </w:tcPr>
          <w:p w14:paraId="7BE8C5C2"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30 settembre 2023</w:t>
            </w:r>
          </w:p>
        </w:tc>
        <w:tc>
          <w:tcPr>
            <w:tcW w:w="814" w:type="pct"/>
            <w:tcBorders>
              <w:top w:val="nil"/>
              <w:left w:val="nil"/>
              <w:bottom w:val="single" w:sz="8" w:space="0" w:color="008F89"/>
              <w:right w:val="nil"/>
            </w:tcBorders>
            <w:shd w:val="clear" w:color="auto" w:fill="auto"/>
            <w:vAlign w:val="center"/>
            <w:hideMark/>
          </w:tcPr>
          <w:p w14:paraId="2BF7ABB3"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31 dicembre 2022</w:t>
            </w:r>
          </w:p>
        </w:tc>
      </w:tr>
      <w:tr w:rsidR="00867EB2" w14:paraId="2C15EAD2" w14:textId="77777777" w:rsidTr="00867EB2">
        <w:trPr>
          <w:trHeight w:val="240"/>
        </w:trPr>
        <w:tc>
          <w:tcPr>
            <w:tcW w:w="3331" w:type="pct"/>
            <w:tcBorders>
              <w:top w:val="nil"/>
              <w:left w:val="nil"/>
              <w:bottom w:val="nil"/>
              <w:right w:val="nil"/>
            </w:tcBorders>
            <w:shd w:val="clear" w:color="auto" w:fill="auto"/>
            <w:noWrap/>
            <w:vAlign w:val="center"/>
            <w:hideMark/>
          </w:tcPr>
          <w:p w14:paraId="4B618888" w14:textId="77777777" w:rsidR="00867EB2" w:rsidRDefault="00867EB2">
            <w:pPr>
              <w:rPr>
                <w:rFonts w:ascii="Arial" w:hAnsi="Arial" w:cs="Arial"/>
                <w:b/>
                <w:bCs/>
                <w:color w:val="008F89"/>
                <w:sz w:val="18"/>
                <w:szCs w:val="18"/>
              </w:rPr>
            </w:pPr>
            <w:r>
              <w:rPr>
                <w:rFonts w:ascii="Arial" w:hAnsi="Arial" w:cs="Arial"/>
                <w:b/>
                <w:bCs/>
                <w:color w:val="008F89"/>
                <w:sz w:val="18"/>
                <w:szCs w:val="18"/>
              </w:rPr>
              <w:t>ATTIVITÀ NON CORRENTI</w:t>
            </w:r>
          </w:p>
        </w:tc>
        <w:tc>
          <w:tcPr>
            <w:tcW w:w="856" w:type="pct"/>
            <w:tcBorders>
              <w:top w:val="nil"/>
              <w:left w:val="nil"/>
              <w:bottom w:val="nil"/>
              <w:right w:val="nil"/>
            </w:tcBorders>
            <w:shd w:val="clear" w:color="000000" w:fill="F2F2F2"/>
            <w:vAlign w:val="center"/>
            <w:hideMark/>
          </w:tcPr>
          <w:p w14:paraId="77BFB779"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w:t>
            </w:r>
          </w:p>
        </w:tc>
        <w:tc>
          <w:tcPr>
            <w:tcW w:w="814" w:type="pct"/>
            <w:tcBorders>
              <w:top w:val="nil"/>
              <w:left w:val="nil"/>
              <w:bottom w:val="nil"/>
              <w:right w:val="nil"/>
            </w:tcBorders>
            <w:shd w:val="clear" w:color="auto" w:fill="auto"/>
            <w:vAlign w:val="center"/>
            <w:hideMark/>
          </w:tcPr>
          <w:p w14:paraId="10EE96A5" w14:textId="77777777" w:rsidR="00867EB2" w:rsidRDefault="00867EB2">
            <w:pPr>
              <w:jc w:val="right"/>
              <w:rPr>
                <w:rFonts w:ascii="Arial" w:hAnsi="Arial" w:cs="Arial"/>
                <w:b/>
                <w:bCs/>
                <w:color w:val="008F89"/>
                <w:sz w:val="18"/>
                <w:szCs w:val="18"/>
              </w:rPr>
            </w:pPr>
          </w:p>
        </w:tc>
      </w:tr>
      <w:tr w:rsidR="00867EB2" w14:paraId="65CAD319" w14:textId="77777777" w:rsidTr="00867EB2">
        <w:trPr>
          <w:trHeight w:val="240"/>
        </w:trPr>
        <w:tc>
          <w:tcPr>
            <w:tcW w:w="3331" w:type="pct"/>
            <w:tcBorders>
              <w:top w:val="single" w:sz="4" w:space="0" w:color="auto"/>
              <w:left w:val="nil"/>
              <w:bottom w:val="single" w:sz="4" w:space="0" w:color="auto"/>
              <w:right w:val="nil"/>
            </w:tcBorders>
            <w:shd w:val="clear" w:color="auto" w:fill="auto"/>
            <w:noWrap/>
            <w:vAlign w:val="center"/>
            <w:hideMark/>
          </w:tcPr>
          <w:p w14:paraId="5FDE3A93" w14:textId="77777777" w:rsidR="00867EB2" w:rsidRDefault="00867EB2">
            <w:pPr>
              <w:rPr>
                <w:rFonts w:ascii="Arial" w:hAnsi="Arial" w:cs="Arial"/>
                <w:sz w:val="18"/>
                <w:szCs w:val="18"/>
              </w:rPr>
            </w:pPr>
            <w:r>
              <w:rPr>
                <w:rFonts w:ascii="Arial" w:hAnsi="Arial" w:cs="Arial"/>
                <w:sz w:val="18"/>
                <w:szCs w:val="18"/>
              </w:rPr>
              <w:t>Avviamento</w:t>
            </w:r>
          </w:p>
        </w:tc>
        <w:tc>
          <w:tcPr>
            <w:tcW w:w="856" w:type="pct"/>
            <w:tcBorders>
              <w:top w:val="single" w:sz="4" w:space="0" w:color="auto"/>
              <w:left w:val="nil"/>
              <w:bottom w:val="single" w:sz="4" w:space="0" w:color="auto"/>
              <w:right w:val="nil"/>
            </w:tcBorders>
            <w:shd w:val="clear" w:color="000000" w:fill="F2F2F2"/>
            <w:vAlign w:val="center"/>
            <w:hideMark/>
          </w:tcPr>
          <w:p w14:paraId="6B7A13C2" w14:textId="77777777" w:rsidR="00867EB2" w:rsidRDefault="00867EB2">
            <w:pPr>
              <w:jc w:val="right"/>
              <w:rPr>
                <w:rFonts w:ascii="Arial" w:hAnsi="Arial" w:cs="Arial"/>
                <w:sz w:val="18"/>
                <w:szCs w:val="18"/>
              </w:rPr>
            </w:pPr>
            <w:r>
              <w:rPr>
                <w:rFonts w:ascii="Arial" w:hAnsi="Arial" w:cs="Arial"/>
                <w:sz w:val="18"/>
                <w:szCs w:val="18"/>
              </w:rPr>
              <w:t xml:space="preserve">6.035 </w:t>
            </w:r>
          </w:p>
        </w:tc>
        <w:tc>
          <w:tcPr>
            <w:tcW w:w="814" w:type="pct"/>
            <w:tcBorders>
              <w:top w:val="single" w:sz="4" w:space="0" w:color="auto"/>
              <w:left w:val="nil"/>
              <w:bottom w:val="single" w:sz="4" w:space="0" w:color="auto"/>
              <w:right w:val="nil"/>
            </w:tcBorders>
            <w:shd w:val="clear" w:color="auto" w:fill="auto"/>
            <w:vAlign w:val="center"/>
            <w:hideMark/>
          </w:tcPr>
          <w:p w14:paraId="4554EB11" w14:textId="77777777" w:rsidR="00867EB2" w:rsidRDefault="00867EB2">
            <w:pPr>
              <w:jc w:val="right"/>
              <w:rPr>
                <w:rFonts w:ascii="Arial" w:hAnsi="Arial" w:cs="Arial"/>
                <w:sz w:val="18"/>
                <w:szCs w:val="18"/>
              </w:rPr>
            </w:pPr>
            <w:r>
              <w:rPr>
                <w:rFonts w:ascii="Arial" w:hAnsi="Arial" w:cs="Arial"/>
                <w:sz w:val="18"/>
                <w:szCs w:val="18"/>
              </w:rPr>
              <w:t xml:space="preserve">6.016 </w:t>
            </w:r>
          </w:p>
        </w:tc>
      </w:tr>
      <w:tr w:rsidR="00867EB2" w14:paraId="30C1EC57"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311163D0" w14:textId="77777777" w:rsidR="00867EB2" w:rsidRDefault="00867EB2">
            <w:pPr>
              <w:rPr>
                <w:rFonts w:ascii="Arial" w:hAnsi="Arial" w:cs="Arial"/>
                <w:sz w:val="18"/>
                <w:szCs w:val="18"/>
              </w:rPr>
            </w:pPr>
            <w:r>
              <w:rPr>
                <w:rFonts w:ascii="Arial" w:hAnsi="Arial" w:cs="Arial"/>
                <w:sz w:val="18"/>
                <w:szCs w:val="18"/>
              </w:rPr>
              <w:t>Attività immateriali</w:t>
            </w:r>
          </w:p>
        </w:tc>
        <w:tc>
          <w:tcPr>
            <w:tcW w:w="856" w:type="pct"/>
            <w:tcBorders>
              <w:top w:val="nil"/>
              <w:left w:val="nil"/>
              <w:bottom w:val="single" w:sz="4" w:space="0" w:color="auto"/>
              <w:right w:val="nil"/>
            </w:tcBorders>
            <w:shd w:val="clear" w:color="000000" w:fill="F2F2F2"/>
            <w:vAlign w:val="center"/>
            <w:hideMark/>
          </w:tcPr>
          <w:p w14:paraId="032EF477" w14:textId="77777777" w:rsidR="00867EB2" w:rsidRDefault="00867EB2">
            <w:pPr>
              <w:jc w:val="right"/>
              <w:rPr>
                <w:rFonts w:ascii="Arial" w:hAnsi="Arial" w:cs="Arial"/>
                <w:sz w:val="18"/>
                <w:szCs w:val="18"/>
              </w:rPr>
            </w:pPr>
            <w:r>
              <w:rPr>
                <w:rFonts w:ascii="Arial" w:hAnsi="Arial" w:cs="Arial"/>
                <w:sz w:val="18"/>
                <w:szCs w:val="18"/>
              </w:rPr>
              <w:t xml:space="preserve">6.176 </w:t>
            </w:r>
          </w:p>
        </w:tc>
        <w:tc>
          <w:tcPr>
            <w:tcW w:w="814" w:type="pct"/>
            <w:tcBorders>
              <w:top w:val="nil"/>
              <w:left w:val="nil"/>
              <w:bottom w:val="single" w:sz="4" w:space="0" w:color="auto"/>
              <w:right w:val="nil"/>
            </w:tcBorders>
            <w:shd w:val="clear" w:color="auto" w:fill="auto"/>
            <w:vAlign w:val="center"/>
            <w:hideMark/>
          </w:tcPr>
          <w:p w14:paraId="3B651ACD" w14:textId="77777777" w:rsidR="00867EB2" w:rsidRDefault="00867EB2">
            <w:pPr>
              <w:jc w:val="right"/>
              <w:rPr>
                <w:rFonts w:ascii="Arial" w:hAnsi="Arial" w:cs="Arial"/>
                <w:sz w:val="18"/>
                <w:szCs w:val="18"/>
              </w:rPr>
            </w:pPr>
            <w:r>
              <w:rPr>
                <w:rFonts w:ascii="Arial" w:hAnsi="Arial" w:cs="Arial"/>
                <w:sz w:val="18"/>
                <w:szCs w:val="18"/>
              </w:rPr>
              <w:t xml:space="preserve">6.021 </w:t>
            </w:r>
          </w:p>
        </w:tc>
      </w:tr>
      <w:tr w:rsidR="00867EB2" w14:paraId="5BECFC2E"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1A948320" w14:textId="77777777" w:rsidR="00867EB2" w:rsidRDefault="00867EB2">
            <w:pPr>
              <w:rPr>
                <w:rFonts w:ascii="Arial" w:hAnsi="Arial" w:cs="Arial"/>
                <w:sz w:val="18"/>
                <w:szCs w:val="18"/>
              </w:rPr>
            </w:pPr>
            <w:r>
              <w:rPr>
                <w:rFonts w:ascii="Arial" w:hAnsi="Arial" w:cs="Arial"/>
                <w:sz w:val="18"/>
                <w:szCs w:val="18"/>
              </w:rPr>
              <w:t>Immobili, impianti, macchinari e attrezzature</w:t>
            </w:r>
          </w:p>
        </w:tc>
        <w:tc>
          <w:tcPr>
            <w:tcW w:w="856" w:type="pct"/>
            <w:tcBorders>
              <w:top w:val="nil"/>
              <w:left w:val="nil"/>
              <w:bottom w:val="single" w:sz="4" w:space="0" w:color="auto"/>
              <w:right w:val="nil"/>
            </w:tcBorders>
            <w:shd w:val="clear" w:color="000000" w:fill="F2F2F2"/>
            <w:vAlign w:val="center"/>
            <w:hideMark/>
          </w:tcPr>
          <w:p w14:paraId="4E771AF8" w14:textId="77777777" w:rsidR="00867EB2" w:rsidRDefault="00867EB2">
            <w:pPr>
              <w:jc w:val="right"/>
              <w:rPr>
                <w:rFonts w:ascii="Arial" w:hAnsi="Arial" w:cs="Arial"/>
                <w:sz w:val="18"/>
                <w:szCs w:val="18"/>
              </w:rPr>
            </w:pPr>
            <w:r>
              <w:rPr>
                <w:rFonts w:ascii="Arial" w:hAnsi="Arial" w:cs="Arial"/>
                <w:sz w:val="18"/>
                <w:szCs w:val="18"/>
              </w:rPr>
              <w:t xml:space="preserve">38.273 </w:t>
            </w:r>
          </w:p>
        </w:tc>
        <w:tc>
          <w:tcPr>
            <w:tcW w:w="814" w:type="pct"/>
            <w:tcBorders>
              <w:top w:val="nil"/>
              <w:left w:val="nil"/>
              <w:bottom w:val="single" w:sz="4" w:space="0" w:color="auto"/>
              <w:right w:val="nil"/>
            </w:tcBorders>
            <w:shd w:val="clear" w:color="auto" w:fill="auto"/>
            <w:vAlign w:val="center"/>
            <w:hideMark/>
          </w:tcPr>
          <w:p w14:paraId="4A528CB6" w14:textId="77777777" w:rsidR="00867EB2" w:rsidRDefault="00867EB2">
            <w:pPr>
              <w:jc w:val="right"/>
              <w:rPr>
                <w:rFonts w:ascii="Arial" w:hAnsi="Arial" w:cs="Arial"/>
                <w:sz w:val="18"/>
                <w:szCs w:val="18"/>
              </w:rPr>
            </w:pPr>
            <w:r>
              <w:rPr>
                <w:rFonts w:ascii="Arial" w:hAnsi="Arial" w:cs="Arial"/>
                <w:sz w:val="18"/>
                <w:szCs w:val="18"/>
              </w:rPr>
              <w:t xml:space="preserve">35.217 </w:t>
            </w:r>
          </w:p>
        </w:tc>
      </w:tr>
      <w:tr w:rsidR="00867EB2" w14:paraId="0B301AD4" w14:textId="77777777" w:rsidTr="00867EB2">
        <w:trPr>
          <w:trHeight w:val="240"/>
        </w:trPr>
        <w:tc>
          <w:tcPr>
            <w:tcW w:w="3331" w:type="pct"/>
            <w:tcBorders>
              <w:top w:val="nil"/>
              <w:left w:val="nil"/>
              <w:bottom w:val="single" w:sz="4" w:space="0" w:color="auto"/>
              <w:right w:val="nil"/>
            </w:tcBorders>
            <w:shd w:val="clear" w:color="auto" w:fill="auto"/>
            <w:vAlign w:val="center"/>
            <w:hideMark/>
          </w:tcPr>
          <w:p w14:paraId="2D93574A" w14:textId="77777777" w:rsidR="00867EB2" w:rsidRDefault="00867EB2">
            <w:pPr>
              <w:jc w:val="right"/>
              <w:rPr>
                <w:rFonts w:ascii="Arial" w:hAnsi="Arial" w:cs="Arial"/>
                <w:sz w:val="16"/>
                <w:szCs w:val="16"/>
              </w:rPr>
            </w:pPr>
            <w:r>
              <w:rPr>
                <w:rFonts w:ascii="Arial" w:hAnsi="Arial" w:cs="Arial"/>
                <w:sz w:val="16"/>
                <w:szCs w:val="16"/>
              </w:rPr>
              <w:t>di cui parti correlate:</w:t>
            </w:r>
          </w:p>
        </w:tc>
        <w:tc>
          <w:tcPr>
            <w:tcW w:w="856" w:type="pct"/>
            <w:tcBorders>
              <w:top w:val="nil"/>
              <w:left w:val="nil"/>
              <w:bottom w:val="single" w:sz="4" w:space="0" w:color="auto"/>
              <w:right w:val="nil"/>
            </w:tcBorders>
            <w:shd w:val="clear" w:color="000000" w:fill="F2F2F2"/>
            <w:vAlign w:val="center"/>
            <w:hideMark/>
          </w:tcPr>
          <w:p w14:paraId="08887EEA" w14:textId="77777777" w:rsidR="00867EB2" w:rsidRDefault="00867EB2">
            <w:pPr>
              <w:jc w:val="right"/>
              <w:rPr>
                <w:rFonts w:ascii="Arial" w:hAnsi="Arial" w:cs="Arial"/>
                <w:sz w:val="16"/>
                <w:szCs w:val="16"/>
              </w:rPr>
            </w:pPr>
            <w:r>
              <w:rPr>
                <w:rFonts w:ascii="Arial" w:hAnsi="Arial" w:cs="Arial"/>
                <w:sz w:val="16"/>
                <w:szCs w:val="16"/>
              </w:rPr>
              <w:t xml:space="preserve">201 </w:t>
            </w:r>
          </w:p>
        </w:tc>
        <w:tc>
          <w:tcPr>
            <w:tcW w:w="814" w:type="pct"/>
            <w:tcBorders>
              <w:top w:val="nil"/>
              <w:left w:val="nil"/>
              <w:bottom w:val="single" w:sz="4" w:space="0" w:color="auto"/>
              <w:right w:val="nil"/>
            </w:tcBorders>
            <w:shd w:val="clear" w:color="auto" w:fill="auto"/>
            <w:vAlign w:val="center"/>
            <w:hideMark/>
          </w:tcPr>
          <w:p w14:paraId="77797FFE" w14:textId="77777777" w:rsidR="00867EB2" w:rsidRDefault="00867EB2">
            <w:pPr>
              <w:jc w:val="right"/>
              <w:rPr>
                <w:rFonts w:ascii="Arial" w:hAnsi="Arial" w:cs="Arial"/>
                <w:sz w:val="16"/>
                <w:szCs w:val="16"/>
              </w:rPr>
            </w:pPr>
            <w:r>
              <w:rPr>
                <w:rFonts w:ascii="Arial" w:hAnsi="Arial" w:cs="Arial"/>
                <w:sz w:val="16"/>
                <w:szCs w:val="16"/>
              </w:rPr>
              <w:t xml:space="preserve">294 </w:t>
            </w:r>
          </w:p>
        </w:tc>
      </w:tr>
      <w:tr w:rsidR="00867EB2" w14:paraId="4588434E"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4F81EBB1" w14:textId="77777777" w:rsidR="00867EB2" w:rsidRDefault="00867EB2">
            <w:pPr>
              <w:rPr>
                <w:rFonts w:ascii="Arial" w:hAnsi="Arial" w:cs="Arial"/>
                <w:sz w:val="18"/>
                <w:szCs w:val="18"/>
              </w:rPr>
            </w:pPr>
            <w:r>
              <w:rPr>
                <w:rFonts w:ascii="Arial" w:hAnsi="Arial" w:cs="Arial"/>
                <w:sz w:val="18"/>
                <w:szCs w:val="18"/>
              </w:rPr>
              <w:t>Diritto d'uso</w:t>
            </w:r>
          </w:p>
        </w:tc>
        <w:tc>
          <w:tcPr>
            <w:tcW w:w="856" w:type="pct"/>
            <w:tcBorders>
              <w:top w:val="nil"/>
              <w:left w:val="nil"/>
              <w:bottom w:val="single" w:sz="4" w:space="0" w:color="auto"/>
              <w:right w:val="nil"/>
            </w:tcBorders>
            <w:shd w:val="clear" w:color="000000" w:fill="F2F2F2"/>
            <w:vAlign w:val="center"/>
            <w:hideMark/>
          </w:tcPr>
          <w:p w14:paraId="463BB360" w14:textId="77777777" w:rsidR="00867EB2" w:rsidRDefault="00867EB2">
            <w:pPr>
              <w:jc w:val="right"/>
              <w:rPr>
                <w:rFonts w:ascii="Arial" w:hAnsi="Arial" w:cs="Arial"/>
                <w:sz w:val="18"/>
                <w:szCs w:val="18"/>
              </w:rPr>
            </w:pPr>
            <w:r>
              <w:rPr>
                <w:rFonts w:ascii="Arial" w:hAnsi="Arial" w:cs="Arial"/>
                <w:sz w:val="18"/>
                <w:szCs w:val="18"/>
              </w:rPr>
              <w:t xml:space="preserve">3.773 </w:t>
            </w:r>
          </w:p>
        </w:tc>
        <w:tc>
          <w:tcPr>
            <w:tcW w:w="814" w:type="pct"/>
            <w:tcBorders>
              <w:top w:val="nil"/>
              <w:left w:val="nil"/>
              <w:bottom w:val="single" w:sz="4" w:space="0" w:color="auto"/>
              <w:right w:val="nil"/>
            </w:tcBorders>
            <w:shd w:val="clear" w:color="auto" w:fill="auto"/>
            <w:vAlign w:val="center"/>
            <w:hideMark/>
          </w:tcPr>
          <w:p w14:paraId="7B5D4E0D" w14:textId="77777777" w:rsidR="00867EB2" w:rsidRDefault="00867EB2">
            <w:pPr>
              <w:jc w:val="right"/>
              <w:rPr>
                <w:rFonts w:ascii="Arial" w:hAnsi="Arial" w:cs="Arial"/>
                <w:sz w:val="18"/>
                <w:szCs w:val="18"/>
              </w:rPr>
            </w:pPr>
            <w:r>
              <w:rPr>
                <w:rFonts w:ascii="Arial" w:hAnsi="Arial" w:cs="Arial"/>
                <w:sz w:val="18"/>
                <w:szCs w:val="18"/>
              </w:rPr>
              <w:t xml:space="preserve">2.707 </w:t>
            </w:r>
          </w:p>
        </w:tc>
      </w:tr>
      <w:tr w:rsidR="00867EB2" w14:paraId="14F01A84"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178AE779" w14:textId="77777777" w:rsidR="00867EB2" w:rsidRDefault="00867EB2">
            <w:pPr>
              <w:rPr>
                <w:rFonts w:ascii="Arial" w:hAnsi="Arial" w:cs="Arial"/>
                <w:sz w:val="18"/>
                <w:szCs w:val="18"/>
              </w:rPr>
            </w:pPr>
            <w:r>
              <w:rPr>
                <w:rFonts w:ascii="Arial" w:hAnsi="Arial" w:cs="Arial"/>
                <w:sz w:val="18"/>
                <w:szCs w:val="18"/>
              </w:rPr>
              <w:t>Partecipazioni valutate a patrimonio netto</w:t>
            </w:r>
          </w:p>
        </w:tc>
        <w:tc>
          <w:tcPr>
            <w:tcW w:w="856" w:type="pct"/>
            <w:tcBorders>
              <w:top w:val="nil"/>
              <w:left w:val="nil"/>
              <w:bottom w:val="single" w:sz="4" w:space="0" w:color="auto"/>
              <w:right w:val="nil"/>
            </w:tcBorders>
            <w:shd w:val="clear" w:color="000000" w:fill="F2F2F2"/>
            <w:vAlign w:val="center"/>
            <w:hideMark/>
          </w:tcPr>
          <w:p w14:paraId="46DEC228" w14:textId="77777777" w:rsidR="00867EB2" w:rsidRDefault="00867EB2">
            <w:pPr>
              <w:jc w:val="right"/>
              <w:rPr>
                <w:rFonts w:ascii="Arial" w:hAnsi="Arial" w:cs="Arial"/>
                <w:sz w:val="18"/>
                <w:szCs w:val="18"/>
              </w:rPr>
            </w:pPr>
            <w:r>
              <w:rPr>
                <w:rFonts w:ascii="Arial" w:hAnsi="Arial" w:cs="Arial"/>
                <w:sz w:val="18"/>
                <w:szCs w:val="18"/>
              </w:rPr>
              <w:t xml:space="preserve">138 </w:t>
            </w:r>
          </w:p>
        </w:tc>
        <w:tc>
          <w:tcPr>
            <w:tcW w:w="814" w:type="pct"/>
            <w:tcBorders>
              <w:top w:val="nil"/>
              <w:left w:val="nil"/>
              <w:bottom w:val="single" w:sz="4" w:space="0" w:color="auto"/>
              <w:right w:val="nil"/>
            </w:tcBorders>
            <w:shd w:val="clear" w:color="auto" w:fill="auto"/>
            <w:vAlign w:val="center"/>
            <w:hideMark/>
          </w:tcPr>
          <w:p w14:paraId="6ACB5105" w14:textId="77777777" w:rsidR="00867EB2" w:rsidRDefault="00867EB2">
            <w:pPr>
              <w:jc w:val="right"/>
              <w:rPr>
                <w:rFonts w:ascii="Arial" w:hAnsi="Arial" w:cs="Arial"/>
                <w:sz w:val="18"/>
                <w:szCs w:val="18"/>
              </w:rPr>
            </w:pPr>
            <w:r>
              <w:rPr>
                <w:rFonts w:ascii="Arial" w:hAnsi="Arial" w:cs="Arial"/>
                <w:sz w:val="18"/>
                <w:szCs w:val="18"/>
              </w:rPr>
              <w:t xml:space="preserve">119 </w:t>
            </w:r>
          </w:p>
        </w:tc>
      </w:tr>
      <w:tr w:rsidR="00867EB2" w14:paraId="107646A4"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5A35EA6E" w14:textId="77777777" w:rsidR="00867EB2" w:rsidRDefault="00867EB2">
            <w:pPr>
              <w:rPr>
                <w:rFonts w:ascii="Arial" w:hAnsi="Arial" w:cs="Arial"/>
                <w:sz w:val="18"/>
                <w:szCs w:val="18"/>
              </w:rPr>
            </w:pPr>
            <w:r>
              <w:rPr>
                <w:rFonts w:ascii="Arial" w:hAnsi="Arial" w:cs="Arial"/>
                <w:sz w:val="18"/>
                <w:szCs w:val="18"/>
              </w:rPr>
              <w:t>Partecipazioni in altre imprese</w:t>
            </w:r>
          </w:p>
        </w:tc>
        <w:tc>
          <w:tcPr>
            <w:tcW w:w="856" w:type="pct"/>
            <w:tcBorders>
              <w:top w:val="nil"/>
              <w:left w:val="nil"/>
              <w:bottom w:val="single" w:sz="4" w:space="0" w:color="auto"/>
              <w:right w:val="nil"/>
            </w:tcBorders>
            <w:shd w:val="clear" w:color="000000" w:fill="F2F2F2"/>
            <w:vAlign w:val="center"/>
            <w:hideMark/>
          </w:tcPr>
          <w:p w14:paraId="616F6BCE" w14:textId="77777777" w:rsidR="00867EB2" w:rsidRDefault="00867EB2">
            <w:pPr>
              <w:jc w:val="right"/>
              <w:rPr>
                <w:rFonts w:ascii="Arial" w:hAnsi="Arial" w:cs="Arial"/>
                <w:sz w:val="18"/>
                <w:szCs w:val="18"/>
              </w:rPr>
            </w:pPr>
            <w:r>
              <w:rPr>
                <w:rFonts w:ascii="Arial" w:hAnsi="Arial" w:cs="Arial"/>
                <w:sz w:val="18"/>
                <w:szCs w:val="18"/>
              </w:rPr>
              <w:t xml:space="preserve">1.967 </w:t>
            </w:r>
          </w:p>
        </w:tc>
        <w:tc>
          <w:tcPr>
            <w:tcW w:w="814" w:type="pct"/>
            <w:tcBorders>
              <w:top w:val="nil"/>
              <w:left w:val="nil"/>
              <w:bottom w:val="single" w:sz="4" w:space="0" w:color="auto"/>
              <w:right w:val="nil"/>
            </w:tcBorders>
            <w:shd w:val="clear" w:color="auto" w:fill="auto"/>
            <w:vAlign w:val="center"/>
            <w:hideMark/>
          </w:tcPr>
          <w:p w14:paraId="0A87A29E" w14:textId="77777777" w:rsidR="00867EB2" w:rsidRDefault="00867EB2">
            <w:pPr>
              <w:jc w:val="right"/>
              <w:rPr>
                <w:rFonts w:ascii="Arial" w:hAnsi="Arial" w:cs="Arial"/>
                <w:sz w:val="18"/>
                <w:szCs w:val="18"/>
              </w:rPr>
            </w:pPr>
            <w:r>
              <w:rPr>
                <w:rFonts w:ascii="Arial" w:hAnsi="Arial" w:cs="Arial"/>
                <w:sz w:val="18"/>
                <w:szCs w:val="18"/>
              </w:rPr>
              <w:t xml:space="preserve">2.003 </w:t>
            </w:r>
          </w:p>
        </w:tc>
      </w:tr>
      <w:tr w:rsidR="00867EB2" w14:paraId="7F2E9494"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2480C0BF" w14:textId="77777777" w:rsidR="00867EB2" w:rsidRDefault="00867EB2">
            <w:pPr>
              <w:rPr>
                <w:rFonts w:ascii="Arial" w:hAnsi="Arial" w:cs="Arial"/>
                <w:sz w:val="18"/>
                <w:szCs w:val="18"/>
              </w:rPr>
            </w:pPr>
            <w:r>
              <w:rPr>
                <w:rFonts w:ascii="Arial" w:hAnsi="Arial" w:cs="Arial"/>
                <w:sz w:val="18"/>
                <w:szCs w:val="18"/>
              </w:rPr>
              <w:t>Crediti e altre attività non correnti</w:t>
            </w:r>
          </w:p>
        </w:tc>
        <w:tc>
          <w:tcPr>
            <w:tcW w:w="856" w:type="pct"/>
            <w:tcBorders>
              <w:top w:val="nil"/>
              <w:left w:val="nil"/>
              <w:bottom w:val="single" w:sz="4" w:space="0" w:color="auto"/>
              <w:right w:val="nil"/>
            </w:tcBorders>
            <w:shd w:val="clear" w:color="000000" w:fill="F2F2F2"/>
            <w:vAlign w:val="center"/>
            <w:hideMark/>
          </w:tcPr>
          <w:p w14:paraId="7A6F1794" w14:textId="77777777" w:rsidR="00867EB2" w:rsidRDefault="00867EB2">
            <w:pPr>
              <w:jc w:val="right"/>
              <w:rPr>
                <w:rFonts w:ascii="Arial" w:hAnsi="Arial" w:cs="Arial"/>
                <w:sz w:val="18"/>
                <w:szCs w:val="18"/>
              </w:rPr>
            </w:pPr>
            <w:r>
              <w:rPr>
                <w:rFonts w:ascii="Arial" w:hAnsi="Arial" w:cs="Arial"/>
                <w:sz w:val="18"/>
                <w:szCs w:val="18"/>
              </w:rPr>
              <w:t xml:space="preserve">260 </w:t>
            </w:r>
          </w:p>
        </w:tc>
        <w:tc>
          <w:tcPr>
            <w:tcW w:w="814" w:type="pct"/>
            <w:tcBorders>
              <w:top w:val="nil"/>
              <w:left w:val="nil"/>
              <w:bottom w:val="single" w:sz="4" w:space="0" w:color="auto"/>
              <w:right w:val="nil"/>
            </w:tcBorders>
            <w:shd w:val="clear" w:color="auto" w:fill="auto"/>
            <w:vAlign w:val="center"/>
            <w:hideMark/>
          </w:tcPr>
          <w:p w14:paraId="12E891D0" w14:textId="77777777" w:rsidR="00867EB2" w:rsidRDefault="00867EB2">
            <w:pPr>
              <w:jc w:val="right"/>
              <w:rPr>
                <w:rFonts w:ascii="Arial" w:hAnsi="Arial" w:cs="Arial"/>
                <w:sz w:val="18"/>
                <w:szCs w:val="18"/>
              </w:rPr>
            </w:pPr>
            <w:r>
              <w:rPr>
                <w:rFonts w:ascii="Arial" w:hAnsi="Arial" w:cs="Arial"/>
                <w:sz w:val="18"/>
                <w:szCs w:val="18"/>
              </w:rPr>
              <w:t xml:space="preserve">278 </w:t>
            </w:r>
          </w:p>
        </w:tc>
      </w:tr>
      <w:tr w:rsidR="00867EB2" w14:paraId="198C90EE"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3906DE90" w14:textId="77777777" w:rsidR="00867EB2" w:rsidRDefault="00867EB2">
            <w:pPr>
              <w:rPr>
                <w:rFonts w:ascii="Arial" w:hAnsi="Arial" w:cs="Arial"/>
                <w:sz w:val="18"/>
                <w:szCs w:val="18"/>
              </w:rPr>
            </w:pPr>
            <w:r>
              <w:rPr>
                <w:rFonts w:ascii="Arial" w:hAnsi="Arial" w:cs="Arial"/>
                <w:sz w:val="18"/>
                <w:szCs w:val="18"/>
              </w:rPr>
              <w:t>Attività per imposte anticipate</w:t>
            </w:r>
          </w:p>
        </w:tc>
        <w:tc>
          <w:tcPr>
            <w:tcW w:w="856" w:type="pct"/>
            <w:tcBorders>
              <w:top w:val="nil"/>
              <w:left w:val="nil"/>
              <w:bottom w:val="single" w:sz="4" w:space="0" w:color="auto"/>
              <w:right w:val="nil"/>
            </w:tcBorders>
            <w:shd w:val="clear" w:color="000000" w:fill="F2F2F2"/>
            <w:vAlign w:val="center"/>
            <w:hideMark/>
          </w:tcPr>
          <w:p w14:paraId="57950A43" w14:textId="77777777" w:rsidR="00867EB2" w:rsidRDefault="00867EB2">
            <w:pPr>
              <w:jc w:val="right"/>
              <w:rPr>
                <w:rFonts w:ascii="Arial" w:hAnsi="Arial" w:cs="Arial"/>
                <w:sz w:val="18"/>
                <w:szCs w:val="18"/>
              </w:rPr>
            </w:pPr>
            <w:r>
              <w:rPr>
                <w:rFonts w:ascii="Arial" w:hAnsi="Arial" w:cs="Arial"/>
                <w:sz w:val="18"/>
                <w:szCs w:val="18"/>
              </w:rPr>
              <w:t xml:space="preserve">3.917 </w:t>
            </w:r>
          </w:p>
        </w:tc>
        <w:tc>
          <w:tcPr>
            <w:tcW w:w="814" w:type="pct"/>
            <w:tcBorders>
              <w:top w:val="nil"/>
              <w:left w:val="nil"/>
              <w:bottom w:val="single" w:sz="4" w:space="0" w:color="auto"/>
              <w:right w:val="nil"/>
            </w:tcBorders>
            <w:shd w:val="clear" w:color="auto" w:fill="auto"/>
            <w:vAlign w:val="center"/>
            <w:hideMark/>
          </w:tcPr>
          <w:p w14:paraId="0BB77EEA" w14:textId="77777777" w:rsidR="00867EB2" w:rsidRDefault="00867EB2">
            <w:pPr>
              <w:jc w:val="right"/>
              <w:rPr>
                <w:rFonts w:ascii="Arial" w:hAnsi="Arial" w:cs="Arial"/>
                <w:sz w:val="18"/>
                <w:szCs w:val="18"/>
              </w:rPr>
            </w:pPr>
            <w:r>
              <w:rPr>
                <w:rFonts w:ascii="Arial" w:hAnsi="Arial" w:cs="Arial"/>
                <w:sz w:val="18"/>
                <w:szCs w:val="18"/>
              </w:rPr>
              <w:t xml:space="preserve">4.147 </w:t>
            </w:r>
          </w:p>
        </w:tc>
      </w:tr>
      <w:tr w:rsidR="00867EB2" w14:paraId="6F519BD0"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40A0BD99" w14:textId="77777777" w:rsidR="00867EB2" w:rsidRDefault="00867EB2">
            <w:pPr>
              <w:rPr>
                <w:rFonts w:ascii="Arial" w:hAnsi="Arial" w:cs="Arial"/>
                <w:sz w:val="18"/>
                <w:szCs w:val="18"/>
              </w:rPr>
            </w:pPr>
            <w:r>
              <w:rPr>
                <w:rFonts w:ascii="Arial" w:hAnsi="Arial" w:cs="Arial"/>
                <w:sz w:val="18"/>
                <w:szCs w:val="18"/>
              </w:rPr>
              <w:t>Attività finanziarie non correnti per strumenti derivati</w:t>
            </w:r>
          </w:p>
        </w:tc>
        <w:tc>
          <w:tcPr>
            <w:tcW w:w="856" w:type="pct"/>
            <w:tcBorders>
              <w:top w:val="nil"/>
              <w:left w:val="nil"/>
              <w:bottom w:val="single" w:sz="4" w:space="0" w:color="auto"/>
              <w:right w:val="nil"/>
            </w:tcBorders>
            <w:shd w:val="clear" w:color="000000" w:fill="F2F2F2"/>
            <w:vAlign w:val="center"/>
            <w:hideMark/>
          </w:tcPr>
          <w:p w14:paraId="719666D4" w14:textId="77777777" w:rsidR="00867EB2" w:rsidRDefault="00867EB2">
            <w:pPr>
              <w:jc w:val="right"/>
              <w:rPr>
                <w:rFonts w:ascii="Arial" w:hAnsi="Arial" w:cs="Arial"/>
                <w:sz w:val="18"/>
                <w:szCs w:val="18"/>
              </w:rPr>
            </w:pPr>
            <w:r>
              <w:rPr>
                <w:rFonts w:ascii="Arial" w:hAnsi="Arial" w:cs="Arial"/>
                <w:sz w:val="18"/>
                <w:szCs w:val="18"/>
              </w:rPr>
              <w:t xml:space="preserve">301 </w:t>
            </w:r>
          </w:p>
        </w:tc>
        <w:tc>
          <w:tcPr>
            <w:tcW w:w="814" w:type="pct"/>
            <w:tcBorders>
              <w:top w:val="nil"/>
              <w:left w:val="nil"/>
              <w:bottom w:val="single" w:sz="4" w:space="0" w:color="auto"/>
              <w:right w:val="nil"/>
            </w:tcBorders>
            <w:shd w:val="clear" w:color="auto" w:fill="auto"/>
            <w:vAlign w:val="center"/>
            <w:hideMark/>
          </w:tcPr>
          <w:p w14:paraId="31F3C176" w14:textId="77777777" w:rsidR="00867EB2" w:rsidRDefault="00867EB2">
            <w:pPr>
              <w:jc w:val="right"/>
              <w:rPr>
                <w:rFonts w:ascii="Arial" w:hAnsi="Arial" w:cs="Arial"/>
                <w:sz w:val="18"/>
                <w:szCs w:val="18"/>
              </w:rPr>
            </w:pPr>
            <w:r>
              <w:rPr>
                <w:rFonts w:ascii="Arial" w:hAnsi="Arial" w:cs="Arial"/>
                <w:sz w:val="18"/>
                <w:szCs w:val="18"/>
              </w:rPr>
              <w:t xml:space="preserve">539 </w:t>
            </w:r>
          </w:p>
        </w:tc>
      </w:tr>
      <w:tr w:rsidR="00867EB2" w14:paraId="5666318A"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28D37380" w14:textId="77777777" w:rsidR="00867EB2" w:rsidRDefault="00867EB2">
            <w:pPr>
              <w:rPr>
                <w:rFonts w:ascii="Arial" w:hAnsi="Arial" w:cs="Arial"/>
                <w:sz w:val="18"/>
                <w:szCs w:val="18"/>
              </w:rPr>
            </w:pPr>
            <w:r>
              <w:rPr>
                <w:rFonts w:ascii="Arial" w:hAnsi="Arial" w:cs="Arial"/>
                <w:sz w:val="18"/>
                <w:szCs w:val="18"/>
              </w:rPr>
              <w:t>Altre attività finanziarie non correnti</w:t>
            </w:r>
          </w:p>
        </w:tc>
        <w:tc>
          <w:tcPr>
            <w:tcW w:w="856" w:type="pct"/>
            <w:tcBorders>
              <w:top w:val="nil"/>
              <w:left w:val="nil"/>
              <w:bottom w:val="single" w:sz="4" w:space="0" w:color="auto"/>
              <w:right w:val="nil"/>
            </w:tcBorders>
            <w:shd w:val="clear" w:color="000000" w:fill="F2F2F2"/>
            <w:vAlign w:val="center"/>
            <w:hideMark/>
          </w:tcPr>
          <w:p w14:paraId="5302AF92" w14:textId="77777777" w:rsidR="00867EB2" w:rsidRDefault="00867EB2">
            <w:pPr>
              <w:jc w:val="right"/>
              <w:rPr>
                <w:rFonts w:ascii="Arial" w:hAnsi="Arial" w:cs="Arial"/>
                <w:sz w:val="18"/>
                <w:szCs w:val="18"/>
              </w:rPr>
            </w:pPr>
            <w:r>
              <w:rPr>
                <w:rFonts w:ascii="Arial" w:hAnsi="Arial" w:cs="Arial"/>
                <w:sz w:val="18"/>
                <w:szCs w:val="18"/>
              </w:rPr>
              <w:t xml:space="preserve">114 </w:t>
            </w:r>
          </w:p>
        </w:tc>
        <w:tc>
          <w:tcPr>
            <w:tcW w:w="814" w:type="pct"/>
            <w:tcBorders>
              <w:top w:val="nil"/>
              <w:left w:val="nil"/>
              <w:bottom w:val="single" w:sz="4" w:space="0" w:color="auto"/>
              <w:right w:val="nil"/>
            </w:tcBorders>
            <w:shd w:val="clear" w:color="auto" w:fill="auto"/>
            <w:vAlign w:val="center"/>
            <w:hideMark/>
          </w:tcPr>
          <w:p w14:paraId="2916451D" w14:textId="77777777" w:rsidR="00867EB2" w:rsidRDefault="00867EB2">
            <w:pPr>
              <w:jc w:val="right"/>
              <w:rPr>
                <w:rFonts w:ascii="Arial" w:hAnsi="Arial" w:cs="Arial"/>
                <w:sz w:val="18"/>
                <w:szCs w:val="18"/>
              </w:rPr>
            </w:pPr>
            <w:r>
              <w:rPr>
                <w:rFonts w:ascii="Arial" w:hAnsi="Arial" w:cs="Arial"/>
                <w:sz w:val="18"/>
                <w:szCs w:val="18"/>
              </w:rPr>
              <w:t xml:space="preserve">28 </w:t>
            </w:r>
          </w:p>
        </w:tc>
      </w:tr>
      <w:tr w:rsidR="00867EB2" w14:paraId="4164B641" w14:textId="77777777" w:rsidTr="00867EB2">
        <w:trPr>
          <w:trHeight w:val="240"/>
        </w:trPr>
        <w:tc>
          <w:tcPr>
            <w:tcW w:w="3331" w:type="pct"/>
            <w:tcBorders>
              <w:top w:val="nil"/>
              <w:left w:val="nil"/>
              <w:bottom w:val="single" w:sz="8" w:space="0" w:color="008F89"/>
              <w:right w:val="nil"/>
            </w:tcBorders>
            <w:shd w:val="clear" w:color="auto" w:fill="auto"/>
            <w:noWrap/>
            <w:vAlign w:val="center"/>
            <w:hideMark/>
          </w:tcPr>
          <w:p w14:paraId="29876A54" w14:textId="77777777" w:rsidR="00867EB2" w:rsidRDefault="00867EB2">
            <w:pPr>
              <w:rPr>
                <w:rFonts w:ascii="Arial" w:hAnsi="Arial" w:cs="Arial"/>
                <w:b/>
                <w:bCs/>
                <w:color w:val="008F89"/>
                <w:sz w:val="18"/>
                <w:szCs w:val="18"/>
              </w:rPr>
            </w:pPr>
            <w:r>
              <w:rPr>
                <w:rFonts w:ascii="Arial" w:hAnsi="Arial" w:cs="Arial"/>
                <w:b/>
                <w:bCs/>
                <w:color w:val="008F89"/>
                <w:sz w:val="18"/>
                <w:szCs w:val="18"/>
              </w:rPr>
              <w:t>TOTALE ATTIVITÀ NON CORRENTI</w:t>
            </w:r>
          </w:p>
        </w:tc>
        <w:tc>
          <w:tcPr>
            <w:tcW w:w="856" w:type="pct"/>
            <w:tcBorders>
              <w:top w:val="nil"/>
              <w:left w:val="nil"/>
              <w:bottom w:val="single" w:sz="8" w:space="0" w:color="008F89"/>
              <w:right w:val="nil"/>
            </w:tcBorders>
            <w:shd w:val="clear" w:color="000000" w:fill="F2F2F2"/>
            <w:vAlign w:val="center"/>
            <w:hideMark/>
          </w:tcPr>
          <w:p w14:paraId="4B06E145"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60.954 </w:t>
            </w:r>
          </w:p>
        </w:tc>
        <w:tc>
          <w:tcPr>
            <w:tcW w:w="814" w:type="pct"/>
            <w:tcBorders>
              <w:top w:val="nil"/>
              <w:left w:val="nil"/>
              <w:bottom w:val="single" w:sz="8" w:space="0" w:color="008F89"/>
              <w:right w:val="nil"/>
            </w:tcBorders>
            <w:shd w:val="clear" w:color="auto" w:fill="auto"/>
            <w:vAlign w:val="center"/>
            <w:hideMark/>
          </w:tcPr>
          <w:p w14:paraId="61FCFC37"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57.075 </w:t>
            </w:r>
          </w:p>
        </w:tc>
      </w:tr>
      <w:tr w:rsidR="00867EB2" w14:paraId="73367FEA" w14:textId="77777777" w:rsidTr="00867EB2">
        <w:trPr>
          <w:trHeight w:val="240"/>
        </w:trPr>
        <w:tc>
          <w:tcPr>
            <w:tcW w:w="3331" w:type="pct"/>
            <w:tcBorders>
              <w:top w:val="nil"/>
              <w:left w:val="nil"/>
              <w:bottom w:val="nil"/>
              <w:right w:val="nil"/>
            </w:tcBorders>
            <w:shd w:val="clear" w:color="auto" w:fill="auto"/>
            <w:noWrap/>
            <w:vAlign w:val="center"/>
            <w:hideMark/>
          </w:tcPr>
          <w:p w14:paraId="4FB0A125" w14:textId="77777777" w:rsidR="00867EB2" w:rsidRDefault="00867EB2">
            <w:pPr>
              <w:rPr>
                <w:rFonts w:ascii="Arial" w:hAnsi="Arial" w:cs="Arial"/>
                <w:b/>
                <w:bCs/>
                <w:color w:val="008F89"/>
                <w:sz w:val="18"/>
                <w:szCs w:val="18"/>
              </w:rPr>
            </w:pPr>
            <w:r>
              <w:rPr>
                <w:rFonts w:ascii="Arial" w:hAnsi="Arial" w:cs="Arial"/>
                <w:b/>
                <w:bCs/>
                <w:color w:val="008F89"/>
                <w:sz w:val="18"/>
                <w:szCs w:val="18"/>
              </w:rPr>
              <w:t>ATTIVITÀ CORRENTI</w:t>
            </w:r>
          </w:p>
        </w:tc>
        <w:tc>
          <w:tcPr>
            <w:tcW w:w="856" w:type="pct"/>
            <w:tcBorders>
              <w:top w:val="nil"/>
              <w:left w:val="nil"/>
              <w:bottom w:val="nil"/>
              <w:right w:val="nil"/>
            </w:tcBorders>
            <w:shd w:val="clear" w:color="000000" w:fill="F2F2F2"/>
            <w:vAlign w:val="center"/>
            <w:hideMark/>
          </w:tcPr>
          <w:p w14:paraId="4622F7DC"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w:t>
            </w:r>
          </w:p>
        </w:tc>
        <w:tc>
          <w:tcPr>
            <w:tcW w:w="814" w:type="pct"/>
            <w:tcBorders>
              <w:top w:val="nil"/>
              <w:left w:val="nil"/>
              <w:bottom w:val="nil"/>
              <w:right w:val="nil"/>
            </w:tcBorders>
            <w:shd w:val="clear" w:color="auto" w:fill="auto"/>
            <w:vAlign w:val="center"/>
            <w:hideMark/>
          </w:tcPr>
          <w:p w14:paraId="468B9095" w14:textId="77777777" w:rsidR="00867EB2" w:rsidRDefault="00867EB2">
            <w:pPr>
              <w:jc w:val="right"/>
              <w:rPr>
                <w:rFonts w:ascii="Arial" w:hAnsi="Arial" w:cs="Arial"/>
                <w:b/>
                <w:bCs/>
                <w:color w:val="008F89"/>
                <w:sz w:val="18"/>
                <w:szCs w:val="18"/>
              </w:rPr>
            </w:pPr>
          </w:p>
        </w:tc>
      </w:tr>
      <w:tr w:rsidR="00867EB2" w14:paraId="43D5CDC3" w14:textId="77777777" w:rsidTr="00867EB2">
        <w:trPr>
          <w:trHeight w:val="240"/>
        </w:trPr>
        <w:tc>
          <w:tcPr>
            <w:tcW w:w="3331" w:type="pct"/>
            <w:tcBorders>
              <w:top w:val="single" w:sz="4" w:space="0" w:color="auto"/>
              <w:left w:val="nil"/>
              <w:bottom w:val="single" w:sz="4" w:space="0" w:color="auto"/>
              <w:right w:val="nil"/>
            </w:tcBorders>
            <w:shd w:val="clear" w:color="auto" w:fill="auto"/>
            <w:noWrap/>
            <w:vAlign w:val="center"/>
            <w:hideMark/>
          </w:tcPr>
          <w:p w14:paraId="0CD62168" w14:textId="77777777" w:rsidR="00867EB2" w:rsidRDefault="00867EB2">
            <w:pPr>
              <w:rPr>
                <w:rFonts w:ascii="Arial" w:hAnsi="Arial" w:cs="Arial"/>
                <w:sz w:val="18"/>
                <w:szCs w:val="18"/>
              </w:rPr>
            </w:pPr>
            <w:r>
              <w:rPr>
                <w:rFonts w:ascii="Arial" w:hAnsi="Arial" w:cs="Arial"/>
                <w:sz w:val="18"/>
                <w:szCs w:val="18"/>
              </w:rPr>
              <w:t>Rimanenze</w:t>
            </w:r>
          </w:p>
        </w:tc>
        <w:tc>
          <w:tcPr>
            <w:tcW w:w="856" w:type="pct"/>
            <w:tcBorders>
              <w:top w:val="single" w:sz="4" w:space="0" w:color="auto"/>
              <w:left w:val="nil"/>
              <w:bottom w:val="single" w:sz="4" w:space="0" w:color="auto"/>
              <w:right w:val="nil"/>
            </w:tcBorders>
            <w:shd w:val="clear" w:color="000000" w:fill="F2F2F2"/>
            <w:vAlign w:val="center"/>
            <w:hideMark/>
          </w:tcPr>
          <w:p w14:paraId="0DCC4DC1" w14:textId="77777777" w:rsidR="00867EB2" w:rsidRDefault="00867EB2">
            <w:pPr>
              <w:jc w:val="right"/>
              <w:rPr>
                <w:rFonts w:ascii="Arial" w:hAnsi="Arial" w:cs="Arial"/>
                <w:sz w:val="18"/>
                <w:szCs w:val="18"/>
              </w:rPr>
            </w:pPr>
            <w:r>
              <w:rPr>
                <w:rFonts w:ascii="Arial" w:hAnsi="Arial" w:cs="Arial"/>
                <w:sz w:val="18"/>
                <w:szCs w:val="18"/>
              </w:rPr>
              <w:t xml:space="preserve">19.632 </w:t>
            </w:r>
          </w:p>
        </w:tc>
        <w:tc>
          <w:tcPr>
            <w:tcW w:w="814" w:type="pct"/>
            <w:tcBorders>
              <w:top w:val="single" w:sz="4" w:space="0" w:color="auto"/>
              <w:left w:val="nil"/>
              <w:bottom w:val="single" w:sz="4" w:space="0" w:color="auto"/>
              <w:right w:val="nil"/>
            </w:tcBorders>
            <w:shd w:val="clear" w:color="auto" w:fill="auto"/>
            <w:vAlign w:val="center"/>
            <w:hideMark/>
          </w:tcPr>
          <w:p w14:paraId="71CF96B7" w14:textId="77777777" w:rsidR="00867EB2" w:rsidRDefault="00867EB2">
            <w:pPr>
              <w:jc w:val="right"/>
              <w:rPr>
                <w:rFonts w:ascii="Arial" w:hAnsi="Arial" w:cs="Arial"/>
                <w:sz w:val="18"/>
                <w:szCs w:val="18"/>
              </w:rPr>
            </w:pPr>
            <w:r>
              <w:rPr>
                <w:rFonts w:ascii="Arial" w:hAnsi="Arial" w:cs="Arial"/>
                <w:sz w:val="18"/>
                <w:szCs w:val="18"/>
              </w:rPr>
              <w:t xml:space="preserve">20.067 </w:t>
            </w:r>
          </w:p>
        </w:tc>
      </w:tr>
      <w:tr w:rsidR="00867EB2" w14:paraId="2D8CE457"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7C437F3D" w14:textId="77777777" w:rsidR="00867EB2" w:rsidRDefault="00867EB2">
            <w:pPr>
              <w:rPr>
                <w:rFonts w:ascii="Arial" w:hAnsi="Arial" w:cs="Arial"/>
                <w:sz w:val="18"/>
                <w:szCs w:val="18"/>
              </w:rPr>
            </w:pPr>
            <w:r>
              <w:rPr>
                <w:rFonts w:ascii="Arial" w:hAnsi="Arial" w:cs="Arial"/>
                <w:sz w:val="18"/>
                <w:szCs w:val="18"/>
              </w:rPr>
              <w:t>Crediti commerciali</w:t>
            </w:r>
          </w:p>
        </w:tc>
        <w:tc>
          <w:tcPr>
            <w:tcW w:w="856" w:type="pct"/>
            <w:tcBorders>
              <w:top w:val="nil"/>
              <w:left w:val="nil"/>
              <w:bottom w:val="single" w:sz="4" w:space="0" w:color="auto"/>
              <w:right w:val="nil"/>
            </w:tcBorders>
            <w:shd w:val="clear" w:color="000000" w:fill="F2F2F2"/>
            <w:vAlign w:val="center"/>
            <w:hideMark/>
          </w:tcPr>
          <w:p w14:paraId="4475395A" w14:textId="77777777" w:rsidR="00867EB2" w:rsidRDefault="00867EB2">
            <w:pPr>
              <w:jc w:val="right"/>
              <w:rPr>
                <w:rFonts w:ascii="Arial" w:hAnsi="Arial" w:cs="Arial"/>
                <w:sz w:val="18"/>
                <w:szCs w:val="18"/>
              </w:rPr>
            </w:pPr>
            <w:r>
              <w:rPr>
                <w:rFonts w:ascii="Arial" w:hAnsi="Arial" w:cs="Arial"/>
                <w:sz w:val="18"/>
                <w:szCs w:val="18"/>
              </w:rPr>
              <w:t xml:space="preserve">24.591 </w:t>
            </w:r>
          </w:p>
        </w:tc>
        <w:tc>
          <w:tcPr>
            <w:tcW w:w="814" w:type="pct"/>
            <w:tcBorders>
              <w:top w:val="nil"/>
              <w:left w:val="nil"/>
              <w:bottom w:val="single" w:sz="4" w:space="0" w:color="auto"/>
              <w:right w:val="nil"/>
            </w:tcBorders>
            <w:shd w:val="clear" w:color="auto" w:fill="auto"/>
            <w:vAlign w:val="center"/>
            <w:hideMark/>
          </w:tcPr>
          <w:p w14:paraId="602604A4" w14:textId="77777777" w:rsidR="00867EB2" w:rsidRDefault="00867EB2">
            <w:pPr>
              <w:jc w:val="right"/>
              <w:rPr>
                <w:rFonts w:ascii="Arial" w:hAnsi="Arial" w:cs="Arial"/>
                <w:sz w:val="18"/>
                <w:szCs w:val="18"/>
              </w:rPr>
            </w:pPr>
            <w:r>
              <w:rPr>
                <w:rFonts w:ascii="Arial" w:hAnsi="Arial" w:cs="Arial"/>
                <w:sz w:val="18"/>
                <w:szCs w:val="18"/>
              </w:rPr>
              <w:t xml:space="preserve">24.183 </w:t>
            </w:r>
          </w:p>
        </w:tc>
      </w:tr>
      <w:tr w:rsidR="00867EB2" w14:paraId="6C6B3371" w14:textId="77777777" w:rsidTr="00867EB2">
        <w:trPr>
          <w:trHeight w:val="240"/>
        </w:trPr>
        <w:tc>
          <w:tcPr>
            <w:tcW w:w="3331" w:type="pct"/>
            <w:tcBorders>
              <w:top w:val="nil"/>
              <w:left w:val="nil"/>
              <w:bottom w:val="single" w:sz="4" w:space="0" w:color="auto"/>
              <w:right w:val="nil"/>
            </w:tcBorders>
            <w:shd w:val="clear" w:color="auto" w:fill="auto"/>
            <w:vAlign w:val="center"/>
            <w:hideMark/>
          </w:tcPr>
          <w:p w14:paraId="1120B281" w14:textId="77777777" w:rsidR="00867EB2" w:rsidRDefault="00867EB2">
            <w:pPr>
              <w:jc w:val="right"/>
              <w:outlineLvl w:val="0"/>
              <w:rPr>
                <w:rFonts w:ascii="Arial" w:hAnsi="Arial" w:cs="Arial"/>
                <w:sz w:val="16"/>
                <w:szCs w:val="16"/>
              </w:rPr>
            </w:pPr>
            <w:r>
              <w:rPr>
                <w:rFonts w:ascii="Arial" w:hAnsi="Arial" w:cs="Arial"/>
                <w:sz w:val="16"/>
                <w:szCs w:val="16"/>
              </w:rPr>
              <w:t>di cui parti correlate:</w:t>
            </w:r>
          </w:p>
        </w:tc>
        <w:tc>
          <w:tcPr>
            <w:tcW w:w="856" w:type="pct"/>
            <w:tcBorders>
              <w:top w:val="nil"/>
              <w:left w:val="nil"/>
              <w:bottom w:val="single" w:sz="4" w:space="0" w:color="auto"/>
              <w:right w:val="nil"/>
            </w:tcBorders>
            <w:shd w:val="clear" w:color="000000" w:fill="F2F2F2"/>
            <w:vAlign w:val="center"/>
            <w:hideMark/>
          </w:tcPr>
          <w:p w14:paraId="2E6CAA9F" w14:textId="77777777" w:rsidR="00867EB2" w:rsidRDefault="00867EB2">
            <w:pPr>
              <w:jc w:val="right"/>
              <w:outlineLvl w:val="0"/>
              <w:rPr>
                <w:rFonts w:ascii="Arial" w:hAnsi="Arial" w:cs="Arial"/>
                <w:sz w:val="16"/>
                <w:szCs w:val="16"/>
              </w:rPr>
            </w:pPr>
            <w:r>
              <w:rPr>
                <w:rFonts w:ascii="Arial" w:hAnsi="Arial" w:cs="Arial"/>
                <w:sz w:val="16"/>
                <w:szCs w:val="16"/>
              </w:rPr>
              <w:t xml:space="preserve">- </w:t>
            </w:r>
          </w:p>
        </w:tc>
        <w:tc>
          <w:tcPr>
            <w:tcW w:w="814" w:type="pct"/>
            <w:tcBorders>
              <w:top w:val="nil"/>
              <w:left w:val="nil"/>
              <w:bottom w:val="single" w:sz="4" w:space="0" w:color="auto"/>
              <w:right w:val="nil"/>
            </w:tcBorders>
            <w:shd w:val="clear" w:color="auto" w:fill="auto"/>
            <w:vAlign w:val="center"/>
            <w:hideMark/>
          </w:tcPr>
          <w:p w14:paraId="19DA729A" w14:textId="77777777" w:rsidR="00867EB2" w:rsidRDefault="00867EB2">
            <w:pPr>
              <w:jc w:val="right"/>
              <w:outlineLvl w:val="0"/>
              <w:rPr>
                <w:rFonts w:ascii="Arial" w:hAnsi="Arial" w:cs="Arial"/>
                <w:sz w:val="16"/>
                <w:szCs w:val="16"/>
              </w:rPr>
            </w:pPr>
            <w:r>
              <w:rPr>
                <w:rFonts w:ascii="Arial" w:hAnsi="Arial" w:cs="Arial"/>
                <w:sz w:val="16"/>
                <w:szCs w:val="16"/>
              </w:rPr>
              <w:t xml:space="preserve">3 </w:t>
            </w:r>
          </w:p>
        </w:tc>
      </w:tr>
      <w:tr w:rsidR="00867EB2" w14:paraId="69773CB9"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67A16A6A" w14:textId="77777777" w:rsidR="00867EB2" w:rsidRDefault="00867EB2">
            <w:pPr>
              <w:rPr>
                <w:rFonts w:ascii="Arial" w:hAnsi="Arial" w:cs="Arial"/>
                <w:sz w:val="18"/>
                <w:szCs w:val="18"/>
              </w:rPr>
            </w:pPr>
            <w:r>
              <w:rPr>
                <w:rFonts w:ascii="Arial" w:hAnsi="Arial" w:cs="Arial"/>
                <w:sz w:val="18"/>
                <w:szCs w:val="18"/>
              </w:rPr>
              <w:t>Altri crediti e attività</w:t>
            </w:r>
          </w:p>
        </w:tc>
        <w:tc>
          <w:tcPr>
            <w:tcW w:w="856" w:type="pct"/>
            <w:tcBorders>
              <w:top w:val="nil"/>
              <w:left w:val="nil"/>
              <w:bottom w:val="single" w:sz="4" w:space="0" w:color="auto"/>
              <w:right w:val="nil"/>
            </w:tcBorders>
            <w:shd w:val="clear" w:color="000000" w:fill="F2F2F2"/>
            <w:vAlign w:val="center"/>
            <w:hideMark/>
          </w:tcPr>
          <w:p w14:paraId="367C41CB" w14:textId="77777777" w:rsidR="00867EB2" w:rsidRDefault="00867EB2">
            <w:pPr>
              <w:jc w:val="right"/>
              <w:rPr>
                <w:rFonts w:ascii="Arial" w:hAnsi="Arial" w:cs="Arial"/>
                <w:sz w:val="18"/>
                <w:szCs w:val="18"/>
              </w:rPr>
            </w:pPr>
            <w:r>
              <w:rPr>
                <w:rFonts w:ascii="Arial" w:hAnsi="Arial" w:cs="Arial"/>
                <w:sz w:val="18"/>
                <w:szCs w:val="18"/>
              </w:rPr>
              <w:t xml:space="preserve">4.315 </w:t>
            </w:r>
          </w:p>
        </w:tc>
        <w:tc>
          <w:tcPr>
            <w:tcW w:w="814" w:type="pct"/>
            <w:tcBorders>
              <w:top w:val="nil"/>
              <w:left w:val="nil"/>
              <w:bottom w:val="single" w:sz="4" w:space="0" w:color="auto"/>
              <w:right w:val="nil"/>
            </w:tcBorders>
            <w:shd w:val="clear" w:color="auto" w:fill="auto"/>
            <w:vAlign w:val="center"/>
            <w:hideMark/>
          </w:tcPr>
          <w:p w14:paraId="57F4E80E" w14:textId="77777777" w:rsidR="00867EB2" w:rsidRDefault="00867EB2">
            <w:pPr>
              <w:jc w:val="right"/>
              <w:rPr>
                <w:rFonts w:ascii="Arial" w:hAnsi="Arial" w:cs="Arial"/>
                <w:sz w:val="18"/>
                <w:szCs w:val="18"/>
              </w:rPr>
            </w:pPr>
            <w:r>
              <w:rPr>
                <w:rFonts w:ascii="Arial" w:hAnsi="Arial" w:cs="Arial"/>
                <w:sz w:val="18"/>
                <w:szCs w:val="18"/>
              </w:rPr>
              <w:t xml:space="preserve">3.432 </w:t>
            </w:r>
          </w:p>
        </w:tc>
      </w:tr>
      <w:tr w:rsidR="00867EB2" w14:paraId="5E94F60A"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1E6164AB" w14:textId="77777777" w:rsidR="00867EB2" w:rsidRDefault="00867EB2">
            <w:pPr>
              <w:rPr>
                <w:rFonts w:ascii="Arial" w:hAnsi="Arial" w:cs="Arial"/>
                <w:sz w:val="18"/>
                <w:szCs w:val="18"/>
              </w:rPr>
            </w:pPr>
            <w:r>
              <w:rPr>
                <w:rFonts w:ascii="Arial" w:hAnsi="Arial" w:cs="Arial"/>
                <w:sz w:val="18"/>
                <w:szCs w:val="18"/>
              </w:rPr>
              <w:t>Crediti per imposte correnti</w:t>
            </w:r>
          </w:p>
        </w:tc>
        <w:tc>
          <w:tcPr>
            <w:tcW w:w="856" w:type="pct"/>
            <w:tcBorders>
              <w:top w:val="nil"/>
              <w:left w:val="nil"/>
              <w:bottom w:val="single" w:sz="4" w:space="0" w:color="auto"/>
              <w:right w:val="nil"/>
            </w:tcBorders>
            <w:shd w:val="clear" w:color="000000" w:fill="F2F2F2"/>
            <w:vAlign w:val="center"/>
            <w:hideMark/>
          </w:tcPr>
          <w:p w14:paraId="195FB756" w14:textId="77777777" w:rsidR="00867EB2" w:rsidRDefault="00867EB2">
            <w:pPr>
              <w:jc w:val="right"/>
              <w:rPr>
                <w:rFonts w:ascii="Arial" w:hAnsi="Arial" w:cs="Arial"/>
                <w:sz w:val="18"/>
                <w:szCs w:val="18"/>
              </w:rPr>
            </w:pPr>
            <w:r>
              <w:rPr>
                <w:rFonts w:ascii="Arial" w:hAnsi="Arial" w:cs="Arial"/>
                <w:sz w:val="18"/>
                <w:szCs w:val="18"/>
              </w:rPr>
              <w:t xml:space="preserve">662 </w:t>
            </w:r>
          </w:p>
        </w:tc>
        <w:tc>
          <w:tcPr>
            <w:tcW w:w="814" w:type="pct"/>
            <w:tcBorders>
              <w:top w:val="nil"/>
              <w:left w:val="nil"/>
              <w:bottom w:val="single" w:sz="4" w:space="0" w:color="auto"/>
              <w:right w:val="nil"/>
            </w:tcBorders>
            <w:shd w:val="clear" w:color="auto" w:fill="auto"/>
            <w:vAlign w:val="center"/>
            <w:hideMark/>
          </w:tcPr>
          <w:p w14:paraId="08090F19" w14:textId="77777777" w:rsidR="00867EB2" w:rsidRDefault="00867EB2">
            <w:pPr>
              <w:jc w:val="right"/>
              <w:rPr>
                <w:rFonts w:ascii="Arial" w:hAnsi="Arial" w:cs="Arial"/>
                <w:sz w:val="18"/>
                <w:szCs w:val="18"/>
              </w:rPr>
            </w:pPr>
            <w:r>
              <w:rPr>
                <w:rFonts w:ascii="Arial" w:hAnsi="Arial" w:cs="Arial"/>
                <w:sz w:val="18"/>
                <w:szCs w:val="18"/>
              </w:rPr>
              <w:t xml:space="preserve">764 </w:t>
            </w:r>
          </w:p>
        </w:tc>
      </w:tr>
      <w:tr w:rsidR="00867EB2" w14:paraId="53D9569F"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13AFD42C" w14:textId="77777777" w:rsidR="00867EB2" w:rsidRDefault="00867EB2">
            <w:pPr>
              <w:rPr>
                <w:rFonts w:ascii="Arial" w:hAnsi="Arial" w:cs="Arial"/>
                <w:sz w:val="18"/>
                <w:szCs w:val="18"/>
              </w:rPr>
            </w:pPr>
            <w:r>
              <w:rPr>
                <w:rFonts w:ascii="Arial" w:hAnsi="Arial" w:cs="Arial"/>
                <w:sz w:val="18"/>
                <w:szCs w:val="18"/>
              </w:rPr>
              <w:t>Disponibilità liquide e mezzi equivalenti</w:t>
            </w:r>
          </w:p>
        </w:tc>
        <w:tc>
          <w:tcPr>
            <w:tcW w:w="856" w:type="pct"/>
            <w:tcBorders>
              <w:top w:val="nil"/>
              <w:left w:val="nil"/>
              <w:bottom w:val="single" w:sz="4" w:space="0" w:color="auto"/>
              <w:right w:val="nil"/>
            </w:tcBorders>
            <w:shd w:val="clear" w:color="000000" w:fill="F2F2F2"/>
            <w:vAlign w:val="center"/>
            <w:hideMark/>
          </w:tcPr>
          <w:p w14:paraId="5B6B5D19" w14:textId="77777777" w:rsidR="00867EB2" w:rsidRDefault="00867EB2">
            <w:pPr>
              <w:jc w:val="right"/>
              <w:rPr>
                <w:rFonts w:ascii="Arial" w:hAnsi="Arial" w:cs="Arial"/>
                <w:sz w:val="18"/>
                <w:szCs w:val="18"/>
              </w:rPr>
            </w:pPr>
            <w:r>
              <w:rPr>
                <w:rFonts w:ascii="Arial" w:hAnsi="Arial" w:cs="Arial"/>
                <w:sz w:val="18"/>
                <w:szCs w:val="18"/>
              </w:rPr>
              <w:t xml:space="preserve">48.862 </w:t>
            </w:r>
          </w:p>
        </w:tc>
        <w:tc>
          <w:tcPr>
            <w:tcW w:w="814" w:type="pct"/>
            <w:tcBorders>
              <w:top w:val="nil"/>
              <w:left w:val="nil"/>
              <w:bottom w:val="single" w:sz="4" w:space="0" w:color="auto"/>
              <w:right w:val="nil"/>
            </w:tcBorders>
            <w:shd w:val="clear" w:color="auto" w:fill="auto"/>
            <w:vAlign w:val="center"/>
            <w:hideMark/>
          </w:tcPr>
          <w:p w14:paraId="40DF5C01" w14:textId="77777777" w:rsidR="00867EB2" w:rsidRDefault="00867EB2">
            <w:pPr>
              <w:jc w:val="right"/>
              <w:rPr>
                <w:rFonts w:ascii="Arial" w:hAnsi="Arial" w:cs="Arial"/>
                <w:sz w:val="18"/>
                <w:szCs w:val="18"/>
              </w:rPr>
            </w:pPr>
            <w:r>
              <w:rPr>
                <w:rFonts w:ascii="Arial" w:hAnsi="Arial" w:cs="Arial"/>
                <w:sz w:val="18"/>
                <w:szCs w:val="18"/>
              </w:rPr>
              <w:t xml:space="preserve">44.114 </w:t>
            </w:r>
          </w:p>
        </w:tc>
      </w:tr>
      <w:tr w:rsidR="00867EB2" w14:paraId="1AEC46E2" w14:textId="77777777" w:rsidTr="00867EB2">
        <w:trPr>
          <w:trHeight w:val="240"/>
        </w:trPr>
        <w:tc>
          <w:tcPr>
            <w:tcW w:w="3331" w:type="pct"/>
            <w:tcBorders>
              <w:top w:val="single" w:sz="8" w:space="0" w:color="008F89"/>
              <w:left w:val="nil"/>
              <w:bottom w:val="single" w:sz="8" w:space="0" w:color="008F89"/>
              <w:right w:val="nil"/>
            </w:tcBorders>
            <w:shd w:val="clear" w:color="auto" w:fill="auto"/>
            <w:noWrap/>
            <w:vAlign w:val="center"/>
            <w:hideMark/>
          </w:tcPr>
          <w:p w14:paraId="53DCFDCF" w14:textId="77777777" w:rsidR="00867EB2" w:rsidRDefault="00867EB2">
            <w:pPr>
              <w:rPr>
                <w:rFonts w:ascii="Arial" w:hAnsi="Arial" w:cs="Arial"/>
                <w:b/>
                <w:bCs/>
                <w:color w:val="008F89"/>
                <w:sz w:val="18"/>
                <w:szCs w:val="18"/>
              </w:rPr>
            </w:pPr>
            <w:r>
              <w:rPr>
                <w:rFonts w:ascii="Arial" w:hAnsi="Arial" w:cs="Arial"/>
                <w:b/>
                <w:bCs/>
                <w:color w:val="008F89"/>
                <w:sz w:val="18"/>
                <w:szCs w:val="18"/>
              </w:rPr>
              <w:t>TOTALE ATTIVITÀ CORRENTI</w:t>
            </w:r>
          </w:p>
        </w:tc>
        <w:tc>
          <w:tcPr>
            <w:tcW w:w="856" w:type="pct"/>
            <w:tcBorders>
              <w:top w:val="single" w:sz="8" w:space="0" w:color="008F89"/>
              <w:left w:val="nil"/>
              <w:bottom w:val="single" w:sz="8" w:space="0" w:color="008F89"/>
              <w:right w:val="nil"/>
            </w:tcBorders>
            <w:shd w:val="clear" w:color="000000" w:fill="F2F2F2"/>
            <w:vAlign w:val="center"/>
            <w:hideMark/>
          </w:tcPr>
          <w:p w14:paraId="6001C530"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98.062 </w:t>
            </w:r>
          </w:p>
        </w:tc>
        <w:tc>
          <w:tcPr>
            <w:tcW w:w="814" w:type="pct"/>
            <w:tcBorders>
              <w:top w:val="single" w:sz="8" w:space="0" w:color="008F89"/>
              <w:left w:val="nil"/>
              <w:bottom w:val="single" w:sz="8" w:space="0" w:color="008F89"/>
              <w:right w:val="nil"/>
            </w:tcBorders>
            <w:shd w:val="clear" w:color="auto" w:fill="auto"/>
            <w:vAlign w:val="center"/>
            <w:hideMark/>
          </w:tcPr>
          <w:p w14:paraId="3EF6BE38"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92.560 </w:t>
            </w:r>
          </w:p>
        </w:tc>
      </w:tr>
      <w:tr w:rsidR="00867EB2" w14:paraId="1EA80B3A" w14:textId="77777777" w:rsidTr="00867EB2">
        <w:trPr>
          <w:trHeight w:val="240"/>
        </w:trPr>
        <w:tc>
          <w:tcPr>
            <w:tcW w:w="3331" w:type="pct"/>
            <w:tcBorders>
              <w:top w:val="nil"/>
              <w:left w:val="nil"/>
              <w:bottom w:val="single" w:sz="8" w:space="0" w:color="008F89"/>
              <w:right w:val="nil"/>
            </w:tcBorders>
            <w:shd w:val="clear" w:color="auto" w:fill="auto"/>
            <w:noWrap/>
            <w:vAlign w:val="center"/>
            <w:hideMark/>
          </w:tcPr>
          <w:p w14:paraId="75680C16" w14:textId="77777777" w:rsidR="00867EB2" w:rsidRDefault="00867EB2">
            <w:pPr>
              <w:rPr>
                <w:rFonts w:ascii="Arial" w:hAnsi="Arial" w:cs="Arial"/>
                <w:b/>
                <w:bCs/>
                <w:color w:val="008F89"/>
                <w:sz w:val="18"/>
                <w:szCs w:val="18"/>
              </w:rPr>
            </w:pPr>
            <w:r>
              <w:rPr>
                <w:rFonts w:ascii="Arial" w:hAnsi="Arial" w:cs="Arial"/>
                <w:b/>
                <w:bCs/>
                <w:color w:val="008F89"/>
                <w:sz w:val="18"/>
                <w:szCs w:val="18"/>
              </w:rPr>
              <w:t>ATTIVITÀ DISPONIBILI PER LA VENDITA E CESSATE</w:t>
            </w:r>
          </w:p>
        </w:tc>
        <w:tc>
          <w:tcPr>
            <w:tcW w:w="856" w:type="pct"/>
            <w:tcBorders>
              <w:top w:val="nil"/>
              <w:left w:val="nil"/>
              <w:bottom w:val="single" w:sz="8" w:space="0" w:color="008F89"/>
              <w:right w:val="nil"/>
            </w:tcBorders>
            <w:shd w:val="clear" w:color="000000" w:fill="F2F2F2"/>
            <w:vAlign w:val="center"/>
            <w:hideMark/>
          </w:tcPr>
          <w:p w14:paraId="33A4ACD7"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 </w:t>
            </w:r>
          </w:p>
        </w:tc>
        <w:tc>
          <w:tcPr>
            <w:tcW w:w="814" w:type="pct"/>
            <w:tcBorders>
              <w:top w:val="nil"/>
              <w:left w:val="nil"/>
              <w:bottom w:val="single" w:sz="8" w:space="0" w:color="008F89"/>
              <w:right w:val="nil"/>
            </w:tcBorders>
            <w:shd w:val="clear" w:color="auto" w:fill="auto"/>
            <w:vAlign w:val="center"/>
            <w:hideMark/>
          </w:tcPr>
          <w:p w14:paraId="4F878FE4"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4.629 </w:t>
            </w:r>
          </w:p>
        </w:tc>
      </w:tr>
      <w:tr w:rsidR="00867EB2" w14:paraId="50F6E1AF" w14:textId="77777777" w:rsidTr="00867EB2">
        <w:trPr>
          <w:trHeight w:val="240"/>
        </w:trPr>
        <w:tc>
          <w:tcPr>
            <w:tcW w:w="3331" w:type="pct"/>
            <w:tcBorders>
              <w:top w:val="nil"/>
              <w:left w:val="nil"/>
              <w:bottom w:val="single" w:sz="8" w:space="0" w:color="008F89"/>
              <w:right w:val="nil"/>
            </w:tcBorders>
            <w:shd w:val="clear" w:color="auto" w:fill="auto"/>
            <w:noWrap/>
            <w:vAlign w:val="center"/>
            <w:hideMark/>
          </w:tcPr>
          <w:p w14:paraId="2FC36B0A" w14:textId="77777777" w:rsidR="00867EB2" w:rsidRDefault="00867EB2">
            <w:pPr>
              <w:rPr>
                <w:rFonts w:ascii="Arial" w:hAnsi="Arial" w:cs="Arial"/>
                <w:b/>
                <w:bCs/>
                <w:color w:val="008F89"/>
                <w:sz w:val="18"/>
                <w:szCs w:val="18"/>
              </w:rPr>
            </w:pPr>
            <w:r>
              <w:rPr>
                <w:rFonts w:ascii="Arial" w:hAnsi="Arial" w:cs="Arial"/>
                <w:b/>
                <w:bCs/>
                <w:color w:val="008F89"/>
                <w:sz w:val="18"/>
                <w:szCs w:val="18"/>
              </w:rPr>
              <w:t>TOTALE ATTIVITÀ</w:t>
            </w:r>
          </w:p>
        </w:tc>
        <w:tc>
          <w:tcPr>
            <w:tcW w:w="856" w:type="pct"/>
            <w:tcBorders>
              <w:top w:val="nil"/>
              <w:left w:val="nil"/>
              <w:bottom w:val="single" w:sz="8" w:space="0" w:color="008F89"/>
              <w:right w:val="nil"/>
            </w:tcBorders>
            <w:shd w:val="clear" w:color="000000" w:fill="F2F2F2"/>
            <w:vAlign w:val="center"/>
            <w:hideMark/>
          </w:tcPr>
          <w:p w14:paraId="76EE3698"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159.016 </w:t>
            </w:r>
          </w:p>
        </w:tc>
        <w:tc>
          <w:tcPr>
            <w:tcW w:w="814" w:type="pct"/>
            <w:tcBorders>
              <w:top w:val="nil"/>
              <w:left w:val="nil"/>
              <w:bottom w:val="single" w:sz="8" w:space="0" w:color="008F89"/>
              <w:right w:val="nil"/>
            </w:tcBorders>
            <w:shd w:val="clear" w:color="auto" w:fill="auto"/>
            <w:vAlign w:val="center"/>
            <w:hideMark/>
          </w:tcPr>
          <w:p w14:paraId="2BB16EDD"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154.264 </w:t>
            </w:r>
          </w:p>
        </w:tc>
      </w:tr>
      <w:tr w:rsidR="00867EB2" w14:paraId="1B6FEFB9" w14:textId="77777777" w:rsidTr="00867EB2">
        <w:trPr>
          <w:trHeight w:val="240"/>
        </w:trPr>
        <w:tc>
          <w:tcPr>
            <w:tcW w:w="3331" w:type="pct"/>
            <w:tcBorders>
              <w:top w:val="single" w:sz="4" w:space="0" w:color="FDC300"/>
              <w:left w:val="nil"/>
              <w:bottom w:val="nil"/>
              <w:right w:val="nil"/>
            </w:tcBorders>
            <w:shd w:val="clear" w:color="auto" w:fill="auto"/>
            <w:noWrap/>
            <w:vAlign w:val="center"/>
            <w:hideMark/>
          </w:tcPr>
          <w:p w14:paraId="2A3CE8C4" w14:textId="77777777" w:rsidR="00867EB2" w:rsidRDefault="00867EB2">
            <w:pPr>
              <w:rPr>
                <w:rFonts w:ascii="Arial" w:hAnsi="Arial" w:cs="Arial"/>
                <w:b/>
                <w:bCs/>
                <w:color w:val="008F89"/>
                <w:sz w:val="18"/>
                <w:szCs w:val="18"/>
              </w:rPr>
            </w:pPr>
            <w:r>
              <w:rPr>
                <w:rFonts w:ascii="Arial" w:hAnsi="Arial" w:cs="Arial"/>
                <w:b/>
                <w:bCs/>
                <w:color w:val="008F89"/>
                <w:sz w:val="18"/>
                <w:szCs w:val="18"/>
              </w:rPr>
              <w:t>PATRIMONIO NETTO</w:t>
            </w:r>
          </w:p>
        </w:tc>
        <w:tc>
          <w:tcPr>
            <w:tcW w:w="856" w:type="pct"/>
            <w:tcBorders>
              <w:top w:val="single" w:sz="4" w:space="0" w:color="FDC300"/>
              <w:left w:val="nil"/>
              <w:bottom w:val="nil"/>
              <w:right w:val="nil"/>
            </w:tcBorders>
            <w:shd w:val="clear" w:color="000000" w:fill="F2F2F2"/>
            <w:vAlign w:val="center"/>
            <w:hideMark/>
          </w:tcPr>
          <w:p w14:paraId="7DBA7A25"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w:t>
            </w:r>
          </w:p>
        </w:tc>
        <w:tc>
          <w:tcPr>
            <w:tcW w:w="814" w:type="pct"/>
            <w:tcBorders>
              <w:top w:val="single" w:sz="4" w:space="0" w:color="FDC300"/>
              <w:left w:val="nil"/>
              <w:bottom w:val="nil"/>
              <w:right w:val="nil"/>
            </w:tcBorders>
            <w:shd w:val="clear" w:color="auto" w:fill="auto"/>
            <w:vAlign w:val="center"/>
            <w:hideMark/>
          </w:tcPr>
          <w:p w14:paraId="75ECE090"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w:t>
            </w:r>
          </w:p>
        </w:tc>
      </w:tr>
      <w:tr w:rsidR="00867EB2" w14:paraId="1FB28321" w14:textId="77777777" w:rsidTr="00867EB2">
        <w:trPr>
          <w:trHeight w:val="240"/>
        </w:trPr>
        <w:tc>
          <w:tcPr>
            <w:tcW w:w="3331" w:type="pct"/>
            <w:tcBorders>
              <w:top w:val="single" w:sz="4" w:space="0" w:color="auto"/>
              <w:left w:val="nil"/>
              <w:bottom w:val="single" w:sz="4" w:space="0" w:color="auto"/>
              <w:right w:val="nil"/>
            </w:tcBorders>
            <w:shd w:val="clear" w:color="auto" w:fill="auto"/>
            <w:noWrap/>
            <w:vAlign w:val="center"/>
            <w:hideMark/>
          </w:tcPr>
          <w:p w14:paraId="304C45FA" w14:textId="77777777" w:rsidR="00867EB2" w:rsidRDefault="00867EB2">
            <w:pPr>
              <w:rPr>
                <w:rFonts w:ascii="Arial" w:hAnsi="Arial" w:cs="Arial"/>
                <w:sz w:val="18"/>
                <w:szCs w:val="18"/>
              </w:rPr>
            </w:pPr>
            <w:r>
              <w:rPr>
                <w:rFonts w:ascii="Arial" w:hAnsi="Arial" w:cs="Arial"/>
                <w:sz w:val="18"/>
                <w:szCs w:val="18"/>
              </w:rPr>
              <w:t>Capitale</w:t>
            </w:r>
          </w:p>
        </w:tc>
        <w:tc>
          <w:tcPr>
            <w:tcW w:w="856" w:type="pct"/>
            <w:tcBorders>
              <w:top w:val="single" w:sz="4" w:space="0" w:color="auto"/>
              <w:left w:val="nil"/>
              <w:bottom w:val="single" w:sz="4" w:space="0" w:color="auto"/>
              <w:right w:val="nil"/>
            </w:tcBorders>
            <w:shd w:val="clear" w:color="000000" w:fill="F2F2F2"/>
            <w:vAlign w:val="center"/>
            <w:hideMark/>
          </w:tcPr>
          <w:p w14:paraId="79256361" w14:textId="77777777" w:rsidR="00867EB2" w:rsidRDefault="00867EB2">
            <w:pPr>
              <w:jc w:val="right"/>
              <w:rPr>
                <w:rFonts w:ascii="Arial" w:hAnsi="Arial" w:cs="Arial"/>
                <w:sz w:val="18"/>
                <w:szCs w:val="18"/>
              </w:rPr>
            </w:pPr>
            <w:r>
              <w:rPr>
                <w:rFonts w:ascii="Arial" w:hAnsi="Arial" w:cs="Arial"/>
                <w:sz w:val="18"/>
                <w:szCs w:val="18"/>
              </w:rPr>
              <w:t xml:space="preserve">14.400 </w:t>
            </w:r>
          </w:p>
        </w:tc>
        <w:tc>
          <w:tcPr>
            <w:tcW w:w="814" w:type="pct"/>
            <w:tcBorders>
              <w:top w:val="single" w:sz="4" w:space="0" w:color="auto"/>
              <w:left w:val="nil"/>
              <w:bottom w:val="single" w:sz="4" w:space="0" w:color="auto"/>
              <w:right w:val="nil"/>
            </w:tcBorders>
            <w:shd w:val="clear" w:color="auto" w:fill="auto"/>
            <w:vAlign w:val="center"/>
            <w:hideMark/>
          </w:tcPr>
          <w:p w14:paraId="2A627F18" w14:textId="77777777" w:rsidR="00867EB2" w:rsidRDefault="00867EB2">
            <w:pPr>
              <w:jc w:val="right"/>
              <w:rPr>
                <w:rFonts w:ascii="Arial" w:hAnsi="Arial" w:cs="Arial"/>
                <w:sz w:val="18"/>
                <w:szCs w:val="18"/>
              </w:rPr>
            </w:pPr>
            <w:r>
              <w:rPr>
                <w:rFonts w:ascii="Arial" w:hAnsi="Arial" w:cs="Arial"/>
                <w:sz w:val="18"/>
                <w:szCs w:val="18"/>
              </w:rPr>
              <w:t xml:space="preserve">14.400 </w:t>
            </w:r>
          </w:p>
        </w:tc>
      </w:tr>
      <w:tr w:rsidR="00867EB2" w14:paraId="5E1DFCD2"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1E5D4070" w14:textId="77777777" w:rsidR="00867EB2" w:rsidRDefault="00867EB2">
            <w:pPr>
              <w:rPr>
                <w:rFonts w:ascii="Arial" w:hAnsi="Arial" w:cs="Arial"/>
                <w:sz w:val="18"/>
                <w:szCs w:val="18"/>
              </w:rPr>
            </w:pPr>
            <w:r>
              <w:rPr>
                <w:rFonts w:ascii="Arial" w:hAnsi="Arial" w:cs="Arial"/>
                <w:sz w:val="18"/>
                <w:szCs w:val="18"/>
              </w:rPr>
              <w:t>Riserve</w:t>
            </w:r>
          </w:p>
        </w:tc>
        <w:tc>
          <w:tcPr>
            <w:tcW w:w="856" w:type="pct"/>
            <w:tcBorders>
              <w:top w:val="nil"/>
              <w:left w:val="nil"/>
              <w:bottom w:val="single" w:sz="4" w:space="0" w:color="auto"/>
              <w:right w:val="nil"/>
            </w:tcBorders>
            <w:shd w:val="clear" w:color="000000" w:fill="F2F2F2"/>
            <w:vAlign w:val="center"/>
            <w:hideMark/>
          </w:tcPr>
          <w:p w14:paraId="7A7DCC0B" w14:textId="77777777" w:rsidR="00867EB2" w:rsidRDefault="00867EB2">
            <w:pPr>
              <w:jc w:val="right"/>
              <w:rPr>
                <w:rFonts w:ascii="Arial" w:hAnsi="Arial" w:cs="Arial"/>
                <w:sz w:val="18"/>
                <w:szCs w:val="18"/>
              </w:rPr>
            </w:pPr>
            <w:r>
              <w:rPr>
                <w:rFonts w:ascii="Arial" w:hAnsi="Arial" w:cs="Arial"/>
                <w:sz w:val="18"/>
                <w:szCs w:val="18"/>
              </w:rPr>
              <w:t xml:space="preserve">69.091 </w:t>
            </w:r>
          </w:p>
        </w:tc>
        <w:tc>
          <w:tcPr>
            <w:tcW w:w="814" w:type="pct"/>
            <w:tcBorders>
              <w:top w:val="nil"/>
              <w:left w:val="nil"/>
              <w:bottom w:val="single" w:sz="4" w:space="0" w:color="auto"/>
              <w:right w:val="nil"/>
            </w:tcBorders>
            <w:shd w:val="clear" w:color="auto" w:fill="auto"/>
            <w:vAlign w:val="center"/>
            <w:hideMark/>
          </w:tcPr>
          <w:p w14:paraId="4709CD83" w14:textId="77777777" w:rsidR="00867EB2" w:rsidRDefault="00867EB2">
            <w:pPr>
              <w:jc w:val="right"/>
              <w:rPr>
                <w:rFonts w:ascii="Arial" w:hAnsi="Arial" w:cs="Arial"/>
                <w:sz w:val="18"/>
                <w:szCs w:val="18"/>
              </w:rPr>
            </w:pPr>
            <w:r>
              <w:rPr>
                <w:rFonts w:ascii="Arial" w:hAnsi="Arial" w:cs="Arial"/>
                <w:sz w:val="18"/>
                <w:szCs w:val="18"/>
              </w:rPr>
              <w:t xml:space="preserve">66.335 </w:t>
            </w:r>
          </w:p>
        </w:tc>
      </w:tr>
      <w:tr w:rsidR="00867EB2" w14:paraId="7F3F57D4"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3F78E326" w14:textId="77777777" w:rsidR="00867EB2" w:rsidRDefault="00867EB2">
            <w:pPr>
              <w:rPr>
                <w:rFonts w:ascii="Arial" w:hAnsi="Arial" w:cs="Arial"/>
                <w:sz w:val="18"/>
                <w:szCs w:val="18"/>
              </w:rPr>
            </w:pPr>
            <w:r>
              <w:rPr>
                <w:rFonts w:ascii="Arial" w:hAnsi="Arial" w:cs="Arial"/>
                <w:sz w:val="18"/>
                <w:szCs w:val="18"/>
              </w:rPr>
              <w:t>Utile / (Perdita) dell'esercizio</w:t>
            </w:r>
          </w:p>
        </w:tc>
        <w:tc>
          <w:tcPr>
            <w:tcW w:w="856" w:type="pct"/>
            <w:tcBorders>
              <w:top w:val="nil"/>
              <w:left w:val="nil"/>
              <w:bottom w:val="single" w:sz="4" w:space="0" w:color="auto"/>
              <w:right w:val="nil"/>
            </w:tcBorders>
            <w:shd w:val="clear" w:color="000000" w:fill="F2F2F2"/>
            <w:vAlign w:val="center"/>
            <w:hideMark/>
          </w:tcPr>
          <w:p w14:paraId="1BAF00FF" w14:textId="77777777" w:rsidR="00867EB2" w:rsidRDefault="00867EB2">
            <w:pPr>
              <w:jc w:val="right"/>
              <w:rPr>
                <w:rFonts w:ascii="Arial" w:hAnsi="Arial" w:cs="Arial"/>
                <w:sz w:val="18"/>
                <w:szCs w:val="18"/>
              </w:rPr>
            </w:pPr>
            <w:r>
              <w:rPr>
                <w:rFonts w:ascii="Arial" w:hAnsi="Arial" w:cs="Arial"/>
                <w:sz w:val="18"/>
                <w:szCs w:val="18"/>
              </w:rPr>
              <w:t xml:space="preserve">9.526 </w:t>
            </w:r>
          </w:p>
        </w:tc>
        <w:tc>
          <w:tcPr>
            <w:tcW w:w="814" w:type="pct"/>
            <w:tcBorders>
              <w:top w:val="nil"/>
              <w:left w:val="nil"/>
              <w:bottom w:val="single" w:sz="4" w:space="0" w:color="auto"/>
              <w:right w:val="nil"/>
            </w:tcBorders>
            <w:shd w:val="clear" w:color="auto" w:fill="auto"/>
            <w:vAlign w:val="center"/>
            <w:hideMark/>
          </w:tcPr>
          <w:p w14:paraId="23C60876" w14:textId="77777777" w:rsidR="00867EB2" w:rsidRDefault="00867EB2">
            <w:pPr>
              <w:jc w:val="right"/>
              <w:rPr>
                <w:rFonts w:ascii="Arial" w:hAnsi="Arial" w:cs="Arial"/>
                <w:sz w:val="18"/>
                <w:szCs w:val="18"/>
              </w:rPr>
            </w:pPr>
            <w:r>
              <w:rPr>
                <w:rFonts w:ascii="Arial" w:hAnsi="Arial" w:cs="Arial"/>
                <w:sz w:val="18"/>
                <w:szCs w:val="18"/>
              </w:rPr>
              <w:t xml:space="preserve">9.988 </w:t>
            </w:r>
          </w:p>
        </w:tc>
      </w:tr>
      <w:tr w:rsidR="00867EB2" w14:paraId="368DAABE"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3C194C5D" w14:textId="77777777" w:rsidR="00867EB2" w:rsidRDefault="00867EB2">
            <w:pPr>
              <w:rPr>
                <w:rFonts w:ascii="Arial" w:hAnsi="Arial" w:cs="Arial"/>
                <w:sz w:val="18"/>
                <w:szCs w:val="18"/>
              </w:rPr>
            </w:pPr>
            <w:r>
              <w:rPr>
                <w:rFonts w:ascii="Arial" w:hAnsi="Arial" w:cs="Arial"/>
                <w:sz w:val="18"/>
                <w:szCs w:val="18"/>
              </w:rPr>
              <w:t>Totale Patrimonio Netto di Gruppo</w:t>
            </w:r>
          </w:p>
        </w:tc>
        <w:tc>
          <w:tcPr>
            <w:tcW w:w="856" w:type="pct"/>
            <w:tcBorders>
              <w:top w:val="nil"/>
              <w:left w:val="nil"/>
              <w:bottom w:val="single" w:sz="4" w:space="0" w:color="auto"/>
              <w:right w:val="nil"/>
            </w:tcBorders>
            <w:shd w:val="clear" w:color="000000" w:fill="F2F2F2"/>
            <w:vAlign w:val="center"/>
            <w:hideMark/>
          </w:tcPr>
          <w:p w14:paraId="31935870" w14:textId="77777777" w:rsidR="00867EB2" w:rsidRDefault="00867EB2">
            <w:pPr>
              <w:jc w:val="right"/>
              <w:rPr>
                <w:rFonts w:ascii="Arial" w:hAnsi="Arial" w:cs="Arial"/>
                <w:sz w:val="18"/>
                <w:szCs w:val="18"/>
              </w:rPr>
            </w:pPr>
            <w:r>
              <w:rPr>
                <w:rFonts w:ascii="Arial" w:hAnsi="Arial" w:cs="Arial"/>
                <w:sz w:val="18"/>
                <w:szCs w:val="18"/>
              </w:rPr>
              <w:t xml:space="preserve">93.017 </w:t>
            </w:r>
          </w:p>
        </w:tc>
        <w:tc>
          <w:tcPr>
            <w:tcW w:w="814" w:type="pct"/>
            <w:tcBorders>
              <w:top w:val="nil"/>
              <w:left w:val="nil"/>
              <w:bottom w:val="single" w:sz="4" w:space="0" w:color="auto"/>
              <w:right w:val="nil"/>
            </w:tcBorders>
            <w:shd w:val="clear" w:color="auto" w:fill="auto"/>
            <w:vAlign w:val="center"/>
            <w:hideMark/>
          </w:tcPr>
          <w:p w14:paraId="7CB4938E" w14:textId="77777777" w:rsidR="00867EB2" w:rsidRDefault="00867EB2">
            <w:pPr>
              <w:jc w:val="right"/>
              <w:rPr>
                <w:rFonts w:ascii="Arial" w:hAnsi="Arial" w:cs="Arial"/>
                <w:sz w:val="18"/>
                <w:szCs w:val="18"/>
              </w:rPr>
            </w:pPr>
            <w:r>
              <w:rPr>
                <w:rFonts w:ascii="Arial" w:hAnsi="Arial" w:cs="Arial"/>
                <w:sz w:val="18"/>
                <w:szCs w:val="18"/>
              </w:rPr>
              <w:t xml:space="preserve">90.723 </w:t>
            </w:r>
          </w:p>
        </w:tc>
      </w:tr>
      <w:tr w:rsidR="00867EB2" w14:paraId="76F229E3" w14:textId="77777777" w:rsidTr="00867EB2">
        <w:trPr>
          <w:trHeight w:val="240"/>
        </w:trPr>
        <w:tc>
          <w:tcPr>
            <w:tcW w:w="3331" w:type="pct"/>
            <w:tcBorders>
              <w:top w:val="nil"/>
              <w:left w:val="nil"/>
              <w:bottom w:val="single" w:sz="4" w:space="0" w:color="FDC300"/>
              <w:right w:val="nil"/>
            </w:tcBorders>
            <w:shd w:val="clear" w:color="auto" w:fill="auto"/>
            <w:noWrap/>
            <w:vAlign w:val="center"/>
            <w:hideMark/>
          </w:tcPr>
          <w:p w14:paraId="73DC141C" w14:textId="77777777" w:rsidR="00867EB2" w:rsidRDefault="00867EB2">
            <w:pPr>
              <w:rPr>
                <w:rFonts w:ascii="Arial" w:hAnsi="Arial" w:cs="Arial"/>
                <w:sz w:val="18"/>
                <w:szCs w:val="18"/>
              </w:rPr>
            </w:pPr>
            <w:r>
              <w:rPr>
                <w:rFonts w:ascii="Arial" w:hAnsi="Arial" w:cs="Arial"/>
                <w:sz w:val="18"/>
                <w:szCs w:val="18"/>
              </w:rPr>
              <w:t>Patrimonio netto di terzi</w:t>
            </w:r>
          </w:p>
        </w:tc>
        <w:tc>
          <w:tcPr>
            <w:tcW w:w="856" w:type="pct"/>
            <w:tcBorders>
              <w:top w:val="nil"/>
              <w:left w:val="nil"/>
              <w:bottom w:val="single" w:sz="4" w:space="0" w:color="FDC300"/>
              <w:right w:val="nil"/>
            </w:tcBorders>
            <w:shd w:val="clear" w:color="000000" w:fill="F2F2F2"/>
            <w:vAlign w:val="center"/>
            <w:hideMark/>
          </w:tcPr>
          <w:p w14:paraId="5CFC7540" w14:textId="77777777" w:rsidR="00867EB2" w:rsidRDefault="00867EB2">
            <w:pPr>
              <w:jc w:val="right"/>
              <w:rPr>
                <w:rFonts w:ascii="Arial" w:hAnsi="Arial" w:cs="Arial"/>
                <w:sz w:val="18"/>
                <w:szCs w:val="18"/>
              </w:rPr>
            </w:pPr>
            <w:r>
              <w:rPr>
                <w:rFonts w:ascii="Arial" w:hAnsi="Arial" w:cs="Arial"/>
                <w:sz w:val="18"/>
                <w:szCs w:val="18"/>
              </w:rPr>
              <w:t xml:space="preserve">- </w:t>
            </w:r>
          </w:p>
        </w:tc>
        <w:tc>
          <w:tcPr>
            <w:tcW w:w="814" w:type="pct"/>
            <w:tcBorders>
              <w:top w:val="nil"/>
              <w:left w:val="nil"/>
              <w:bottom w:val="single" w:sz="4" w:space="0" w:color="FDC300"/>
              <w:right w:val="nil"/>
            </w:tcBorders>
            <w:shd w:val="clear" w:color="auto" w:fill="auto"/>
            <w:vAlign w:val="center"/>
            <w:hideMark/>
          </w:tcPr>
          <w:p w14:paraId="5C2AF47C" w14:textId="77777777" w:rsidR="00867EB2" w:rsidRDefault="00867EB2">
            <w:pPr>
              <w:jc w:val="right"/>
              <w:rPr>
                <w:rFonts w:ascii="Arial" w:hAnsi="Arial" w:cs="Arial"/>
                <w:sz w:val="18"/>
                <w:szCs w:val="18"/>
              </w:rPr>
            </w:pPr>
            <w:r>
              <w:rPr>
                <w:rFonts w:ascii="Arial" w:hAnsi="Arial" w:cs="Arial"/>
                <w:sz w:val="18"/>
                <w:szCs w:val="18"/>
              </w:rPr>
              <w:t xml:space="preserve">- </w:t>
            </w:r>
          </w:p>
        </w:tc>
      </w:tr>
      <w:tr w:rsidR="00867EB2" w14:paraId="1897BF32" w14:textId="77777777" w:rsidTr="00867EB2">
        <w:trPr>
          <w:trHeight w:val="240"/>
        </w:trPr>
        <w:tc>
          <w:tcPr>
            <w:tcW w:w="3331" w:type="pct"/>
            <w:tcBorders>
              <w:top w:val="single" w:sz="8" w:space="0" w:color="008F89"/>
              <w:left w:val="nil"/>
              <w:bottom w:val="single" w:sz="8" w:space="0" w:color="008F89"/>
              <w:right w:val="nil"/>
            </w:tcBorders>
            <w:shd w:val="clear" w:color="auto" w:fill="auto"/>
            <w:noWrap/>
            <w:vAlign w:val="center"/>
            <w:hideMark/>
          </w:tcPr>
          <w:p w14:paraId="433DD86F" w14:textId="77777777" w:rsidR="00867EB2" w:rsidRDefault="00867EB2">
            <w:pPr>
              <w:rPr>
                <w:rFonts w:ascii="Arial" w:hAnsi="Arial" w:cs="Arial"/>
                <w:b/>
                <w:bCs/>
                <w:color w:val="008F89"/>
                <w:sz w:val="18"/>
                <w:szCs w:val="18"/>
              </w:rPr>
            </w:pPr>
            <w:r>
              <w:rPr>
                <w:rFonts w:ascii="Arial" w:hAnsi="Arial" w:cs="Arial"/>
                <w:b/>
                <w:bCs/>
                <w:color w:val="008F89"/>
                <w:sz w:val="18"/>
                <w:szCs w:val="18"/>
              </w:rPr>
              <w:t>TOTALE PATRIMONIO NETTO</w:t>
            </w:r>
          </w:p>
        </w:tc>
        <w:tc>
          <w:tcPr>
            <w:tcW w:w="856" w:type="pct"/>
            <w:tcBorders>
              <w:top w:val="single" w:sz="8" w:space="0" w:color="008F89"/>
              <w:left w:val="nil"/>
              <w:bottom w:val="single" w:sz="8" w:space="0" w:color="008F89"/>
              <w:right w:val="nil"/>
            </w:tcBorders>
            <w:shd w:val="clear" w:color="000000" w:fill="F2F2F2"/>
            <w:vAlign w:val="center"/>
            <w:hideMark/>
          </w:tcPr>
          <w:p w14:paraId="36A4F49D"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93.017 </w:t>
            </w:r>
          </w:p>
        </w:tc>
        <w:tc>
          <w:tcPr>
            <w:tcW w:w="814" w:type="pct"/>
            <w:tcBorders>
              <w:top w:val="single" w:sz="8" w:space="0" w:color="008F89"/>
              <w:left w:val="nil"/>
              <w:bottom w:val="single" w:sz="8" w:space="0" w:color="008F89"/>
              <w:right w:val="nil"/>
            </w:tcBorders>
            <w:shd w:val="clear" w:color="auto" w:fill="auto"/>
            <w:vAlign w:val="center"/>
            <w:hideMark/>
          </w:tcPr>
          <w:p w14:paraId="71490027"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90.723 </w:t>
            </w:r>
          </w:p>
        </w:tc>
      </w:tr>
      <w:tr w:rsidR="00867EB2" w14:paraId="3FEBD17A" w14:textId="77777777" w:rsidTr="00867EB2">
        <w:trPr>
          <w:trHeight w:val="240"/>
        </w:trPr>
        <w:tc>
          <w:tcPr>
            <w:tcW w:w="3331" w:type="pct"/>
            <w:tcBorders>
              <w:top w:val="single" w:sz="4" w:space="0" w:color="FDC300"/>
              <w:left w:val="nil"/>
              <w:bottom w:val="nil"/>
              <w:right w:val="nil"/>
            </w:tcBorders>
            <w:shd w:val="clear" w:color="auto" w:fill="auto"/>
            <w:noWrap/>
            <w:vAlign w:val="center"/>
            <w:hideMark/>
          </w:tcPr>
          <w:p w14:paraId="108EB1B7" w14:textId="77777777" w:rsidR="00867EB2" w:rsidRDefault="00867EB2">
            <w:pPr>
              <w:rPr>
                <w:rFonts w:ascii="Arial" w:hAnsi="Arial" w:cs="Arial"/>
                <w:b/>
                <w:bCs/>
                <w:color w:val="008F89"/>
                <w:sz w:val="18"/>
                <w:szCs w:val="18"/>
              </w:rPr>
            </w:pPr>
            <w:r>
              <w:rPr>
                <w:rFonts w:ascii="Arial" w:hAnsi="Arial" w:cs="Arial"/>
                <w:b/>
                <w:bCs/>
                <w:color w:val="008F89"/>
                <w:sz w:val="18"/>
                <w:szCs w:val="18"/>
              </w:rPr>
              <w:t>PASSIVITÀ NON CORRENTI</w:t>
            </w:r>
          </w:p>
        </w:tc>
        <w:tc>
          <w:tcPr>
            <w:tcW w:w="856" w:type="pct"/>
            <w:tcBorders>
              <w:top w:val="single" w:sz="4" w:space="0" w:color="FDC300"/>
              <w:left w:val="nil"/>
              <w:bottom w:val="nil"/>
              <w:right w:val="nil"/>
            </w:tcBorders>
            <w:shd w:val="clear" w:color="000000" w:fill="F2F2F2"/>
            <w:vAlign w:val="center"/>
            <w:hideMark/>
          </w:tcPr>
          <w:p w14:paraId="4D447712"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w:t>
            </w:r>
          </w:p>
        </w:tc>
        <w:tc>
          <w:tcPr>
            <w:tcW w:w="814" w:type="pct"/>
            <w:tcBorders>
              <w:top w:val="single" w:sz="4" w:space="0" w:color="FDC300"/>
              <w:left w:val="nil"/>
              <w:bottom w:val="nil"/>
              <w:right w:val="nil"/>
            </w:tcBorders>
            <w:shd w:val="clear" w:color="auto" w:fill="auto"/>
            <w:vAlign w:val="center"/>
            <w:hideMark/>
          </w:tcPr>
          <w:p w14:paraId="5698D337"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w:t>
            </w:r>
          </w:p>
        </w:tc>
      </w:tr>
      <w:tr w:rsidR="00867EB2" w14:paraId="0F431107" w14:textId="77777777" w:rsidTr="00867EB2">
        <w:trPr>
          <w:trHeight w:val="240"/>
        </w:trPr>
        <w:tc>
          <w:tcPr>
            <w:tcW w:w="3331" w:type="pct"/>
            <w:tcBorders>
              <w:top w:val="single" w:sz="4" w:space="0" w:color="auto"/>
              <w:left w:val="nil"/>
              <w:bottom w:val="single" w:sz="4" w:space="0" w:color="auto"/>
              <w:right w:val="nil"/>
            </w:tcBorders>
            <w:shd w:val="clear" w:color="auto" w:fill="auto"/>
            <w:noWrap/>
            <w:vAlign w:val="center"/>
            <w:hideMark/>
          </w:tcPr>
          <w:p w14:paraId="54D00FC2" w14:textId="77777777" w:rsidR="00867EB2" w:rsidRDefault="00867EB2">
            <w:pPr>
              <w:rPr>
                <w:rFonts w:ascii="Arial" w:hAnsi="Arial" w:cs="Arial"/>
                <w:sz w:val="18"/>
                <w:szCs w:val="18"/>
              </w:rPr>
            </w:pPr>
            <w:r>
              <w:rPr>
                <w:rFonts w:ascii="Arial" w:hAnsi="Arial" w:cs="Arial"/>
                <w:sz w:val="18"/>
                <w:szCs w:val="18"/>
              </w:rPr>
              <w:t>Debiti finanziari non correnti</w:t>
            </w:r>
          </w:p>
        </w:tc>
        <w:tc>
          <w:tcPr>
            <w:tcW w:w="856" w:type="pct"/>
            <w:tcBorders>
              <w:top w:val="single" w:sz="4" w:space="0" w:color="auto"/>
              <w:left w:val="nil"/>
              <w:bottom w:val="single" w:sz="4" w:space="0" w:color="auto"/>
              <w:right w:val="nil"/>
            </w:tcBorders>
            <w:shd w:val="clear" w:color="000000" w:fill="F2F2F2"/>
            <w:vAlign w:val="center"/>
            <w:hideMark/>
          </w:tcPr>
          <w:p w14:paraId="4CF96888" w14:textId="77777777" w:rsidR="00867EB2" w:rsidRDefault="00867EB2">
            <w:pPr>
              <w:jc w:val="right"/>
              <w:rPr>
                <w:rFonts w:ascii="Arial" w:hAnsi="Arial" w:cs="Arial"/>
                <w:sz w:val="18"/>
                <w:szCs w:val="18"/>
              </w:rPr>
            </w:pPr>
            <w:r>
              <w:rPr>
                <w:rFonts w:ascii="Arial" w:hAnsi="Arial" w:cs="Arial"/>
                <w:sz w:val="18"/>
                <w:szCs w:val="18"/>
              </w:rPr>
              <w:t xml:space="preserve">15.302 </w:t>
            </w:r>
          </w:p>
        </w:tc>
        <w:tc>
          <w:tcPr>
            <w:tcW w:w="814" w:type="pct"/>
            <w:tcBorders>
              <w:top w:val="single" w:sz="4" w:space="0" w:color="auto"/>
              <w:left w:val="nil"/>
              <w:bottom w:val="single" w:sz="4" w:space="0" w:color="auto"/>
              <w:right w:val="nil"/>
            </w:tcBorders>
            <w:shd w:val="clear" w:color="auto" w:fill="auto"/>
            <w:vAlign w:val="center"/>
            <w:hideMark/>
          </w:tcPr>
          <w:p w14:paraId="172C0831" w14:textId="77777777" w:rsidR="00867EB2" w:rsidRDefault="00867EB2">
            <w:pPr>
              <w:jc w:val="right"/>
              <w:rPr>
                <w:rFonts w:ascii="Arial" w:hAnsi="Arial" w:cs="Arial"/>
                <w:sz w:val="18"/>
                <w:szCs w:val="18"/>
              </w:rPr>
            </w:pPr>
            <w:r>
              <w:rPr>
                <w:rFonts w:ascii="Arial" w:hAnsi="Arial" w:cs="Arial"/>
                <w:sz w:val="18"/>
                <w:szCs w:val="18"/>
              </w:rPr>
              <w:t xml:space="preserve">7.205 </w:t>
            </w:r>
          </w:p>
        </w:tc>
      </w:tr>
      <w:tr w:rsidR="00867EB2" w14:paraId="01AC7A28"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1AF0E920" w14:textId="77777777" w:rsidR="00867EB2" w:rsidRDefault="00867EB2">
            <w:pPr>
              <w:rPr>
                <w:rFonts w:ascii="Arial" w:hAnsi="Arial" w:cs="Arial"/>
                <w:sz w:val="18"/>
                <w:szCs w:val="18"/>
              </w:rPr>
            </w:pPr>
            <w:r>
              <w:rPr>
                <w:rFonts w:ascii="Arial" w:hAnsi="Arial" w:cs="Arial"/>
                <w:sz w:val="18"/>
                <w:szCs w:val="18"/>
              </w:rPr>
              <w:t>Debiti finanziari non correnti per leasing IFRS 16</w:t>
            </w:r>
          </w:p>
        </w:tc>
        <w:tc>
          <w:tcPr>
            <w:tcW w:w="856" w:type="pct"/>
            <w:tcBorders>
              <w:top w:val="nil"/>
              <w:left w:val="nil"/>
              <w:bottom w:val="single" w:sz="4" w:space="0" w:color="auto"/>
              <w:right w:val="nil"/>
            </w:tcBorders>
            <w:shd w:val="clear" w:color="000000" w:fill="F2F2F2"/>
            <w:vAlign w:val="center"/>
            <w:hideMark/>
          </w:tcPr>
          <w:p w14:paraId="272C3137" w14:textId="77777777" w:rsidR="00867EB2" w:rsidRDefault="00867EB2">
            <w:pPr>
              <w:jc w:val="right"/>
              <w:rPr>
                <w:rFonts w:ascii="Arial" w:hAnsi="Arial" w:cs="Arial"/>
                <w:sz w:val="18"/>
                <w:szCs w:val="18"/>
              </w:rPr>
            </w:pPr>
            <w:r>
              <w:rPr>
                <w:rFonts w:ascii="Arial" w:hAnsi="Arial" w:cs="Arial"/>
                <w:sz w:val="18"/>
                <w:szCs w:val="18"/>
              </w:rPr>
              <w:t xml:space="preserve">2.771 </w:t>
            </w:r>
          </w:p>
        </w:tc>
        <w:tc>
          <w:tcPr>
            <w:tcW w:w="814" w:type="pct"/>
            <w:tcBorders>
              <w:top w:val="nil"/>
              <w:left w:val="nil"/>
              <w:bottom w:val="single" w:sz="4" w:space="0" w:color="auto"/>
              <w:right w:val="nil"/>
            </w:tcBorders>
            <w:shd w:val="clear" w:color="auto" w:fill="auto"/>
            <w:vAlign w:val="center"/>
            <w:hideMark/>
          </w:tcPr>
          <w:p w14:paraId="6568D47C" w14:textId="77777777" w:rsidR="00867EB2" w:rsidRDefault="00867EB2">
            <w:pPr>
              <w:jc w:val="right"/>
              <w:rPr>
                <w:rFonts w:ascii="Arial" w:hAnsi="Arial" w:cs="Arial"/>
                <w:sz w:val="18"/>
                <w:szCs w:val="18"/>
              </w:rPr>
            </w:pPr>
            <w:r>
              <w:rPr>
                <w:rFonts w:ascii="Arial" w:hAnsi="Arial" w:cs="Arial"/>
                <w:sz w:val="18"/>
                <w:szCs w:val="18"/>
              </w:rPr>
              <w:t xml:space="preserve">1.782 </w:t>
            </w:r>
          </w:p>
        </w:tc>
      </w:tr>
      <w:tr w:rsidR="00867EB2" w14:paraId="7C9B821C"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50D71397" w14:textId="77777777" w:rsidR="00867EB2" w:rsidRDefault="00867EB2">
            <w:pPr>
              <w:rPr>
                <w:rFonts w:ascii="Arial" w:hAnsi="Arial" w:cs="Arial"/>
                <w:sz w:val="18"/>
                <w:szCs w:val="18"/>
              </w:rPr>
            </w:pPr>
            <w:r>
              <w:rPr>
                <w:rFonts w:ascii="Arial" w:hAnsi="Arial" w:cs="Arial"/>
                <w:sz w:val="18"/>
                <w:szCs w:val="18"/>
              </w:rPr>
              <w:t>Benefici verso dipendenti</w:t>
            </w:r>
          </w:p>
        </w:tc>
        <w:tc>
          <w:tcPr>
            <w:tcW w:w="856" w:type="pct"/>
            <w:tcBorders>
              <w:top w:val="nil"/>
              <w:left w:val="nil"/>
              <w:bottom w:val="single" w:sz="4" w:space="0" w:color="auto"/>
              <w:right w:val="nil"/>
            </w:tcBorders>
            <w:shd w:val="clear" w:color="000000" w:fill="F2F2F2"/>
            <w:vAlign w:val="center"/>
            <w:hideMark/>
          </w:tcPr>
          <w:p w14:paraId="66177780" w14:textId="77777777" w:rsidR="00867EB2" w:rsidRDefault="00867EB2">
            <w:pPr>
              <w:jc w:val="right"/>
              <w:rPr>
                <w:rFonts w:ascii="Arial" w:hAnsi="Arial" w:cs="Arial"/>
                <w:sz w:val="18"/>
                <w:szCs w:val="18"/>
              </w:rPr>
            </w:pPr>
            <w:r>
              <w:rPr>
                <w:rFonts w:ascii="Arial" w:hAnsi="Arial" w:cs="Arial"/>
                <w:sz w:val="18"/>
                <w:szCs w:val="18"/>
              </w:rPr>
              <w:t xml:space="preserve">2.105 </w:t>
            </w:r>
          </w:p>
        </w:tc>
        <w:tc>
          <w:tcPr>
            <w:tcW w:w="814" w:type="pct"/>
            <w:tcBorders>
              <w:top w:val="nil"/>
              <w:left w:val="nil"/>
              <w:bottom w:val="single" w:sz="4" w:space="0" w:color="auto"/>
              <w:right w:val="nil"/>
            </w:tcBorders>
            <w:shd w:val="clear" w:color="auto" w:fill="auto"/>
            <w:vAlign w:val="center"/>
            <w:hideMark/>
          </w:tcPr>
          <w:p w14:paraId="2D504CB5" w14:textId="77777777" w:rsidR="00867EB2" w:rsidRDefault="00867EB2">
            <w:pPr>
              <w:jc w:val="right"/>
              <w:rPr>
                <w:rFonts w:ascii="Arial" w:hAnsi="Arial" w:cs="Arial"/>
                <w:sz w:val="18"/>
                <w:szCs w:val="18"/>
              </w:rPr>
            </w:pPr>
            <w:r>
              <w:rPr>
                <w:rFonts w:ascii="Arial" w:hAnsi="Arial" w:cs="Arial"/>
                <w:sz w:val="18"/>
                <w:szCs w:val="18"/>
              </w:rPr>
              <w:t xml:space="preserve">2.241 </w:t>
            </w:r>
          </w:p>
        </w:tc>
      </w:tr>
      <w:tr w:rsidR="00867EB2" w14:paraId="54BE8F81"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74DB5B83" w14:textId="77777777" w:rsidR="00867EB2" w:rsidRDefault="00867EB2">
            <w:pPr>
              <w:rPr>
                <w:rFonts w:ascii="Arial" w:hAnsi="Arial" w:cs="Arial"/>
                <w:sz w:val="18"/>
                <w:szCs w:val="18"/>
              </w:rPr>
            </w:pPr>
            <w:r>
              <w:rPr>
                <w:rFonts w:ascii="Arial" w:hAnsi="Arial" w:cs="Arial"/>
                <w:sz w:val="18"/>
                <w:szCs w:val="18"/>
              </w:rPr>
              <w:t>Fondi non correnti</w:t>
            </w:r>
          </w:p>
        </w:tc>
        <w:tc>
          <w:tcPr>
            <w:tcW w:w="856" w:type="pct"/>
            <w:tcBorders>
              <w:top w:val="nil"/>
              <w:left w:val="nil"/>
              <w:bottom w:val="single" w:sz="4" w:space="0" w:color="auto"/>
              <w:right w:val="nil"/>
            </w:tcBorders>
            <w:shd w:val="clear" w:color="000000" w:fill="F2F2F2"/>
            <w:vAlign w:val="center"/>
            <w:hideMark/>
          </w:tcPr>
          <w:p w14:paraId="1E52ADCC" w14:textId="77777777" w:rsidR="00867EB2" w:rsidRDefault="00867EB2">
            <w:pPr>
              <w:jc w:val="right"/>
              <w:rPr>
                <w:rFonts w:ascii="Arial" w:hAnsi="Arial" w:cs="Arial"/>
                <w:sz w:val="18"/>
                <w:szCs w:val="18"/>
              </w:rPr>
            </w:pPr>
            <w:r>
              <w:rPr>
                <w:rFonts w:ascii="Arial" w:hAnsi="Arial" w:cs="Arial"/>
                <w:sz w:val="18"/>
                <w:szCs w:val="18"/>
              </w:rPr>
              <w:t xml:space="preserve">932 </w:t>
            </w:r>
          </w:p>
        </w:tc>
        <w:tc>
          <w:tcPr>
            <w:tcW w:w="814" w:type="pct"/>
            <w:tcBorders>
              <w:top w:val="nil"/>
              <w:left w:val="nil"/>
              <w:bottom w:val="single" w:sz="4" w:space="0" w:color="auto"/>
              <w:right w:val="nil"/>
            </w:tcBorders>
            <w:shd w:val="clear" w:color="auto" w:fill="auto"/>
            <w:vAlign w:val="center"/>
            <w:hideMark/>
          </w:tcPr>
          <w:p w14:paraId="64E232AA" w14:textId="77777777" w:rsidR="00867EB2" w:rsidRDefault="00867EB2">
            <w:pPr>
              <w:jc w:val="right"/>
              <w:rPr>
                <w:rFonts w:ascii="Arial" w:hAnsi="Arial" w:cs="Arial"/>
                <w:sz w:val="18"/>
                <w:szCs w:val="18"/>
              </w:rPr>
            </w:pPr>
            <w:r>
              <w:rPr>
                <w:rFonts w:ascii="Arial" w:hAnsi="Arial" w:cs="Arial"/>
                <w:sz w:val="18"/>
                <w:szCs w:val="18"/>
              </w:rPr>
              <w:t xml:space="preserve">554 </w:t>
            </w:r>
          </w:p>
        </w:tc>
      </w:tr>
      <w:tr w:rsidR="00867EB2" w14:paraId="7C2A78CB" w14:textId="77777777" w:rsidTr="00867EB2">
        <w:trPr>
          <w:trHeight w:val="240"/>
        </w:trPr>
        <w:tc>
          <w:tcPr>
            <w:tcW w:w="3331" w:type="pct"/>
            <w:tcBorders>
              <w:top w:val="nil"/>
              <w:left w:val="nil"/>
              <w:bottom w:val="single" w:sz="4" w:space="0" w:color="FDC300"/>
              <w:right w:val="nil"/>
            </w:tcBorders>
            <w:shd w:val="clear" w:color="auto" w:fill="auto"/>
            <w:noWrap/>
            <w:vAlign w:val="center"/>
            <w:hideMark/>
          </w:tcPr>
          <w:p w14:paraId="2D942959" w14:textId="77777777" w:rsidR="00867EB2" w:rsidRDefault="00867EB2">
            <w:pPr>
              <w:rPr>
                <w:rFonts w:ascii="Arial" w:hAnsi="Arial" w:cs="Arial"/>
                <w:sz w:val="18"/>
                <w:szCs w:val="18"/>
              </w:rPr>
            </w:pPr>
            <w:r>
              <w:rPr>
                <w:rFonts w:ascii="Arial" w:hAnsi="Arial" w:cs="Arial"/>
                <w:sz w:val="18"/>
                <w:szCs w:val="18"/>
              </w:rPr>
              <w:t>Fondo imposte differite</w:t>
            </w:r>
          </w:p>
        </w:tc>
        <w:tc>
          <w:tcPr>
            <w:tcW w:w="856" w:type="pct"/>
            <w:tcBorders>
              <w:top w:val="nil"/>
              <w:left w:val="nil"/>
              <w:bottom w:val="single" w:sz="4" w:space="0" w:color="FDC300"/>
              <w:right w:val="nil"/>
            </w:tcBorders>
            <w:shd w:val="clear" w:color="000000" w:fill="F2F2F2"/>
            <w:vAlign w:val="center"/>
            <w:hideMark/>
          </w:tcPr>
          <w:p w14:paraId="2802FADF" w14:textId="77777777" w:rsidR="00867EB2" w:rsidRDefault="00867EB2">
            <w:pPr>
              <w:jc w:val="right"/>
              <w:rPr>
                <w:rFonts w:ascii="Arial" w:hAnsi="Arial" w:cs="Arial"/>
                <w:sz w:val="18"/>
                <w:szCs w:val="18"/>
              </w:rPr>
            </w:pPr>
            <w:r>
              <w:rPr>
                <w:rFonts w:ascii="Arial" w:hAnsi="Arial" w:cs="Arial"/>
                <w:sz w:val="18"/>
                <w:szCs w:val="18"/>
              </w:rPr>
              <w:t xml:space="preserve">972 </w:t>
            </w:r>
          </w:p>
        </w:tc>
        <w:tc>
          <w:tcPr>
            <w:tcW w:w="814" w:type="pct"/>
            <w:tcBorders>
              <w:top w:val="nil"/>
              <w:left w:val="nil"/>
              <w:bottom w:val="single" w:sz="4" w:space="0" w:color="FDC300"/>
              <w:right w:val="nil"/>
            </w:tcBorders>
            <w:shd w:val="clear" w:color="auto" w:fill="auto"/>
            <w:vAlign w:val="center"/>
            <w:hideMark/>
          </w:tcPr>
          <w:p w14:paraId="155F180D" w14:textId="77777777" w:rsidR="00867EB2" w:rsidRDefault="00867EB2">
            <w:pPr>
              <w:jc w:val="right"/>
              <w:rPr>
                <w:rFonts w:ascii="Arial" w:hAnsi="Arial" w:cs="Arial"/>
                <w:sz w:val="18"/>
                <w:szCs w:val="18"/>
              </w:rPr>
            </w:pPr>
            <w:r>
              <w:rPr>
                <w:rFonts w:ascii="Arial" w:hAnsi="Arial" w:cs="Arial"/>
                <w:sz w:val="18"/>
                <w:szCs w:val="18"/>
              </w:rPr>
              <w:t xml:space="preserve">1.029 </w:t>
            </w:r>
          </w:p>
        </w:tc>
      </w:tr>
      <w:tr w:rsidR="00867EB2" w14:paraId="5202CD38" w14:textId="77777777" w:rsidTr="00867EB2">
        <w:trPr>
          <w:trHeight w:val="240"/>
        </w:trPr>
        <w:tc>
          <w:tcPr>
            <w:tcW w:w="3331" w:type="pct"/>
            <w:tcBorders>
              <w:top w:val="single" w:sz="8" w:space="0" w:color="008F89"/>
              <w:left w:val="nil"/>
              <w:bottom w:val="single" w:sz="8" w:space="0" w:color="008F89"/>
              <w:right w:val="nil"/>
            </w:tcBorders>
            <w:shd w:val="clear" w:color="auto" w:fill="auto"/>
            <w:noWrap/>
            <w:vAlign w:val="center"/>
            <w:hideMark/>
          </w:tcPr>
          <w:p w14:paraId="04690E4B" w14:textId="77777777" w:rsidR="00867EB2" w:rsidRDefault="00867EB2">
            <w:pPr>
              <w:rPr>
                <w:rFonts w:ascii="Arial" w:hAnsi="Arial" w:cs="Arial"/>
                <w:b/>
                <w:bCs/>
                <w:color w:val="008F89"/>
                <w:sz w:val="18"/>
                <w:szCs w:val="18"/>
              </w:rPr>
            </w:pPr>
            <w:r>
              <w:rPr>
                <w:rFonts w:ascii="Arial" w:hAnsi="Arial" w:cs="Arial"/>
                <w:b/>
                <w:bCs/>
                <w:color w:val="008F89"/>
                <w:sz w:val="18"/>
                <w:szCs w:val="18"/>
              </w:rPr>
              <w:t>TOTALE PASSIVITÀ NON CORRENTI</w:t>
            </w:r>
          </w:p>
        </w:tc>
        <w:tc>
          <w:tcPr>
            <w:tcW w:w="856" w:type="pct"/>
            <w:tcBorders>
              <w:top w:val="single" w:sz="8" w:space="0" w:color="008F89"/>
              <w:left w:val="nil"/>
              <w:bottom w:val="single" w:sz="8" w:space="0" w:color="008F89"/>
              <w:right w:val="nil"/>
            </w:tcBorders>
            <w:shd w:val="clear" w:color="000000" w:fill="F2F2F2"/>
            <w:vAlign w:val="center"/>
            <w:hideMark/>
          </w:tcPr>
          <w:p w14:paraId="4D56012D"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22.082 </w:t>
            </w:r>
          </w:p>
        </w:tc>
        <w:tc>
          <w:tcPr>
            <w:tcW w:w="814" w:type="pct"/>
            <w:tcBorders>
              <w:top w:val="single" w:sz="8" w:space="0" w:color="008F89"/>
              <w:left w:val="nil"/>
              <w:bottom w:val="single" w:sz="8" w:space="0" w:color="008F89"/>
              <w:right w:val="nil"/>
            </w:tcBorders>
            <w:shd w:val="clear" w:color="auto" w:fill="auto"/>
            <w:vAlign w:val="center"/>
            <w:hideMark/>
          </w:tcPr>
          <w:p w14:paraId="77780272"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12.811 </w:t>
            </w:r>
          </w:p>
        </w:tc>
      </w:tr>
      <w:tr w:rsidR="00867EB2" w14:paraId="7819C515" w14:textId="77777777" w:rsidTr="00867EB2">
        <w:trPr>
          <w:trHeight w:val="240"/>
        </w:trPr>
        <w:tc>
          <w:tcPr>
            <w:tcW w:w="3331" w:type="pct"/>
            <w:tcBorders>
              <w:top w:val="single" w:sz="4" w:space="0" w:color="FDC300"/>
              <w:left w:val="nil"/>
              <w:bottom w:val="nil"/>
              <w:right w:val="nil"/>
            </w:tcBorders>
            <w:shd w:val="clear" w:color="auto" w:fill="auto"/>
            <w:noWrap/>
            <w:vAlign w:val="center"/>
            <w:hideMark/>
          </w:tcPr>
          <w:p w14:paraId="5087B648" w14:textId="77777777" w:rsidR="00867EB2" w:rsidRDefault="00867EB2">
            <w:pPr>
              <w:rPr>
                <w:rFonts w:ascii="Arial" w:hAnsi="Arial" w:cs="Arial"/>
                <w:b/>
                <w:bCs/>
                <w:color w:val="008F89"/>
                <w:sz w:val="18"/>
                <w:szCs w:val="18"/>
              </w:rPr>
            </w:pPr>
            <w:r>
              <w:rPr>
                <w:rFonts w:ascii="Arial" w:hAnsi="Arial" w:cs="Arial"/>
                <w:b/>
                <w:bCs/>
                <w:color w:val="008F89"/>
                <w:sz w:val="18"/>
                <w:szCs w:val="18"/>
              </w:rPr>
              <w:t>PASSIVITÀ CORRENTI</w:t>
            </w:r>
          </w:p>
        </w:tc>
        <w:tc>
          <w:tcPr>
            <w:tcW w:w="856" w:type="pct"/>
            <w:tcBorders>
              <w:top w:val="single" w:sz="4" w:space="0" w:color="FDC300"/>
              <w:left w:val="nil"/>
              <w:bottom w:val="nil"/>
              <w:right w:val="nil"/>
            </w:tcBorders>
            <w:shd w:val="clear" w:color="000000" w:fill="F2F2F2"/>
            <w:vAlign w:val="center"/>
            <w:hideMark/>
          </w:tcPr>
          <w:p w14:paraId="0168D94D"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w:t>
            </w:r>
          </w:p>
        </w:tc>
        <w:tc>
          <w:tcPr>
            <w:tcW w:w="814" w:type="pct"/>
            <w:tcBorders>
              <w:top w:val="single" w:sz="4" w:space="0" w:color="FDC300"/>
              <w:left w:val="nil"/>
              <w:bottom w:val="nil"/>
              <w:right w:val="nil"/>
            </w:tcBorders>
            <w:shd w:val="clear" w:color="auto" w:fill="auto"/>
            <w:vAlign w:val="center"/>
            <w:hideMark/>
          </w:tcPr>
          <w:p w14:paraId="2E651D17"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w:t>
            </w:r>
          </w:p>
        </w:tc>
      </w:tr>
      <w:tr w:rsidR="00867EB2" w14:paraId="50095025" w14:textId="77777777" w:rsidTr="00867EB2">
        <w:trPr>
          <w:trHeight w:val="240"/>
        </w:trPr>
        <w:tc>
          <w:tcPr>
            <w:tcW w:w="3331" w:type="pct"/>
            <w:tcBorders>
              <w:top w:val="single" w:sz="4" w:space="0" w:color="auto"/>
              <w:left w:val="nil"/>
              <w:bottom w:val="single" w:sz="4" w:space="0" w:color="auto"/>
              <w:right w:val="nil"/>
            </w:tcBorders>
            <w:shd w:val="clear" w:color="auto" w:fill="auto"/>
            <w:noWrap/>
            <w:vAlign w:val="center"/>
            <w:hideMark/>
          </w:tcPr>
          <w:p w14:paraId="0FAAB825" w14:textId="77777777" w:rsidR="00867EB2" w:rsidRDefault="00867EB2">
            <w:pPr>
              <w:rPr>
                <w:rFonts w:ascii="Arial" w:hAnsi="Arial" w:cs="Arial"/>
                <w:sz w:val="18"/>
                <w:szCs w:val="18"/>
              </w:rPr>
            </w:pPr>
            <w:r>
              <w:rPr>
                <w:rFonts w:ascii="Arial" w:hAnsi="Arial" w:cs="Arial"/>
                <w:sz w:val="18"/>
                <w:szCs w:val="18"/>
              </w:rPr>
              <w:t>Debiti finanziari correnti</w:t>
            </w:r>
          </w:p>
        </w:tc>
        <w:tc>
          <w:tcPr>
            <w:tcW w:w="856" w:type="pct"/>
            <w:tcBorders>
              <w:top w:val="single" w:sz="4" w:space="0" w:color="auto"/>
              <w:left w:val="nil"/>
              <w:bottom w:val="single" w:sz="4" w:space="0" w:color="auto"/>
              <w:right w:val="nil"/>
            </w:tcBorders>
            <w:shd w:val="clear" w:color="000000" w:fill="F2F2F2"/>
            <w:vAlign w:val="center"/>
            <w:hideMark/>
          </w:tcPr>
          <w:p w14:paraId="236728E7" w14:textId="77777777" w:rsidR="00867EB2" w:rsidRDefault="00867EB2">
            <w:pPr>
              <w:jc w:val="right"/>
              <w:rPr>
                <w:rFonts w:ascii="Arial" w:hAnsi="Arial" w:cs="Arial"/>
                <w:sz w:val="18"/>
                <w:szCs w:val="18"/>
              </w:rPr>
            </w:pPr>
            <w:r>
              <w:rPr>
                <w:rFonts w:ascii="Arial" w:hAnsi="Arial" w:cs="Arial"/>
                <w:sz w:val="18"/>
                <w:szCs w:val="18"/>
              </w:rPr>
              <w:t xml:space="preserve">7.766 </w:t>
            </w:r>
          </w:p>
        </w:tc>
        <w:tc>
          <w:tcPr>
            <w:tcW w:w="814" w:type="pct"/>
            <w:tcBorders>
              <w:top w:val="single" w:sz="4" w:space="0" w:color="auto"/>
              <w:left w:val="nil"/>
              <w:bottom w:val="single" w:sz="4" w:space="0" w:color="auto"/>
              <w:right w:val="nil"/>
            </w:tcBorders>
            <w:shd w:val="clear" w:color="auto" w:fill="auto"/>
            <w:vAlign w:val="center"/>
            <w:hideMark/>
          </w:tcPr>
          <w:p w14:paraId="4798E801" w14:textId="77777777" w:rsidR="00867EB2" w:rsidRDefault="00867EB2">
            <w:pPr>
              <w:jc w:val="right"/>
              <w:rPr>
                <w:rFonts w:ascii="Arial" w:hAnsi="Arial" w:cs="Arial"/>
                <w:sz w:val="18"/>
                <w:szCs w:val="18"/>
              </w:rPr>
            </w:pPr>
            <w:r>
              <w:rPr>
                <w:rFonts w:ascii="Arial" w:hAnsi="Arial" w:cs="Arial"/>
                <w:sz w:val="18"/>
                <w:szCs w:val="18"/>
              </w:rPr>
              <w:t xml:space="preserve">10.469 </w:t>
            </w:r>
          </w:p>
        </w:tc>
      </w:tr>
      <w:tr w:rsidR="00867EB2" w14:paraId="730E5A43"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105476DB" w14:textId="77777777" w:rsidR="00867EB2" w:rsidRDefault="00867EB2">
            <w:pPr>
              <w:rPr>
                <w:rFonts w:ascii="Arial" w:hAnsi="Arial" w:cs="Arial"/>
                <w:sz w:val="18"/>
                <w:szCs w:val="18"/>
              </w:rPr>
            </w:pPr>
            <w:r>
              <w:rPr>
                <w:rFonts w:ascii="Arial" w:hAnsi="Arial" w:cs="Arial"/>
                <w:sz w:val="18"/>
                <w:szCs w:val="18"/>
              </w:rPr>
              <w:t>Debiti finanziari correnti per leasing IFRS 16</w:t>
            </w:r>
          </w:p>
        </w:tc>
        <w:tc>
          <w:tcPr>
            <w:tcW w:w="856" w:type="pct"/>
            <w:tcBorders>
              <w:top w:val="nil"/>
              <w:left w:val="nil"/>
              <w:bottom w:val="single" w:sz="4" w:space="0" w:color="auto"/>
              <w:right w:val="nil"/>
            </w:tcBorders>
            <w:shd w:val="clear" w:color="000000" w:fill="F2F2F2"/>
            <w:vAlign w:val="center"/>
            <w:hideMark/>
          </w:tcPr>
          <w:p w14:paraId="13607A1E" w14:textId="77777777" w:rsidR="00867EB2" w:rsidRDefault="00867EB2">
            <w:pPr>
              <w:jc w:val="right"/>
              <w:rPr>
                <w:rFonts w:ascii="Arial" w:hAnsi="Arial" w:cs="Arial"/>
                <w:sz w:val="18"/>
                <w:szCs w:val="18"/>
              </w:rPr>
            </w:pPr>
            <w:r>
              <w:rPr>
                <w:rFonts w:ascii="Arial" w:hAnsi="Arial" w:cs="Arial"/>
                <w:sz w:val="18"/>
                <w:szCs w:val="18"/>
              </w:rPr>
              <w:t xml:space="preserve">1.069 </w:t>
            </w:r>
          </w:p>
        </w:tc>
        <w:tc>
          <w:tcPr>
            <w:tcW w:w="814" w:type="pct"/>
            <w:tcBorders>
              <w:top w:val="nil"/>
              <w:left w:val="nil"/>
              <w:bottom w:val="single" w:sz="4" w:space="0" w:color="auto"/>
              <w:right w:val="nil"/>
            </w:tcBorders>
            <w:shd w:val="clear" w:color="auto" w:fill="auto"/>
            <w:vAlign w:val="center"/>
            <w:hideMark/>
          </w:tcPr>
          <w:p w14:paraId="77397A1B" w14:textId="77777777" w:rsidR="00867EB2" w:rsidRDefault="00867EB2">
            <w:pPr>
              <w:jc w:val="right"/>
              <w:rPr>
                <w:rFonts w:ascii="Arial" w:hAnsi="Arial" w:cs="Arial"/>
                <w:sz w:val="18"/>
                <w:szCs w:val="18"/>
              </w:rPr>
            </w:pPr>
            <w:r>
              <w:rPr>
                <w:rFonts w:ascii="Arial" w:hAnsi="Arial" w:cs="Arial"/>
                <w:sz w:val="18"/>
                <w:szCs w:val="18"/>
              </w:rPr>
              <w:t xml:space="preserve">955 </w:t>
            </w:r>
          </w:p>
        </w:tc>
      </w:tr>
      <w:tr w:rsidR="00867EB2" w14:paraId="06EAEDCB"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08A9B14E" w14:textId="77777777" w:rsidR="00867EB2" w:rsidRDefault="00867EB2">
            <w:pPr>
              <w:rPr>
                <w:rFonts w:ascii="Arial" w:hAnsi="Arial" w:cs="Arial"/>
                <w:sz w:val="18"/>
                <w:szCs w:val="18"/>
              </w:rPr>
            </w:pPr>
            <w:r>
              <w:rPr>
                <w:rFonts w:ascii="Arial" w:hAnsi="Arial" w:cs="Arial"/>
                <w:sz w:val="18"/>
                <w:szCs w:val="18"/>
              </w:rPr>
              <w:t>Debiti commerciali</w:t>
            </w:r>
          </w:p>
        </w:tc>
        <w:tc>
          <w:tcPr>
            <w:tcW w:w="856" w:type="pct"/>
            <w:tcBorders>
              <w:top w:val="nil"/>
              <w:left w:val="nil"/>
              <w:bottom w:val="single" w:sz="4" w:space="0" w:color="auto"/>
              <w:right w:val="nil"/>
            </w:tcBorders>
            <w:shd w:val="clear" w:color="000000" w:fill="F2F2F2"/>
            <w:vAlign w:val="center"/>
            <w:hideMark/>
          </w:tcPr>
          <w:p w14:paraId="7103C5A4" w14:textId="77777777" w:rsidR="00867EB2" w:rsidRDefault="00867EB2">
            <w:pPr>
              <w:jc w:val="right"/>
              <w:rPr>
                <w:rFonts w:ascii="Arial" w:hAnsi="Arial" w:cs="Arial"/>
                <w:sz w:val="18"/>
                <w:szCs w:val="18"/>
              </w:rPr>
            </w:pPr>
            <w:r>
              <w:rPr>
                <w:rFonts w:ascii="Arial" w:hAnsi="Arial" w:cs="Arial"/>
                <w:sz w:val="18"/>
                <w:szCs w:val="18"/>
              </w:rPr>
              <w:t xml:space="preserve">19.177 </w:t>
            </w:r>
          </w:p>
        </w:tc>
        <w:tc>
          <w:tcPr>
            <w:tcW w:w="814" w:type="pct"/>
            <w:tcBorders>
              <w:top w:val="nil"/>
              <w:left w:val="nil"/>
              <w:bottom w:val="single" w:sz="4" w:space="0" w:color="auto"/>
              <w:right w:val="nil"/>
            </w:tcBorders>
            <w:shd w:val="clear" w:color="auto" w:fill="auto"/>
            <w:vAlign w:val="center"/>
            <w:hideMark/>
          </w:tcPr>
          <w:p w14:paraId="38C20948" w14:textId="77777777" w:rsidR="00867EB2" w:rsidRDefault="00867EB2">
            <w:pPr>
              <w:jc w:val="right"/>
              <w:rPr>
                <w:rFonts w:ascii="Arial" w:hAnsi="Arial" w:cs="Arial"/>
                <w:sz w:val="18"/>
                <w:szCs w:val="18"/>
              </w:rPr>
            </w:pPr>
            <w:r>
              <w:rPr>
                <w:rFonts w:ascii="Arial" w:hAnsi="Arial" w:cs="Arial"/>
                <w:sz w:val="18"/>
                <w:szCs w:val="18"/>
              </w:rPr>
              <w:t xml:space="preserve">22.648 </w:t>
            </w:r>
          </w:p>
        </w:tc>
      </w:tr>
      <w:tr w:rsidR="00867EB2" w14:paraId="7973D75D" w14:textId="77777777" w:rsidTr="00867EB2">
        <w:trPr>
          <w:trHeight w:val="240"/>
        </w:trPr>
        <w:tc>
          <w:tcPr>
            <w:tcW w:w="3331" w:type="pct"/>
            <w:tcBorders>
              <w:top w:val="nil"/>
              <w:left w:val="nil"/>
              <w:bottom w:val="single" w:sz="4" w:space="0" w:color="auto"/>
              <w:right w:val="nil"/>
            </w:tcBorders>
            <w:shd w:val="clear" w:color="auto" w:fill="auto"/>
            <w:vAlign w:val="center"/>
            <w:hideMark/>
          </w:tcPr>
          <w:p w14:paraId="7DB14807" w14:textId="77777777" w:rsidR="00867EB2" w:rsidRDefault="00867EB2">
            <w:pPr>
              <w:jc w:val="right"/>
              <w:rPr>
                <w:rFonts w:ascii="Arial" w:hAnsi="Arial" w:cs="Arial"/>
                <w:sz w:val="16"/>
                <w:szCs w:val="16"/>
              </w:rPr>
            </w:pPr>
            <w:r>
              <w:rPr>
                <w:rFonts w:ascii="Arial" w:hAnsi="Arial" w:cs="Arial"/>
                <w:sz w:val="16"/>
                <w:szCs w:val="16"/>
              </w:rPr>
              <w:t>di cui parti correlate:</w:t>
            </w:r>
          </w:p>
        </w:tc>
        <w:tc>
          <w:tcPr>
            <w:tcW w:w="856" w:type="pct"/>
            <w:tcBorders>
              <w:top w:val="nil"/>
              <w:left w:val="nil"/>
              <w:bottom w:val="single" w:sz="4" w:space="0" w:color="auto"/>
              <w:right w:val="nil"/>
            </w:tcBorders>
            <w:shd w:val="clear" w:color="000000" w:fill="F2F2F2"/>
            <w:vAlign w:val="center"/>
            <w:hideMark/>
          </w:tcPr>
          <w:p w14:paraId="15253918" w14:textId="77777777" w:rsidR="00867EB2" w:rsidRDefault="00867EB2">
            <w:pPr>
              <w:jc w:val="right"/>
              <w:rPr>
                <w:rFonts w:ascii="Arial" w:hAnsi="Arial" w:cs="Arial"/>
                <w:sz w:val="16"/>
                <w:szCs w:val="16"/>
              </w:rPr>
            </w:pPr>
            <w:r>
              <w:rPr>
                <w:rFonts w:ascii="Arial" w:hAnsi="Arial" w:cs="Arial"/>
                <w:sz w:val="16"/>
                <w:szCs w:val="16"/>
              </w:rPr>
              <w:t xml:space="preserve">284 </w:t>
            </w:r>
          </w:p>
        </w:tc>
        <w:tc>
          <w:tcPr>
            <w:tcW w:w="814" w:type="pct"/>
            <w:tcBorders>
              <w:top w:val="nil"/>
              <w:left w:val="nil"/>
              <w:bottom w:val="single" w:sz="4" w:space="0" w:color="auto"/>
              <w:right w:val="nil"/>
            </w:tcBorders>
            <w:shd w:val="clear" w:color="auto" w:fill="auto"/>
            <w:vAlign w:val="center"/>
            <w:hideMark/>
          </w:tcPr>
          <w:p w14:paraId="500C0DA2" w14:textId="77777777" w:rsidR="00867EB2" w:rsidRDefault="00867EB2">
            <w:pPr>
              <w:jc w:val="right"/>
              <w:rPr>
                <w:rFonts w:ascii="Arial" w:hAnsi="Arial" w:cs="Arial"/>
                <w:sz w:val="16"/>
                <w:szCs w:val="16"/>
              </w:rPr>
            </w:pPr>
            <w:r>
              <w:rPr>
                <w:rFonts w:ascii="Arial" w:hAnsi="Arial" w:cs="Arial"/>
                <w:sz w:val="16"/>
                <w:szCs w:val="16"/>
              </w:rPr>
              <w:t xml:space="preserve">556 </w:t>
            </w:r>
          </w:p>
        </w:tc>
      </w:tr>
      <w:tr w:rsidR="00867EB2" w14:paraId="2BEE7487"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6C1A10FB" w14:textId="77777777" w:rsidR="00867EB2" w:rsidRDefault="00867EB2">
            <w:pPr>
              <w:rPr>
                <w:rFonts w:ascii="Arial" w:hAnsi="Arial" w:cs="Arial"/>
                <w:sz w:val="18"/>
                <w:szCs w:val="18"/>
              </w:rPr>
            </w:pPr>
            <w:r>
              <w:rPr>
                <w:rFonts w:ascii="Arial" w:hAnsi="Arial" w:cs="Arial"/>
                <w:sz w:val="18"/>
                <w:szCs w:val="18"/>
              </w:rPr>
              <w:t>Fondi correnti</w:t>
            </w:r>
          </w:p>
        </w:tc>
        <w:tc>
          <w:tcPr>
            <w:tcW w:w="856" w:type="pct"/>
            <w:tcBorders>
              <w:top w:val="nil"/>
              <w:left w:val="nil"/>
              <w:bottom w:val="single" w:sz="4" w:space="0" w:color="auto"/>
              <w:right w:val="nil"/>
            </w:tcBorders>
            <w:shd w:val="clear" w:color="000000" w:fill="F2F2F2"/>
            <w:vAlign w:val="center"/>
            <w:hideMark/>
          </w:tcPr>
          <w:p w14:paraId="3F0A5350" w14:textId="77777777" w:rsidR="00867EB2" w:rsidRDefault="00867EB2">
            <w:pPr>
              <w:jc w:val="right"/>
              <w:rPr>
                <w:rFonts w:ascii="Arial" w:hAnsi="Arial" w:cs="Arial"/>
                <w:sz w:val="18"/>
                <w:szCs w:val="18"/>
              </w:rPr>
            </w:pPr>
            <w:r>
              <w:rPr>
                <w:rFonts w:ascii="Arial" w:hAnsi="Arial" w:cs="Arial"/>
                <w:sz w:val="18"/>
                <w:szCs w:val="18"/>
              </w:rPr>
              <w:t xml:space="preserve">1.269 </w:t>
            </w:r>
          </w:p>
        </w:tc>
        <w:tc>
          <w:tcPr>
            <w:tcW w:w="814" w:type="pct"/>
            <w:tcBorders>
              <w:top w:val="nil"/>
              <w:left w:val="nil"/>
              <w:bottom w:val="single" w:sz="4" w:space="0" w:color="auto"/>
              <w:right w:val="nil"/>
            </w:tcBorders>
            <w:shd w:val="clear" w:color="auto" w:fill="auto"/>
            <w:vAlign w:val="center"/>
            <w:hideMark/>
          </w:tcPr>
          <w:p w14:paraId="0A2AEDB8" w14:textId="77777777" w:rsidR="00867EB2" w:rsidRDefault="00867EB2">
            <w:pPr>
              <w:jc w:val="right"/>
              <w:rPr>
                <w:rFonts w:ascii="Arial" w:hAnsi="Arial" w:cs="Arial"/>
                <w:sz w:val="18"/>
                <w:szCs w:val="18"/>
              </w:rPr>
            </w:pPr>
            <w:r>
              <w:rPr>
                <w:rFonts w:ascii="Arial" w:hAnsi="Arial" w:cs="Arial"/>
                <w:sz w:val="18"/>
                <w:szCs w:val="18"/>
              </w:rPr>
              <w:t xml:space="preserve">1.287 </w:t>
            </w:r>
          </w:p>
        </w:tc>
      </w:tr>
      <w:tr w:rsidR="00867EB2" w14:paraId="7D583424" w14:textId="77777777" w:rsidTr="00867EB2">
        <w:trPr>
          <w:trHeight w:val="240"/>
        </w:trPr>
        <w:tc>
          <w:tcPr>
            <w:tcW w:w="3331" w:type="pct"/>
            <w:tcBorders>
              <w:top w:val="nil"/>
              <w:left w:val="nil"/>
              <w:bottom w:val="single" w:sz="4" w:space="0" w:color="auto"/>
              <w:right w:val="nil"/>
            </w:tcBorders>
            <w:shd w:val="clear" w:color="auto" w:fill="auto"/>
            <w:noWrap/>
            <w:vAlign w:val="center"/>
            <w:hideMark/>
          </w:tcPr>
          <w:p w14:paraId="75F919DC" w14:textId="77777777" w:rsidR="00867EB2" w:rsidRDefault="00867EB2">
            <w:pPr>
              <w:rPr>
                <w:rFonts w:ascii="Arial" w:hAnsi="Arial" w:cs="Arial"/>
                <w:sz w:val="18"/>
                <w:szCs w:val="18"/>
              </w:rPr>
            </w:pPr>
            <w:r>
              <w:rPr>
                <w:rFonts w:ascii="Arial" w:hAnsi="Arial" w:cs="Arial"/>
                <w:sz w:val="18"/>
                <w:szCs w:val="18"/>
              </w:rPr>
              <w:t>Debiti per imposte correnti</w:t>
            </w:r>
          </w:p>
        </w:tc>
        <w:tc>
          <w:tcPr>
            <w:tcW w:w="856" w:type="pct"/>
            <w:tcBorders>
              <w:top w:val="nil"/>
              <w:left w:val="nil"/>
              <w:bottom w:val="single" w:sz="4" w:space="0" w:color="auto"/>
              <w:right w:val="nil"/>
            </w:tcBorders>
            <w:shd w:val="clear" w:color="000000" w:fill="F2F2F2"/>
            <w:vAlign w:val="center"/>
            <w:hideMark/>
          </w:tcPr>
          <w:p w14:paraId="7061FD50" w14:textId="77777777" w:rsidR="00867EB2" w:rsidRDefault="00867EB2">
            <w:pPr>
              <w:jc w:val="right"/>
              <w:rPr>
                <w:rFonts w:ascii="Arial" w:hAnsi="Arial" w:cs="Arial"/>
                <w:sz w:val="18"/>
                <w:szCs w:val="18"/>
              </w:rPr>
            </w:pPr>
            <w:r>
              <w:rPr>
                <w:rFonts w:ascii="Arial" w:hAnsi="Arial" w:cs="Arial"/>
                <w:sz w:val="18"/>
                <w:szCs w:val="18"/>
              </w:rPr>
              <w:t xml:space="preserve">1.826 </w:t>
            </w:r>
          </w:p>
        </w:tc>
        <w:tc>
          <w:tcPr>
            <w:tcW w:w="814" w:type="pct"/>
            <w:tcBorders>
              <w:top w:val="nil"/>
              <w:left w:val="nil"/>
              <w:bottom w:val="single" w:sz="4" w:space="0" w:color="auto"/>
              <w:right w:val="nil"/>
            </w:tcBorders>
            <w:shd w:val="clear" w:color="auto" w:fill="auto"/>
            <w:vAlign w:val="center"/>
            <w:hideMark/>
          </w:tcPr>
          <w:p w14:paraId="7A3FD195" w14:textId="77777777" w:rsidR="00867EB2" w:rsidRDefault="00867EB2">
            <w:pPr>
              <w:jc w:val="right"/>
              <w:rPr>
                <w:rFonts w:ascii="Arial" w:hAnsi="Arial" w:cs="Arial"/>
                <w:sz w:val="18"/>
                <w:szCs w:val="18"/>
              </w:rPr>
            </w:pPr>
            <w:r>
              <w:rPr>
                <w:rFonts w:ascii="Arial" w:hAnsi="Arial" w:cs="Arial"/>
                <w:sz w:val="18"/>
                <w:szCs w:val="18"/>
              </w:rPr>
              <w:t xml:space="preserve">1.158 </w:t>
            </w:r>
          </w:p>
        </w:tc>
      </w:tr>
      <w:tr w:rsidR="00867EB2" w14:paraId="27C98165" w14:textId="77777777" w:rsidTr="00867EB2">
        <w:trPr>
          <w:trHeight w:val="240"/>
        </w:trPr>
        <w:tc>
          <w:tcPr>
            <w:tcW w:w="3331" w:type="pct"/>
            <w:tcBorders>
              <w:top w:val="nil"/>
              <w:left w:val="nil"/>
              <w:bottom w:val="single" w:sz="4" w:space="0" w:color="FDC300"/>
              <w:right w:val="nil"/>
            </w:tcBorders>
            <w:shd w:val="clear" w:color="auto" w:fill="auto"/>
            <w:noWrap/>
            <w:vAlign w:val="center"/>
            <w:hideMark/>
          </w:tcPr>
          <w:p w14:paraId="3BD54263" w14:textId="77777777" w:rsidR="00867EB2" w:rsidRDefault="00867EB2">
            <w:pPr>
              <w:rPr>
                <w:rFonts w:ascii="Arial" w:hAnsi="Arial" w:cs="Arial"/>
                <w:sz w:val="18"/>
                <w:szCs w:val="18"/>
              </w:rPr>
            </w:pPr>
            <w:r>
              <w:rPr>
                <w:rFonts w:ascii="Arial" w:hAnsi="Arial" w:cs="Arial"/>
                <w:sz w:val="18"/>
                <w:szCs w:val="18"/>
              </w:rPr>
              <w:t>Altri debiti e passività</w:t>
            </w:r>
          </w:p>
        </w:tc>
        <w:tc>
          <w:tcPr>
            <w:tcW w:w="856" w:type="pct"/>
            <w:tcBorders>
              <w:top w:val="nil"/>
              <w:left w:val="nil"/>
              <w:bottom w:val="single" w:sz="4" w:space="0" w:color="FDC300"/>
              <w:right w:val="nil"/>
            </w:tcBorders>
            <w:shd w:val="clear" w:color="000000" w:fill="F2F2F2"/>
            <w:vAlign w:val="center"/>
            <w:hideMark/>
          </w:tcPr>
          <w:p w14:paraId="7F60ACCC" w14:textId="77777777" w:rsidR="00867EB2" w:rsidRDefault="00867EB2">
            <w:pPr>
              <w:jc w:val="right"/>
              <w:rPr>
                <w:rFonts w:ascii="Arial" w:hAnsi="Arial" w:cs="Arial"/>
                <w:sz w:val="18"/>
                <w:szCs w:val="18"/>
              </w:rPr>
            </w:pPr>
            <w:r>
              <w:rPr>
                <w:rFonts w:ascii="Arial" w:hAnsi="Arial" w:cs="Arial"/>
                <w:sz w:val="18"/>
                <w:szCs w:val="18"/>
              </w:rPr>
              <w:t xml:space="preserve">12.810 </w:t>
            </w:r>
          </w:p>
        </w:tc>
        <w:tc>
          <w:tcPr>
            <w:tcW w:w="814" w:type="pct"/>
            <w:tcBorders>
              <w:top w:val="nil"/>
              <w:left w:val="nil"/>
              <w:bottom w:val="single" w:sz="4" w:space="0" w:color="FDC300"/>
              <w:right w:val="nil"/>
            </w:tcBorders>
            <w:shd w:val="clear" w:color="auto" w:fill="auto"/>
            <w:vAlign w:val="center"/>
            <w:hideMark/>
          </w:tcPr>
          <w:p w14:paraId="3AD21056" w14:textId="77777777" w:rsidR="00867EB2" w:rsidRDefault="00867EB2">
            <w:pPr>
              <w:jc w:val="right"/>
              <w:rPr>
                <w:rFonts w:ascii="Arial" w:hAnsi="Arial" w:cs="Arial"/>
                <w:sz w:val="18"/>
                <w:szCs w:val="18"/>
              </w:rPr>
            </w:pPr>
            <w:r>
              <w:rPr>
                <w:rFonts w:ascii="Arial" w:hAnsi="Arial" w:cs="Arial"/>
                <w:sz w:val="18"/>
                <w:szCs w:val="18"/>
              </w:rPr>
              <w:t xml:space="preserve">13.342 </w:t>
            </w:r>
          </w:p>
        </w:tc>
      </w:tr>
      <w:tr w:rsidR="00867EB2" w14:paraId="4EC39226" w14:textId="77777777" w:rsidTr="00867EB2">
        <w:trPr>
          <w:trHeight w:val="240"/>
        </w:trPr>
        <w:tc>
          <w:tcPr>
            <w:tcW w:w="3331" w:type="pct"/>
            <w:tcBorders>
              <w:top w:val="single" w:sz="8" w:space="0" w:color="008F89"/>
              <w:left w:val="nil"/>
              <w:bottom w:val="single" w:sz="8" w:space="0" w:color="008F89"/>
              <w:right w:val="nil"/>
            </w:tcBorders>
            <w:shd w:val="clear" w:color="auto" w:fill="auto"/>
            <w:noWrap/>
            <w:vAlign w:val="center"/>
            <w:hideMark/>
          </w:tcPr>
          <w:p w14:paraId="7875C479" w14:textId="77777777" w:rsidR="00867EB2" w:rsidRDefault="00867EB2">
            <w:pPr>
              <w:rPr>
                <w:rFonts w:ascii="Arial" w:hAnsi="Arial" w:cs="Arial"/>
                <w:b/>
                <w:bCs/>
                <w:color w:val="008F89"/>
                <w:sz w:val="18"/>
                <w:szCs w:val="18"/>
              </w:rPr>
            </w:pPr>
            <w:r>
              <w:rPr>
                <w:rFonts w:ascii="Arial" w:hAnsi="Arial" w:cs="Arial"/>
                <w:b/>
                <w:bCs/>
                <w:color w:val="008F89"/>
                <w:sz w:val="18"/>
                <w:szCs w:val="18"/>
              </w:rPr>
              <w:t>TOTALE PASSIVITÀ CORRENTI</w:t>
            </w:r>
          </w:p>
        </w:tc>
        <w:tc>
          <w:tcPr>
            <w:tcW w:w="856" w:type="pct"/>
            <w:tcBorders>
              <w:top w:val="single" w:sz="8" w:space="0" w:color="008F89"/>
              <w:left w:val="nil"/>
              <w:bottom w:val="single" w:sz="8" w:space="0" w:color="008F89"/>
              <w:right w:val="nil"/>
            </w:tcBorders>
            <w:shd w:val="clear" w:color="000000" w:fill="F2F2F2"/>
            <w:vAlign w:val="center"/>
            <w:hideMark/>
          </w:tcPr>
          <w:p w14:paraId="58FF4C6B"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43.917 </w:t>
            </w:r>
          </w:p>
        </w:tc>
        <w:tc>
          <w:tcPr>
            <w:tcW w:w="814" w:type="pct"/>
            <w:tcBorders>
              <w:top w:val="single" w:sz="8" w:space="0" w:color="008F89"/>
              <w:left w:val="nil"/>
              <w:bottom w:val="single" w:sz="8" w:space="0" w:color="008F89"/>
              <w:right w:val="nil"/>
            </w:tcBorders>
            <w:shd w:val="clear" w:color="auto" w:fill="auto"/>
            <w:vAlign w:val="center"/>
            <w:hideMark/>
          </w:tcPr>
          <w:p w14:paraId="55238574"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49.859 </w:t>
            </w:r>
          </w:p>
        </w:tc>
      </w:tr>
      <w:tr w:rsidR="00867EB2" w14:paraId="09ED7115" w14:textId="77777777" w:rsidTr="00867EB2">
        <w:trPr>
          <w:trHeight w:val="240"/>
        </w:trPr>
        <w:tc>
          <w:tcPr>
            <w:tcW w:w="3331" w:type="pct"/>
            <w:tcBorders>
              <w:top w:val="nil"/>
              <w:left w:val="nil"/>
              <w:bottom w:val="single" w:sz="8" w:space="0" w:color="008F89"/>
              <w:right w:val="nil"/>
            </w:tcBorders>
            <w:shd w:val="clear" w:color="auto" w:fill="auto"/>
            <w:noWrap/>
            <w:vAlign w:val="center"/>
            <w:hideMark/>
          </w:tcPr>
          <w:p w14:paraId="3FCAA1EF" w14:textId="77777777" w:rsidR="00867EB2" w:rsidRDefault="00867EB2">
            <w:pPr>
              <w:rPr>
                <w:rFonts w:ascii="Arial" w:hAnsi="Arial" w:cs="Arial"/>
                <w:b/>
                <w:bCs/>
                <w:color w:val="008F89"/>
                <w:sz w:val="18"/>
                <w:szCs w:val="18"/>
              </w:rPr>
            </w:pPr>
            <w:r>
              <w:rPr>
                <w:rFonts w:ascii="Arial" w:hAnsi="Arial" w:cs="Arial"/>
                <w:b/>
                <w:bCs/>
                <w:color w:val="008F89"/>
                <w:sz w:val="18"/>
                <w:szCs w:val="18"/>
              </w:rPr>
              <w:t>PASSIVITA’ DISPONIBILI PER LA VENDITA E CESSATE</w:t>
            </w:r>
          </w:p>
        </w:tc>
        <w:tc>
          <w:tcPr>
            <w:tcW w:w="856" w:type="pct"/>
            <w:tcBorders>
              <w:top w:val="nil"/>
              <w:left w:val="nil"/>
              <w:bottom w:val="single" w:sz="8" w:space="0" w:color="008F89"/>
              <w:right w:val="nil"/>
            </w:tcBorders>
            <w:shd w:val="clear" w:color="000000" w:fill="F2F2F2"/>
            <w:vAlign w:val="center"/>
            <w:hideMark/>
          </w:tcPr>
          <w:p w14:paraId="5BB31767"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 </w:t>
            </w:r>
          </w:p>
        </w:tc>
        <w:tc>
          <w:tcPr>
            <w:tcW w:w="814" w:type="pct"/>
            <w:tcBorders>
              <w:top w:val="nil"/>
              <w:left w:val="nil"/>
              <w:bottom w:val="single" w:sz="8" w:space="0" w:color="008F89"/>
              <w:right w:val="nil"/>
            </w:tcBorders>
            <w:shd w:val="clear" w:color="auto" w:fill="auto"/>
            <w:vAlign w:val="center"/>
            <w:hideMark/>
          </w:tcPr>
          <w:p w14:paraId="0095B27F"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871 </w:t>
            </w:r>
          </w:p>
        </w:tc>
      </w:tr>
      <w:tr w:rsidR="00867EB2" w14:paraId="0E81147C" w14:textId="77777777" w:rsidTr="00867EB2">
        <w:trPr>
          <w:trHeight w:val="240"/>
        </w:trPr>
        <w:tc>
          <w:tcPr>
            <w:tcW w:w="3331" w:type="pct"/>
            <w:tcBorders>
              <w:top w:val="nil"/>
              <w:left w:val="nil"/>
              <w:bottom w:val="single" w:sz="8" w:space="0" w:color="008F89"/>
              <w:right w:val="nil"/>
            </w:tcBorders>
            <w:shd w:val="clear" w:color="auto" w:fill="auto"/>
            <w:noWrap/>
            <w:vAlign w:val="center"/>
            <w:hideMark/>
          </w:tcPr>
          <w:p w14:paraId="7517D5EB" w14:textId="77777777" w:rsidR="00867EB2" w:rsidRDefault="00867EB2">
            <w:pPr>
              <w:rPr>
                <w:rFonts w:ascii="Arial" w:hAnsi="Arial" w:cs="Arial"/>
                <w:b/>
                <w:bCs/>
                <w:color w:val="008F89"/>
                <w:sz w:val="18"/>
                <w:szCs w:val="18"/>
              </w:rPr>
            </w:pPr>
            <w:r>
              <w:rPr>
                <w:rFonts w:ascii="Arial" w:hAnsi="Arial" w:cs="Arial"/>
                <w:b/>
                <w:bCs/>
                <w:color w:val="008F89"/>
                <w:sz w:val="18"/>
                <w:szCs w:val="18"/>
              </w:rPr>
              <w:t>TOTALE PASSIVITÀ</w:t>
            </w:r>
          </w:p>
        </w:tc>
        <w:tc>
          <w:tcPr>
            <w:tcW w:w="856" w:type="pct"/>
            <w:tcBorders>
              <w:top w:val="nil"/>
              <w:left w:val="nil"/>
              <w:bottom w:val="single" w:sz="8" w:space="0" w:color="008F89"/>
              <w:right w:val="nil"/>
            </w:tcBorders>
            <w:shd w:val="clear" w:color="000000" w:fill="F2F2F2"/>
            <w:vAlign w:val="center"/>
            <w:hideMark/>
          </w:tcPr>
          <w:p w14:paraId="2E7692EB"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65.999 </w:t>
            </w:r>
          </w:p>
        </w:tc>
        <w:tc>
          <w:tcPr>
            <w:tcW w:w="814" w:type="pct"/>
            <w:tcBorders>
              <w:top w:val="nil"/>
              <w:left w:val="nil"/>
              <w:bottom w:val="single" w:sz="8" w:space="0" w:color="008F89"/>
              <w:right w:val="nil"/>
            </w:tcBorders>
            <w:shd w:val="clear" w:color="auto" w:fill="auto"/>
            <w:vAlign w:val="center"/>
            <w:hideMark/>
          </w:tcPr>
          <w:p w14:paraId="15EF0AE1"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63.541 </w:t>
            </w:r>
          </w:p>
        </w:tc>
      </w:tr>
      <w:tr w:rsidR="00867EB2" w14:paraId="5152D464" w14:textId="77777777" w:rsidTr="00867EB2">
        <w:trPr>
          <w:trHeight w:val="240"/>
        </w:trPr>
        <w:tc>
          <w:tcPr>
            <w:tcW w:w="3331" w:type="pct"/>
            <w:tcBorders>
              <w:top w:val="nil"/>
              <w:left w:val="nil"/>
              <w:bottom w:val="single" w:sz="8" w:space="0" w:color="008F89"/>
              <w:right w:val="nil"/>
            </w:tcBorders>
            <w:shd w:val="clear" w:color="auto" w:fill="auto"/>
            <w:noWrap/>
            <w:vAlign w:val="center"/>
            <w:hideMark/>
          </w:tcPr>
          <w:p w14:paraId="08FB9C1D" w14:textId="77777777" w:rsidR="00867EB2" w:rsidRDefault="00867EB2">
            <w:pPr>
              <w:rPr>
                <w:rFonts w:ascii="Arial" w:hAnsi="Arial" w:cs="Arial"/>
                <w:b/>
                <w:bCs/>
                <w:color w:val="008F89"/>
                <w:sz w:val="18"/>
                <w:szCs w:val="18"/>
              </w:rPr>
            </w:pPr>
            <w:r>
              <w:rPr>
                <w:rFonts w:ascii="Arial" w:hAnsi="Arial" w:cs="Arial"/>
                <w:b/>
                <w:bCs/>
                <w:color w:val="008F89"/>
                <w:sz w:val="18"/>
                <w:szCs w:val="18"/>
              </w:rPr>
              <w:t>TOTALE PATRIMONIO E PASSIVITÀ</w:t>
            </w:r>
          </w:p>
        </w:tc>
        <w:tc>
          <w:tcPr>
            <w:tcW w:w="856" w:type="pct"/>
            <w:tcBorders>
              <w:top w:val="nil"/>
              <w:left w:val="nil"/>
              <w:bottom w:val="single" w:sz="8" w:space="0" w:color="008F89"/>
              <w:right w:val="nil"/>
            </w:tcBorders>
            <w:shd w:val="clear" w:color="000000" w:fill="F2F2F2"/>
            <w:vAlign w:val="center"/>
            <w:hideMark/>
          </w:tcPr>
          <w:p w14:paraId="37A0A774"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159.016 </w:t>
            </w:r>
          </w:p>
        </w:tc>
        <w:tc>
          <w:tcPr>
            <w:tcW w:w="814" w:type="pct"/>
            <w:tcBorders>
              <w:top w:val="nil"/>
              <w:left w:val="nil"/>
              <w:bottom w:val="single" w:sz="8" w:space="0" w:color="008F89"/>
              <w:right w:val="nil"/>
            </w:tcBorders>
            <w:shd w:val="clear" w:color="auto" w:fill="auto"/>
            <w:vAlign w:val="center"/>
            <w:hideMark/>
          </w:tcPr>
          <w:p w14:paraId="2944D958" w14:textId="77777777" w:rsidR="00867EB2" w:rsidRDefault="00867EB2">
            <w:pPr>
              <w:jc w:val="right"/>
              <w:rPr>
                <w:rFonts w:ascii="Arial" w:hAnsi="Arial" w:cs="Arial"/>
                <w:b/>
                <w:bCs/>
                <w:color w:val="008F89"/>
                <w:sz w:val="18"/>
                <w:szCs w:val="18"/>
              </w:rPr>
            </w:pPr>
            <w:r>
              <w:rPr>
                <w:rFonts w:ascii="Arial" w:hAnsi="Arial" w:cs="Arial"/>
                <w:b/>
                <w:bCs/>
                <w:color w:val="008F89"/>
                <w:sz w:val="18"/>
                <w:szCs w:val="18"/>
              </w:rPr>
              <w:t xml:space="preserve">154.264 </w:t>
            </w:r>
          </w:p>
        </w:tc>
      </w:tr>
    </w:tbl>
    <w:p w14:paraId="4AF9BA92" w14:textId="3072E724" w:rsidR="00867EB2" w:rsidRDefault="00867EB2" w:rsidP="0075030E">
      <w:pPr>
        <w:jc w:val="both"/>
        <w:rPr>
          <w:rFonts w:ascii="Arial" w:hAnsi="Arial" w:cs="Arial"/>
          <w:bCs/>
          <w:iCs/>
          <w:color w:val="424242"/>
          <w:sz w:val="20"/>
          <w:szCs w:val="20"/>
        </w:rPr>
      </w:pPr>
    </w:p>
    <w:p w14:paraId="51089094" w14:textId="269A3184" w:rsidR="00A34580" w:rsidRPr="008000DC" w:rsidRDefault="00FF22D2" w:rsidP="002513AE">
      <w:pPr>
        <w:pStyle w:val="Corpodeltesto21"/>
        <w:rPr>
          <w:rFonts w:ascii="Arial" w:hAnsi="Arial" w:cs="Arial"/>
          <w:b/>
          <w:bCs/>
          <w:color w:val="0047AA"/>
          <w:sz w:val="22"/>
          <w:szCs w:val="22"/>
        </w:rPr>
      </w:pPr>
      <w:r w:rsidRPr="008000DC">
        <w:rPr>
          <w:rFonts w:ascii="Arial" w:hAnsi="Arial" w:cs="Arial"/>
          <w:b/>
          <w:bCs/>
          <w:color w:val="0047AA"/>
          <w:sz w:val="22"/>
          <w:szCs w:val="22"/>
        </w:rPr>
        <w:lastRenderedPageBreak/>
        <w:t xml:space="preserve">Schema di Rendiconto Finanziario consolidato del Gruppo Gefran </w:t>
      </w:r>
      <w:r w:rsidR="002513AE" w:rsidRPr="008000DC">
        <w:rPr>
          <w:rFonts w:ascii="Arial" w:hAnsi="Arial" w:cs="Arial"/>
          <w:b/>
          <w:bCs/>
          <w:color w:val="0047AA"/>
          <w:sz w:val="22"/>
          <w:szCs w:val="22"/>
        </w:rPr>
        <w:t>al 3</w:t>
      </w:r>
      <w:r w:rsidR="007B1792">
        <w:rPr>
          <w:rFonts w:ascii="Arial" w:hAnsi="Arial" w:cs="Arial"/>
          <w:b/>
          <w:bCs/>
          <w:color w:val="0047AA"/>
          <w:sz w:val="22"/>
          <w:szCs w:val="22"/>
        </w:rPr>
        <w:t xml:space="preserve">0 </w:t>
      </w:r>
      <w:r w:rsidR="00867EB2">
        <w:rPr>
          <w:rFonts w:ascii="Arial" w:hAnsi="Arial" w:cs="Arial"/>
          <w:b/>
          <w:bCs/>
          <w:color w:val="0047AA"/>
          <w:sz w:val="22"/>
          <w:szCs w:val="22"/>
        </w:rPr>
        <w:t>settembre</w:t>
      </w:r>
      <w:r w:rsidR="007B1792">
        <w:rPr>
          <w:rFonts w:ascii="Arial" w:hAnsi="Arial" w:cs="Arial"/>
          <w:b/>
          <w:bCs/>
          <w:color w:val="0047AA"/>
          <w:sz w:val="22"/>
          <w:szCs w:val="22"/>
        </w:rPr>
        <w:t xml:space="preserve"> </w:t>
      </w:r>
      <w:r w:rsidR="003970D0">
        <w:rPr>
          <w:rFonts w:ascii="Arial" w:hAnsi="Arial" w:cs="Arial"/>
          <w:b/>
          <w:bCs/>
          <w:color w:val="0047AA"/>
          <w:sz w:val="22"/>
          <w:szCs w:val="22"/>
        </w:rPr>
        <w:t>2023</w:t>
      </w:r>
      <w:r w:rsidR="002513AE" w:rsidRPr="008000DC">
        <w:rPr>
          <w:rFonts w:ascii="Arial" w:hAnsi="Arial" w:cs="Arial"/>
          <w:b/>
          <w:bCs/>
          <w:color w:val="0047AA"/>
          <w:sz w:val="22"/>
          <w:szCs w:val="22"/>
        </w:rPr>
        <w:t xml:space="preserve"> </w:t>
      </w:r>
    </w:p>
    <w:p w14:paraId="3B578AA4" w14:textId="342B7C84" w:rsidR="00867EB2" w:rsidRDefault="00867EB2" w:rsidP="00867EB2">
      <w:pPr>
        <w:jc w:val="both"/>
        <w:rPr>
          <w:rFonts w:ascii="Arial" w:hAnsi="Arial" w:cs="Arial"/>
          <w:bCs/>
          <w:i/>
          <w:sz w:val="20"/>
          <w:szCs w:val="20"/>
        </w:rPr>
      </w:pPr>
      <w:r w:rsidRPr="00DC397B">
        <w:rPr>
          <w:rFonts w:ascii="Arial" w:hAnsi="Arial" w:cs="Arial"/>
          <w:bCs/>
          <w:i/>
          <w:sz w:val="20"/>
          <w:szCs w:val="20"/>
        </w:rPr>
        <w:t>(Non oggetto di verifica da parte della società di revisione)</w:t>
      </w:r>
    </w:p>
    <w:bookmarkStart w:id="5" w:name="S1949500453" w:displacedByCustomXml="next"/>
    <w:bookmarkStart w:id="6" w:name="S1305072406" w:displacedByCustomXml="next"/>
    <w:sdt>
      <w:sdtPr>
        <w:rPr>
          <w:rFonts w:ascii="Arial" w:hAnsi="Arial" w:cs="Arial"/>
          <w:color w:val="000000"/>
          <w:sz w:val="16"/>
          <w:szCs w:val="16"/>
          <w:lang w:val="it-IT" w:eastAsia="it-IT"/>
        </w:rPr>
        <w:alias w:val="CF"/>
        <w:tag w:val="22d17438-439d-429f-b74f-df39c0cc81f8"/>
        <w:id w:val="543466302"/>
      </w:sdtPr>
      <w:sdtEndPr/>
      <w:sdtContent>
        <w:tbl>
          <w:tblPr>
            <w:tblStyle w:val="table"/>
            <w:tblW w:w="5000" w:type="pct"/>
            <w:tblLayout w:type="fixed"/>
            <w:tblCellMar>
              <w:left w:w="0" w:type="dxa"/>
              <w:right w:w="0" w:type="dxa"/>
            </w:tblCellMar>
            <w:tblLook w:val="05E0" w:firstRow="1" w:lastRow="1" w:firstColumn="1" w:lastColumn="1" w:noHBand="0" w:noVBand="1"/>
          </w:tblPr>
          <w:tblGrid>
            <w:gridCol w:w="7656"/>
            <w:gridCol w:w="1107"/>
            <w:gridCol w:w="1107"/>
          </w:tblGrid>
          <w:tr w:rsidR="00867EB2" w:rsidRPr="00867EB2" w14:paraId="36EA8FEC" w14:textId="77777777" w:rsidTr="00A70BF9">
            <w:trPr>
              <w:trHeight w:val="509"/>
            </w:trPr>
            <w:tc>
              <w:tcPr>
                <w:tcW w:w="3878" w:type="pct"/>
                <w:tcBorders>
                  <w:bottom w:val="single" w:sz="12" w:space="0" w:color="008F89"/>
                </w:tcBorders>
                <w:shd w:val="clear" w:color="auto" w:fill="auto"/>
                <w:tcMar>
                  <w:top w:w="0" w:type="dxa"/>
                  <w:left w:w="68" w:type="dxa"/>
                  <w:bottom w:w="0" w:type="dxa"/>
                  <w:right w:w="68" w:type="dxa"/>
                </w:tcMar>
                <w:vAlign w:val="center"/>
                <w:hideMark/>
              </w:tcPr>
              <w:p w14:paraId="59D639A1" w14:textId="77777777" w:rsidR="00867EB2" w:rsidRPr="00867EB2" w:rsidRDefault="00867EB2" w:rsidP="00867EB2">
                <w:pPr>
                  <w:rPr>
                    <w:rFonts w:ascii="Arial" w:hAnsi="Arial" w:cs="Arial"/>
                    <w:b/>
                    <w:bCs/>
                    <w:color w:val="008F89"/>
                    <w:sz w:val="18"/>
                    <w:szCs w:val="18"/>
                  </w:rPr>
                </w:pPr>
                <w:r w:rsidRPr="00867EB2">
                  <w:rPr>
                    <w:rFonts w:ascii="Arial" w:hAnsi="Arial" w:cs="Arial"/>
                    <w:b/>
                    <w:bCs/>
                    <w:color w:val="008F89"/>
                    <w:sz w:val="18"/>
                    <w:szCs w:val="18"/>
                  </w:rPr>
                  <w:t>(Euro /.000)</w:t>
                </w:r>
              </w:p>
            </w:tc>
            <w:tc>
              <w:tcPr>
                <w:tcW w:w="561" w:type="pct"/>
                <w:tcBorders>
                  <w:bottom w:val="single" w:sz="12" w:space="0" w:color="008F89"/>
                </w:tcBorders>
                <w:shd w:val="solid" w:color="F2F2F2" w:fill="FFFFFF"/>
                <w:tcMar>
                  <w:top w:w="0" w:type="dxa"/>
                  <w:left w:w="68" w:type="dxa"/>
                  <w:bottom w:w="0" w:type="dxa"/>
                  <w:right w:w="68" w:type="dxa"/>
                </w:tcMar>
                <w:vAlign w:val="center"/>
                <w:hideMark/>
              </w:tcPr>
              <w:p w14:paraId="0A6DB361"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 xml:space="preserve">30 </w:t>
                </w:r>
                <w:proofErr w:type="spellStart"/>
                <w:r w:rsidRPr="00867EB2">
                  <w:rPr>
                    <w:rFonts w:ascii="Arial" w:hAnsi="Arial" w:cs="Arial"/>
                    <w:b/>
                    <w:bCs/>
                    <w:color w:val="008F89"/>
                    <w:sz w:val="18"/>
                    <w:szCs w:val="18"/>
                  </w:rPr>
                  <w:t>settembre</w:t>
                </w:r>
                <w:proofErr w:type="spellEnd"/>
                <w:r w:rsidRPr="00867EB2">
                  <w:rPr>
                    <w:rFonts w:ascii="Arial" w:hAnsi="Arial" w:cs="Arial"/>
                    <w:b/>
                    <w:bCs/>
                    <w:color w:val="008F89"/>
                    <w:sz w:val="18"/>
                    <w:szCs w:val="18"/>
                  </w:rPr>
                  <w:t xml:space="preserve"> 2023</w:t>
                </w:r>
              </w:p>
            </w:tc>
            <w:tc>
              <w:tcPr>
                <w:tcW w:w="561" w:type="pct"/>
                <w:tcBorders>
                  <w:bottom w:val="single" w:sz="12" w:space="0" w:color="008F89"/>
                </w:tcBorders>
                <w:shd w:val="clear" w:color="auto" w:fill="auto"/>
                <w:tcMar>
                  <w:top w:w="0" w:type="dxa"/>
                  <w:left w:w="68" w:type="dxa"/>
                  <w:bottom w:w="0" w:type="dxa"/>
                  <w:right w:w="68" w:type="dxa"/>
                </w:tcMar>
                <w:vAlign w:val="center"/>
                <w:hideMark/>
              </w:tcPr>
              <w:p w14:paraId="2D873435"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 xml:space="preserve">30 </w:t>
                </w:r>
                <w:proofErr w:type="spellStart"/>
                <w:r w:rsidRPr="00867EB2">
                  <w:rPr>
                    <w:rFonts w:ascii="Arial" w:hAnsi="Arial" w:cs="Arial"/>
                    <w:b/>
                    <w:bCs/>
                    <w:color w:val="008F89"/>
                    <w:sz w:val="18"/>
                    <w:szCs w:val="18"/>
                  </w:rPr>
                  <w:t>settembre</w:t>
                </w:r>
                <w:proofErr w:type="spellEnd"/>
                <w:r w:rsidRPr="00867EB2">
                  <w:rPr>
                    <w:rFonts w:ascii="Arial" w:hAnsi="Arial" w:cs="Arial"/>
                    <w:b/>
                    <w:bCs/>
                    <w:color w:val="008F89"/>
                    <w:sz w:val="18"/>
                    <w:szCs w:val="18"/>
                  </w:rPr>
                  <w:t xml:space="preserve"> 2022</w:t>
                </w:r>
              </w:p>
            </w:tc>
          </w:tr>
          <w:tr w:rsidR="00867EB2" w:rsidRPr="00867EB2" w14:paraId="4C01EFCA" w14:textId="77777777" w:rsidTr="00A70BF9">
            <w:trPr>
              <w:trHeight w:hRule="exact" w:val="83"/>
            </w:trPr>
            <w:tc>
              <w:tcPr>
                <w:tcW w:w="3878" w:type="pct"/>
                <w:shd w:val="clear" w:color="auto" w:fill="auto"/>
                <w:noWrap/>
                <w:tcMar>
                  <w:top w:w="0" w:type="dxa"/>
                  <w:left w:w="68" w:type="dxa"/>
                  <w:bottom w:w="0" w:type="dxa"/>
                  <w:right w:w="68" w:type="dxa"/>
                </w:tcMar>
                <w:vAlign w:val="center"/>
                <w:hideMark/>
              </w:tcPr>
              <w:p w14:paraId="5FA03330" w14:textId="77777777" w:rsidR="00867EB2" w:rsidRPr="00867EB2" w:rsidRDefault="00867EB2" w:rsidP="00867EB2">
                <w:pPr>
                  <w:rPr>
                    <w:rFonts w:ascii="Arial" w:hAnsi="Arial" w:cs="Arial"/>
                    <w:color w:val="000000"/>
                    <w:sz w:val="18"/>
                    <w:szCs w:val="18"/>
                  </w:rPr>
                </w:pPr>
              </w:p>
            </w:tc>
            <w:tc>
              <w:tcPr>
                <w:tcW w:w="561" w:type="pct"/>
                <w:shd w:val="solid" w:color="F2F2F2" w:fill="FFFFFF"/>
                <w:noWrap/>
                <w:tcMar>
                  <w:top w:w="0" w:type="dxa"/>
                  <w:left w:w="68" w:type="dxa"/>
                  <w:bottom w:w="0" w:type="dxa"/>
                  <w:right w:w="68" w:type="dxa"/>
                </w:tcMar>
                <w:vAlign w:val="center"/>
                <w:hideMark/>
              </w:tcPr>
              <w:p w14:paraId="1FD8AC34" w14:textId="77777777" w:rsidR="00867EB2" w:rsidRPr="00867EB2" w:rsidRDefault="00867EB2" w:rsidP="00867EB2">
                <w:pPr>
                  <w:rPr>
                    <w:rFonts w:ascii="Arial" w:hAnsi="Arial" w:cs="Arial"/>
                    <w:color w:val="000000"/>
                    <w:sz w:val="18"/>
                    <w:szCs w:val="18"/>
                  </w:rPr>
                </w:pPr>
              </w:p>
            </w:tc>
            <w:tc>
              <w:tcPr>
                <w:tcW w:w="561" w:type="pct"/>
                <w:shd w:val="clear" w:color="auto" w:fill="auto"/>
                <w:noWrap/>
                <w:tcMar>
                  <w:top w:w="0" w:type="dxa"/>
                  <w:left w:w="68" w:type="dxa"/>
                  <w:bottom w:w="0" w:type="dxa"/>
                  <w:right w:w="68" w:type="dxa"/>
                </w:tcMar>
                <w:vAlign w:val="center"/>
                <w:hideMark/>
              </w:tcPr>
              <w:p w14:paraId="565312B8" w14:textId="77777777" w:rsidR="00867EB2" w:rsidRPr="00867EB2" w:rsidRDefault="00867EB2" w:rsidP="00867EB2">
                <w:pPr>
                  <w:rPr>
                    <w:rFonts w:ascii="Arial" w:hAnsi="Arial" w:cs="Arial"/>
                    <w:color w:val="000000"/>
                    <w:sz w:val="18"/>
                    <w:szCs w:val="18"/>
                  </w:rPr>
                </w:pPr>
              </w:p>
            </w:tc>
          </w:tr>
          <w:tr w:rsidR="00867EB2" w:rsidRPr="00867EB2" w14:paraId="2BC1C216" w14:textId="77777777" w:rsidTr="00A70BF9">
            <w:trPr>
              <w:trHeight w:val="240"/>
            </w:trPr>
            <w:tc>
              <w:tcPr>
                <w:tcW w:w="3878" w:type="pct"/>
                <w:tcBorders>
                  <w:top w:val="single" w:sz="12" w:space="0" w:color="008F89"/>
                  <w:bottom w:val="single" w:sz="12" w:space="0" w:color="008F89"/>
                </w:tcBorders>
                <w:shd w:val="clear" w:color="auto" w:fill="auto"/>
                <w:noWrap/>
                <w:tcMar>
                  <w:top w:w="0" w:type="dxa"/>
                  <w:left w:w="68" w:type="dxa"/>
                  <w:bottom w:w="0" w:type="dxa"/>
                  <w:right w:w="68" w:type="dxa"/>
                </w:tcMar>
                <w:vAlign w:val="center"/>
                <w:hideMark/>
              </w:tcPr>
              <w:p w14:paraId="0158F526" w14:textId="77777777" w:rsidR="00867EB2" w:rsidRPr="00867EB2" w:rsidRDefault="00867EB2" w:rsidP="00867EB2">
                <w:pPr>
                  <w:rPr>
                    <w:rFonts w:ascii="Arial" w:hAnsi="Arial" w:cs="Arial"/>
                    <w:b/>
                    <w:bCs/>
                    <w:color w:val="008F89"/>
                    <w:sz w:val="18"/>
                    <w:szCs w:val="18"/>
                    <w:lang w:val="it-IT"/>
                  </w:rPr>
                </w:pPr>
                <w:r w:rsidRPr="00867EB2">
                  <w:rPr>
                    <w:rFonts w:ascii="Arial" w:hAnsi="Arial" w:cs="Arial"/>
                    <w:b/>
                    <w:bCs/>
                    <w:color w:val="008F89"/>
                    <w:sz w:val="18"/>
                    <w:szCs w:val="18"/>
                    <w:lang w:val="it-IT"/>
                  </w:rPr>
                  <w:t>A) DISPONIBILITÀ E MEZZI EQUIVALENTI ALL'INIZIO DEL PERIODO</w:t>
                </w:r>
              </w:p>
            </w:tc>
            <w:tc>
              <w:tcPr>
                <w:tcW w:w="561" w:type="pct"/>
                <w:tcBorders>
                  <w:top w:val="single" w:sz="12" w:space="0" w:color="008F89"/>
                  <w:bottom w:val="single" w:sz="12" w:space="0" w:color="008F89"/>
                </w:tcBorders>
                <w:shd w:val="solid" w:color="F2F2F2" w:fill="FFFFFF"/>
                <w:tcMar>
                  <w:top w:w="0" w:type="dxa"/>
                  <w:left w:w="68" w:type="dxa"/>
                  <w:bottom w:w="0" w:type="dxa"/>
                  <w:right w:w="68" w:type="dxa"/>
                </w:tcMar>
                <w:vAlign w:val="center"/>
                <w:hideMark/>
              </w:tcPr>
              <w:p w14:paraId="4CC16156"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44.114 </w:t>
                </w:r>
              </w:p>
            </w:tc>
            <w:tc>
              <w:tcPr>
                <w:tcW w:w="561" w:type="pct"/>
                <w:tcBorders>
                  <w:top w:val="single" w:sz="12" w:space="0" w:color="008F89"/>
                  <w:bottom w:val="single" w:sz="12" w:space="0" w:color="008F89"/>
                </w:tcBorders>
                <w:shd w:val="clear" w:color="auto" w:fill="auto"/>
                <w:tcMar>
                  <w:top w:w="0" w:type="dxa"/>
                  <w:left w:w="68" w:type="dxa"/>
                  <w:bottom w:w="0" w:type="dxa"/>
                  <w:right w:w="68" w:type="dxa"/>
                </w:tcMar>
                <w:vAlign w:val="center"/>
                <w:hideMark/>
              </w:tcPr>
              <w:p w14:paraId="31BFF25E"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35.497 </w:t>
                </w:r>
              </w:p>
            </w:tc>
          </w:tr>
          <w:tr w:rsidR="00867EB2" w:rsidRPr="00867EB2" w14:paraId="0BFFB29E" w14:textId="77777777" w:rsidTr="00A70BF9">
            <w:trPr>
              <w:trHeight w:val="240"/>
            </w:trPr>
            <w:tc>
              <w:tcPr>
                <w:tcW w:w="3878" w:type="pct"/>
                <w:tcBorders>
                  <w:top w:val="single" w:sz="12" w:space="0" w:color="008F89"/>
                  <w:bottom w:val="single" w:sz="12" w:space="0" w:color="008F89"/>
                </w:tcBorders>
                <w:shd w:val="clear" w:color="auto" w:fill="auto"/>
                <w:noWrap/>
                <w:tcMar>
                  <w:top w:w="0" w:type="dxa"/>
                  <w:left w:w="68" w:type="dxa"/>
                  <w:bottom w:w="0" w:type="dxa"/>
                  <w:right w:w="68" w:type="dxa"/>
                </w:tcMar>
                <w:vAlign w:val="center"/>
                <w:hideMark/>
              </w:tcPr>
              <w:p w14:paraId="433F99D6" w14:textId="77777777" w:rsidR="00867EB2" w:rsidRPr="00867EB2" w:rsidRDefault="00867EB2" w:rsidP="00867EB2">
                <w:pPr>
                  <w:rPr>
                    <w:rFonts w:ascii="Arial" w:hAnsi="Arial" w:cs="Arial"/>
                    <w:b/>
                    <w:bCs/>
                    <w:color w:val="008F89"/>
                    <w:sz w:val="18"/>
                    <w:szCs w:val="18"/>
                    <w:lang w:val="it-IT"/>
                  </w:rPr>
                </w:pPr>
                <w:r w:rsidRPr="00867EB2">
                  <w:rPr>
                    <w:rFonts w:ascii="Arial" w:hAnsi="Arial" w:cs="Arial"/>
                    <w:b/>
                    <w:bCs/>
                    <w:color w:val="008F89"/>
                    <w:sz w:val="18"/>
                    <w:szCs w:val="18"/>
                    <w:lang w:val="it-IT"/>
                  </w:rPr>
                  <w:t>B) DISPONIBILITÀ GENERATE (ASSORBITE) DALLE OPERAZIONI DEL PERIODO</w:t>
                </w:r>
              </w:p>
            </w:tc>
            <w:tc>
              <w:tcPr>
                <w:tcW w:w="561" w:type="pct"/>
                <w:tcBorders>
                  <w:top w:val="single" w:sz="12" w:space="0" w:color="008F89"/>
                  <w:bottom w:val="single" w:sz="12" w:space="0" w:color="008F89"/>
                </w:tcBorders>
                <w:shd w:val="solid" w:color="F2F2F2" w:fill="FFFFFF"/>
                <w:tcMar>
                  <w:top w:w="0" w:type="dxa"/>
                  <w:left w:w="68" w:type="dxa"/>
                  <w:bottom w:w="0" w:type="dxa"/>
                  <w:right w:w="68" w:type="dxa"/>
                </w:tcMar>
                <w:vAlign w:val="center"/>
                <w:hideMark/>
              </w:tcPr>
              <w:p w14:paraId="79FD8A65" w14:textId="77777777" w:rsidR="00867EB2" w:rsidRPr="00867EB2" w:rsidRDefault="00867EB2" w:rsidP="00867EB2">
                <w:pPr>
                  <w:jc w:val="right"/>
                  <w:rPr>
                    <w:rFonts w:ascii="Arial" w:hAnsi="Arial" w:cs="Arial"/>
                    <w:b/>
                    <w:bCs/>
                    <w:color w:val="008F89"/>
                    <w:sz w:val="18"/>
                    <w:szCs w:val="18"/>
                    <w:lang w:val="it-IT"/>
                  </w:rPr>
                </w:pPr>
              </w:p>
            </w:tc>
            <w:tc>
              <w:tcPr>
                <w:tcW w:w="561" w:type="pct"/>
                <w:tcBorders>
                  <w:top w:val="single" w:sz="12" w:space="0" w:color="008F89"/>
                  <w:bottom w:val="single" w:sz="12" w:space="0" w:color="008F89"/>
                </w:tcBorders>
                <w:shd w:val="clear" w:color="auto" w:fill="auto"/>
                <w:tcMar>
                  <w:top w:w="0" w:type="dxa"/>
                  <w:left w:w="68" w:type="dxa"/>
                  <w:bottom w:w="0" w:type="dxa"/>
                  <w:right w:w="68" w:type="dxa"/>
                </w:tcMar>
                <w:vAlign w:val="center"/>
                <w:hideMark/>
              </w:tcPr>
              <w:p w14:paraId="0EB334DD" w14:textId="77777777" w:rsidR="00867EB2" w:rsidRPr="00867EB2" w:rsidRDefault="00867EB2" w:rsidP="00867EB2">
                <w:pPr>
                  <w:jc w:val="right"/>
                  <w:rPr>
                    <w:rFonts w:ascii="Arial" w:hAnsi="Arial" w:cs="Arial"/>
                    <w:b/>
                    <w:bCs/>
                    <w:color w:val="008F89"/>
                    <w:sz w:val="18"/>
                    <w:szCs w:val="18"/>
                    <w:lang w:val="it-IT"/>
                  </w:rPr>
                </w:pPr>
              </w:p>
            </w:tc>
          </w:tr>
          <w:tr w:rsidR="00867EB2" w:rsidRPr="00867EB2" w14:paraId="19B8B246" w14:textId="77777777" w:rsidTr="00A70BF9">
            <w:trPr>
              <w:trHeight w:val="240"/>
            </w:trPr>
            <w:tc>
              <w:tcPr>
                <w:tcW w:w="3878" w:type="pct"/>
                <w:shd w:val="clear" w:color="auto" w:fill="auto"/>
                <w:tcMar>
                  <w:top w:w="0" w:type="dxa"/>
                  <w:left w:w="68" w:type="dxa"/>
                  <w:bottom w:w="0" w:type="dxa"/>
                  <w:right w:w="68" w:type="dxa"/>
                </w:tcMar>
                <w:vAlign w:val="center"/>
                <w:hideMark/>
              </w:tcPr>
              <w:p w14:paraId="6B7410F1" w14:textId="77777777" w:rsidR="00867EB2" w:rsidRPr="00867EB2" w:rsidRDefault="00867EB2" w:rsidP="00867EB2">
                <w:pPr>
                  <w:rPr>
                    <w:rFonts w:ascii="Arial" w:hAnsi="Arial" w:cs="Arial"/>
                    <w:color w:val="000000"/>
                    <w:sz w:val="18"/>
                    <w:szCs w:val="18"/>
                  </w:rPr>
                </w:pPr>
                <w:r w:rsidRPr="00867EB2">
                  <w:rPr>
                    <w:rFonts w:ascii="Arial" w:hAnsi="Arial" w:cs="Arial"/>
                    <w:color w:val="000000"/>
                    <w:sz w:val="18"/>
                    <w:szCs w:val="18"/>
                  </w:rPr>
                  <w:t>Utile (</w:t>
                </w:r>
                <w:proofErr w:type="spellStart"/>
                <w:r w:rsidRPr="00867EB2">
                  <w:rPr>
                    <w:rFonts w:ascii="Arial" w:hAnsi="Arial" w:cs="Arial"/>
                    <w:color w:val="000000"/>
                    <w:sz w:val="18"/>
                    <w:szCs w:val="18"/>
                  </w:rPr>
                  <w:t>perdita</w:t>
                </w:r>
                <w:proofErr w:type="spellEnd"/>
                <w:r w:rsidRPr="00867EB2">
                  <w:rPr>
                    <w:rFonts w:ascii="Arial" w:hAnsi="Arial" w:cs="Arial"/>
                    <w:color w:val="000000"/>
                    <w:sz w:val="18"/>
                    <w:szCs w:val="18"/>
                  </w:rPr>
                  <w:t xml:space="preserve">) del </w:t>
                </w:r>
                <w:proofErr w:type="spellStart"/>
                <w:r w:rsidRPr="00867EB2">
                  <w:rPr>
                    <w:rFonts w:ascii="Arial" w:hAnsi="Arial" w:cs="Arial"/>
                    <w:color w:val="000000"/>
                    <w:sz w:val="18"/>
                    <w:szCs w:val="18"/>
                  </w:rPr>
                  <w:t>periodo</w:t>
                </w:r>
                <w:proofErr w:type="spellEnd"/>
              </w:p>
            </w:tc>
            <w:tc>
              <w:tcPr>
                <w:tcW w:w="561" w:type="pct"/>
                <w:shd w:val="solid" w:color="F2F2F2" w:fill="FFFFFF"/>
                <w:tcMar>
                  <w:top w:w="0" w:type="dxa"/>
                  <w:left w:w="68" w:type="dxa"/>
                  <w:bottom w:w="0" w:type="dxa"/>
                  <w:right w:w="68" w:type="dxa"/>
                </w:tcMar>
                <w:vAlign w:val="center"/>
                <w:hideMark/>
              </w:tcPr>
              <w:p w14:paraId="5EBADA92"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9.526 </w:t>
                </w:r>
              </w:p>
            </w:tc>
            <w:tc>
              <w:tcPr>
                <w:tcW w:w="561" w:type="pct"/>
                <w:shd w:val="clear" w:color="auto" w:fill="auto"/>
                <w:tcMar>
                  <w:top w:w="0" w:type="dxa"/>
                  <w:left w:w="68" w:type="dxa"/>
                  <w:bottom w:w="0" w:type="dxa"/>
                  <w:right w:w="68" w:type="dxa"/>
                </w:tcMar>
                <w:vAlign w:val="center"/>
                <w:hideMark/>
              </w:tcPr>
              <w:p w14:paraId="415FF7F8"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7.996 </w:t>
                </w:r>
              </w:p>
            </w:tc>
          </w:tr>
          <w:tr w:rsidR="00867EB2" w:rsidRPr="00867EB2" w14:paraId="522C2B75"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5D9BDE5A" w14:textId="77777777" w:rsidR="00867EB2" w:rsidRPr="00867EB2" w:rsidRDefault="00867EB2" w:rsidP="00867EB2">
                <w:pPr>
                  <w:rPr>
                    <w:rFonts w:ascii="Arial" w:hAnsi="Arial" w:cs="Arial"/>
                    <w:color w:val="000000"/>
                    <w:sz w:val="18"/>
                    <w:szCs w:val="18"/>
                    <w:lang w:val="it-IT"/>
                  </w:rPr>
                </w:pPr>
                <w:r w:rsidRPr="00867EB2">
                  <w:rPr>
                    <w:rFonts w:ascii="Arial" w:hAnsi="Arial" w:cs="Arial"/>
                    <w:color w:val="000000"/>
                    <w:sz w:val="18"/>
                    <w:szCs w:val="18"/>
                    <w:lang w:val="it-IT"/>
                  </w:rPr>
                  <w:t>Ammortamenti e riduzioni di valore</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3FAE0201"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5.622 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118FBC01"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5.275 </w:t>
                </w:r>
              </w:p>
            </w:tc>
          </w:tr>
          <w:tr w:rsidR="00867EB2" w:rsidRPr="00867EB2" w14:paraId="3917CCE7"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038C1115" w14:textId="77777777" w:rsidR="00867EB2" w:rsidRPr="00867EB2" w:rsidRDefault="00867EB2" w:rsidP="00867EB2">
                <w:pPr>
                  <w:rPr>
                    <w:rFonts w:ascii="Arial" w:hAnsi="Arial" w:cs="Arial"/>
                    <w:color w:val="000000"/>
                    <w:sz w:val="18"/>
                    <w:szCs w:val="18"/>
                  </w:rPr>
                </w:pPr>
                <w:proofErr w:type="spellStart"/>
                <w:r w:rsidRPr="00867EB2">
                  <w:rPr>
                    <w:rFonts w:ascii="Arial" w:hAnsi="Arial" w:cs="Arial"/>
                    <w:color w:val="000000"/>
                    <w:sz w:val="18"/>
                    <w:szCs w:val="18"/>
                  </w:rPr>
                  <w:t>Accantonamenti</w:t>
                </w:r>
                <w:proofErr w:type="spellEnd"/>
                <w:r w:rsidRPr="00867EB2">
                  <w:rPr>
                    <w:rFonts w:ascii="Arial" w:hAnsi="Arial" w:cs="Arial"/>
                    <w:color w:val="000000"/>
                    <w:sz w:val="18"/>
                    <w:szCs w:val="18"/>
                  </w:rPr>
                  <w:t> (</w:t>
                </w:r>
                <w:proofErr w:type="spellStart"/>
                <w:r w:rsidRPr="00867EB2">
                  <w:rPr>
                    <w:rFonts w:ascii="Arial" w:hAnsi="Arial" w:cs="Arial"/>
                    <w:color w:val="000000"/>
                    <w:sz w:val="18"/>
                    <w:szCs w:val="18"/>
                  </w:rPr>
                  <w:t>Rilasci</w:t>
                </w:r>
                <w:proofErr w:type="spellEnd"/>
                <w:r w:rsidRPr="00867EB2">
                  <w:rPr>
                    <w:rFonts w:ascii="Arial" w:hAnsi="Arial" w:cs="Arial"/>
                    <w:color w:val="000000"/>
                    <w:sz w:val="18"/>
                    <w:szCs w:val="18"/>
                  </w:rPr>
                  <w:t>) </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2F78037C"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2.458 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2A2A7002"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1.731 </w:t>
                </w:r>
              </w:p>
            </w:tc>
          </w:tr>
          <w:tr w:rsidR="00867EB2" w:rsidRPr="00867EB2" w14:paraId="2FB24B7A"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611C7B07" w14:textId="77777777" w:rsidR="00867EB2" w:rsidRPr="00867EB2" w:rsidRDefault="00867EB2" w:rsidP="00867EB2">
                <w:pPr>
                  <w:rPr>
                    <w:rFonts w:ascii="Arial" w:hAnsi="Arial" w:cs="Arial"/>
                    <w:color w:val="000000"/>
                    <w:sz w:val="18"/>
                    <w:szCs w:val="18"/>
                    <w:lang w:val="it-IT"/>
                  </w:rPr>
                </w:pPr>
                <w:r w:rsidRPr="00867EB2">
                  <w:rPr>
                    <w:rFonts w:ascii="Arial" w:hAnsi="Arial" w:cs="Arial"/>
                    <w:color w:val="000000"/>
                    <w:sz w:val="18"/>
                    <w:szCs w:val="18"/>
                    <w:lang w:val="it-IT"/>
                  </w:rPr>
                  <w:t>(Plusvalenze) minusvalenze da cessione di attività non correnti</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1CA8B5D4"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16 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0F544A47"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15 </w:t>
                </w:r>
              </w:p>
            </w:tc>
          </w:tr>
          <w:tr w:rsidR="00867EB2" w:rsidRPr="00867EB2" w14:paraId="53AC41B2"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66065E4F" w14:textId="77777777" w:rsidR="00867EB2" w:rsidRPr="00867EB2" w:rsidRDefault="00867EB2" w:rsidP="00867EB2">
                <w:pPr>
                  <w:rPr>
                    <w:rFonts w:ascii="Arial" w:hAnsi="Arial" w:cs="Arial"/>
                    <w:color w:val="000000"/>
                    <w:sz w:val="18"/>
                    <w:szCs w:val="18"/>
                    <w:lang w:val="it-IT"/>
                  </w:rPr>
                </w:pPr>
                <w:r w:rsidRPr="00867EB2">
                  <w:rPr>
                    <w:rFonts w:ascii="Arial" w:hAnsi="Arial" w:cs="Arial"/>
                    <w:color w:val="000000"/>
                    <w:sz w:val="18"/>
                    <w:szCs w:val="18"/>
                    <w:lang w:val="it-IT"/>
                  </w:rPr>
                  <w:t>Risultato netto da attività disponibili per la vendita e cessate</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1D5CF87C"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(62)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12B56339"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4.031 </w:t>
                </w:r>
              </w:p>
            </w:tc>
          </w:tr>
          <w:tr w:rsidR="00867EB2" w:rsidRPr="00867EB2" w14:paraId="319E21B1"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12612827" w14:textId="77777777" w:rsidR="00867EB2" w:rsidRPr="00867EB2" w:rsidRDefault="00867EB2" w:rsidP="00867EB2">
                <w:pPr>
                  <w:rPr>
                    <w:rFonts w:ascii="Arial" w:hAnsi="Arial" w:cs="Arial"/>
                    <w:color w:val="000000"/>
                    <w:sz w:val="18"/>
                    <w:szCs w:val="18"/>
                    <w:lang w:val="it-IT"/>
                  </w:rPr>
                </w:pPr>
                <w:r w:rsidRPr="00867EB2">
                  <w:rPr>
                    <w:rFonts w:ascii="Arial" w:hAnsi="Arial" w:cs="Arial"/>
                    <w:color w:val="000000"/>
                    <w:sz w:val="18"/>
                    <w:szCs w:val="18"/>
                    <w:lang w:val="it-IT"/>
                  </w:rPr>
                  <w:t>Risultato netto della gestione finanziaria </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344E1585"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33 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329C4F62"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(919) </w:t>
                </w:r>
              </w:p>
            </w:tc>
          </w:tr>
          <w:tr w:rsidR="00867EB2" w:rsidRPr="00867EB2" w14:paraId="6D28C738"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1A7F5AE5" w14:textId="77777777" w:rsidR="00867EB2" w:rsidRPr="00867EB2" w:rsidRDefault="00867EB2" w:rsidP="00867EB2">
                <w:pPr>
                  <w:rPr>
                    <w:rFonts w:ascii="Arial" w:hAnsi="Arial" w:cs="Arial"/>
                    <w:color w:val="000000"/>
                    <w:sz w:val="18"/>
                    <w:szCs w:val="18"/>
                  </w:rPr>
                </w:pPr>
                <w:proofErr w:type="spellStart"/>
                <w:r w:rsidRPr="00867EB2">
                  <w:rPr>
                    <w:rFonts w:ascii="Arial" w:hAnsi="Arial" w:cs="Arial"/>
                    <w:color w:val="000000"/>
                    <w:sz w:val="18"/>
                    <w:szCs w:val="18"/>
                  </w:rPr>
                  <w:t>Imposte</w:t>
                </w:r>
                <w:proofErr w:type="spellEnd"/>
                <w:r w:rsidRPr="00867EB2">
                  <w:rPr>
                    <w:rFonts w:ascii="Arial" w:hAnsi="Arial" w:cs="Arial"/>
                    <w:color w:val="000000"/>
                    <w:sz w:val="18"/>
                    <w:szCs w:val="18"/>
                  </w:rPr>
                  <w:t> </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22CEC3A2"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4.099 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7133D96B"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4.823 </w:t>
                </w:r>
              </w:p>
            </w:tc>
          </w:tr>
          <w:tr w:rsidR="00867EB2" w:rsidRPr="00867EB2" w14:paraId="5329B3F6"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506F982B" w14:textId="77777777" w:rsidR="00867EB2" w:rsidRPr="00867EB2" w:rsidRDefault="00867EB2" w:rsidP="00867EB2">
                <w:pPr>
                  <w:rPr>
                    <w:rFonts w:ascii="Arial" w:hAnsi="Arial" w:cs="Arial"/>
                    <w:color w:val="000000"/>
                    <w:sz w:val="18"/>
                    <w:szCs w:val="18"/>
                    <w:lang w:val="it-IT"/>
                  </w:rPr>
                </w:pPr>
                <w:r w:rsidRPr="00867EB2">
                  <w:rPr>
                    <w:rFonts w:ascii="Arial" w:hAnsi="Arial" w:cs="Arial"/>
                    <w:color w:val="000000"/>
                    <w:sz w:val="18"/>
                    <w:szCs w:val="18"/>
                    <w:lang w:val="it-IT"/>
                  </w:rPr>
                  <w:t>Variazione fondi rischi ed oneri</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642D87F4"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(805)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41C58FC8"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(857) </w:t>
                </w:r>
              </w:p>
            </w:tc>
          </w:tr>
          <w:tr w:rsidR="00867EB2" w:rsidRPr="00867EB2" w14:paraId="1C3FDF09"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01E9C913" w14:textId="77777777" w:rsidR="00867EB2" w:rsidRPr="00867EB2" w:rsidRDefault="00867EB2" w:rsidP="00867EB2">
                <w:pPr>
                  <w:rPr>
                    <w:rFonts w:ascii="Arial" w:hAnsi="Arial" w:cs="Arial"/>
                    <w:color w:val="000000"/>
                    <w:sz w:val="18"/>
                    <w:szCs w:val="18"/>
                    <w:lang w:val="it-IT"/>
                  </w:rPr>
                </w:pPr>
                <w:r w:rsidRPr="00867EB2">
                  <w:rPr>
                    <w:rFonts w:ascii="Arial" w:hAnsi="Arial" w:cs="Arial"/>
                    <w:color w:val="000000"/>
                    <w:sz w:val="18"/>
                    <w:szCs w:val="18"/>
                    <w:lang w:val="it-IT"/>
                  </w:rPr>
                  <w:t>Variazione altre attività e passività</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00D3962D"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(1.661)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5034FFA3"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2.001 </w:t>
                </w:r>
              </w:p>
            </w:tc>
          </w:tr>
          <w:tr w:rsidR="00867EB2" w:rsidRPr="00867EB2" w14:paraId="506E0F5D"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595C264C" w14:textId="77777777" w:rsidR="00867EB2" w:rsidRPr="00867EB2" w:rsidRDefault="00867EB2" w:rsidP="00867EB2">
                <w:pPr>
                  <w:rPr>
                    <w:rFonts w:ascii="Arial" w:hAnsi="Arial" w:cs="Arial"/>
                    <w:color w:val="000000"/>
                    <w:sz w:val="18"/>
                    <w:szCs w:val="18"/>
                  </w:rPr>
                </w:pPr>
                <w:r w:rsidRPr="00867EB2">
                  <w:rPr>
                    <w:rFonts w:ascii="Arial" w:hAnsi="Arial" w:cs="Arial"/>
                    <w:color w:val="000000"/>
                    <w:sz w:val="18"/>
                    <w:szCs w:val="18"/>
                  </w:rPr>
                  <w:t>Variazione </w:t>
                </w:r>
                <w:proofErr w:type="spellStart"/>
                <w:r w:rsidRPr="00867EB2">
                  <w:rPr>
                    <w:rFonts w:ascii="Arial" w:hAnsi="Arial" w:cs="Arial"/>
                    <w:color w:val="000000"/>
                    <w:sz w:val="18"/>
                    <w:szCs w:val="18"/>
                  </w:rPr>
                  <w:t>delle</w:t>
                </w:r>
                <w:proofErr w:type="spellEnd"/>
                <w:r w:rsidRPr="00867EB2">
                  <w:rPr>
                    <w:rFonts w:ascii="Arial" w:hAnsi="Arial" w:cs="Arial"/>
                    <w:color w:val="000000"/>
                    <w:sz w:val="18"/>
                    <w:szCs w:val="18"/>
                  </w:rPr>
                  <w:t> </w:t>
                </w:r>
                <w:proofErr w:type="spellStart"/>
                <w:r w:rsidRPr="00867EB2">
                  <w:rPr>
                    <w:rFonts w:ascii="Arial" w:hAnsi="Arial" w:cs="Arial"/>
                    <w:color w:val="000000"/>
                    <w:sz w:val="18"/>
                    <w:szCs w:val="18"/>
                  </w:rPr>
                  <w:t>imposte</w:t>
                </w:r>
                <w:proofErr w:type="spellEnd"/>
                <w:r w:rsidRPr="00867EB2">
                  <w:rPr>
                    <w:rFonts w:ascii="Arial" w:hAnsi="Arial" w:cs="Arial"/>
                    <w:color w:val="000000"/>
                    <w:sz w:val="18"/>
                    <w:szCs w:val="18"/>
                  </w:rPr>
                  <w:t> </w:t>
                </w:r>
                <w:proofErr w:type="spellStart"/>
                <w:r w:rsidRPr="00867EB2">
                  <w:rPr>
                    <w:rFonts w:ascii="Arial" w:hAnsi="Arial" w:cs="Arial"/>
                    <w:color w:val="000000"/>
                    <w:sz w:val="18"/>
                    <w:szCs w:val="18"/>
                  </w:rPr>
                  <w:t>differite</w:t>
                </w:r>
                <w:proofErr w:type="spellEnd"/>
                <w:r w:rsidRPr="00867EB2">
                  <w:rPr>
                    <w:rFonts w:ascii="Arial" w:hAnsi="Arial" w:cs="Arial"/>
                    <w:color w:val="000000"/>
                    <w:sz w:val="18"/>
                    <w:szCs w:val="18"/>
                  </w:rPr>
                  <w:t> </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3F361D22"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191 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1A086DEE"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(212) </w:t>
                </w:r>
              </w:p>
            </w:tc>
          </w:tr>
          <w:tr w:rsidR="00867EB2" w:rsidRPr="00867EB2" w14:paraId="4F47BAED"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29503CB3" w14:textId="77777777" w:rsidR="00867EB2" w:rsidRPr="00867EB2" w:rsidRDefault="00867EB2" w:rsidP="00867EB2">
                <w:pPr>
                  <w:rPr>
                    <w:rFonts w:ascii="Arial" w:hAnsi="Arial" w:cs="Arial"/>
                    <w:color w:val="000000"/>
                    <w:sz w:val="18"/>
                    <w:szCs w:val="18"/>
                  </w:rPr>
                </w:pPr>
                <w:r w:rsidRPr="00867EB2">
                  <w:rPr>
                    <w:rFonts w:ascii="Arial" w:hAnsi="Arial" w:cs="Arial"/>
                    <w:color w:val="000000"/>
                    <w:sz w:val="18"/>
                    <w:szCs w:val="18"/>
                  </w:rPr>
                  <w:t>Variazione </w:t>
                </w:r>
                <w:proofErr w:type="spellStart"/>
                <w:r w:rsidRPr="00867EB2">
                  <w:rPr>
                    <w:rFonts w:ascii="Arial" w:hAnsi="Arial" w:cs="Arial"/>
                    <w:color w:val="000000"/>
                    <w:sz w:val="18"/>
                    <w:szCs w:val="18"/>
                  </w:rPr>
                  <w:t>dei</w:t>
                </w:r>
                <w:proofErr w:type="spellEnd"/>
                <w:r w:rsidRPr="00867EB2">
                  <w:rPr>
                    <w:rFonts w:ascii="Arial" w:hAnsi="Arial" w:cs="Arial"/>
                    <w:color w:val="000000"/>
                    <w:sz w:val="18"/>
                    <w:szCs w:val="18"/>
                  </w:rPr>
                  <w:t> </w:t>
                </w:r>
                <w:proofErr w:type="spellStart"/>
                <w:r w:rsidRPr="00867EB2">
                  <w:rPr>
                    <w:rFonts w:ascii="Arial" w:hAnsi="Arial" w:cs="Arial"/>
                    <w:color w:val="000000"/>
                    <w:sz w:val="18"/>
                    <w:szCs w:val="18"/>
                  </w:rPr>
                  <w:t>crediti</w:t>
                </w:r>
                <w:proofErr w:type="spellEnd"/>
                <w:r w:rsidRPr="00867EB2">
                  <w:rPr>
                    <w:rFonts w:ascii="Arial" w:hAnsi="Arial" w:cs="Arial"/>
                    <w:color w:val="000000"/>
                    <w:sz w:val="18"/>
                    <w:szCs w:val="18"/>
                  </w:rPr>
                  <w:t> </w:t>
                </w:r>
                <w:proofErr w:type="spellStart"/>
                <w:r w:rsidRPr="00867EB2">
                  <w:rPr>
                    <w:rFonts w:ascii="Arial" w:hAnsi="Arial" w:cs="Arial"/>
                    <w:color w:val="000000"/>
                    <w:sz w:val="18"/>
                    <w:szCs w:val="18"/>
                  </w:rPr>
                  <w:t>commerciali</w:t>
                </w:r>
                <w:proofErr w:type="spellEnd"/>
                <w:r w:rsidRPr="00867EB2">
                  <w:rPr>
                    <w:rFonts w:ascii="Arial" w:hAnsi="Arial" w:cs="Arial"/>
                    <w:color w:val="000000"/>
                    <w:sz w:val="18"/>
                    <w:szCs w:val="18"/>
                  </w:rPr>
                  <w:t> </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063577AC"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(417)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4C3CB064"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253 </w:t>
                </w:r>
              </w:p>
            </w:tc>
          </w:tr>
          <w:tr w:rsidR="00867EB2" w:rsidRPr="00867EB2" w14:paraId="3B4A3374"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0DDB04B2" w14:textId="77777777" w:rsidR="00867EB2" w:rsidRPr="00867EB2" w:rsidRDefault="00867EB2" w:rsidP="00867EB2">
                <w:pPr>
                  <w:jc w:val="right"/>
                  <w:rPr>
                    <w:rFonts w:ascii="Arial" w:hAnsi="Arial" w:cs="Arial"/>
                    <w:color w:val="000000"/>
                    <w:sz w:val="16"/>
                    <w:szCs w:val="16"/>
                  </w:rPr>
                </w:pPr>
                <w:r w:rsidRPr="00867EB2">
                  <w:rPr>
                    <w:rFonts w:ascii="Arial" w:hAnsi="Arial" w:cs="Arial"/>
                    <w:color w:val="000000"/>
                    <w:sz w:val="16"/>
                    <w:szCs w:val="16"/>
                  </w:rPr>
                  <w:t>di cui parti correlate:</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264FD80A" w14:textId="77777777" w:rsidR="00867EB2" w:rsidRPr="00867EB2" w:rsidRDefault="00867EB2" w:rsidP="00867EB2">
                <w:pPr>
                  <w:jc w:val="right"/>
                  <w:rPr>
                    <w:rFonts w:ascii="Arial" w:hAnsi="Arial" w:cs="Arial"/>
                    <w:color w:val="000000"/>
                    <w:sz w:val="16"/>
                    <w:szCs w:val="16"/>
                  </w:rPr>
                </w:pPr>
                <w:r w:rsidRPr="00867EB2">
                  <w:rPr>
                    <w:rFonts w:ascii="Arial" w:hAnsi="Arial" w:cs="Arial"/>
                    <w:color w:val="000000"/>
                    <w:sz w:val="16"/>
                    <w:szCs w:val="16"/>
                  </w:rPr>
                  <w:t>3 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601FB406" w14:textId="77777777" w:rsidR="00867EB2" w:rsidRPr="00867EB2" w:rsidRDefault="00867EB2" w:rsidP="00867EB2">
                <w:pPr>
                  <w:jc w:val="right"/>
                  <w:rPr>
                    <w:rFonts w:ascii="Arial" w:hAnsi="Arial" w:cs="Arial"/>
                    <w:color w:val="000000"/>
                    <w:sz w:val="16"/>
                    <w:szCs w:val="16"/>
                  </w:rPr>
                </w:pPr>
                <w:r w:rsidRPr="00867EB2">
                  <w:rPr>
                    <w:rFonts w:ascii="Arial" w:hAnsi="Arial" w:cs="Arial"/>
                    <w:color w:val="000000"/>
                    <w:sz w:val="16"/>
                    <w:szCs w:val="16"/>
                  </w:rPr>
                  <w:t>52 </w:t>
                </w:r>
              </w:p>
            </w:tc>
          </w:tr>
          <w:tr w:rsidR="00867EB2" w:rsidRPr="00867EB2" w14:paraId="2CE707CB"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28A4CAD9" w14:textId="77777777" w:rsidR="00867EB2" w:rsidRPr="00867EB2" w:rsidRDefault="00867EB2" w:rsidP="00867EB2">
                <w:pPr>
                  <w:rPr>
                    <w:rFonts w:ascii="Arial" w:hAnsi="Arial" w:cs="Arial"/>
                    <w:color w:val="000000"/>
                    <w:sz w:val="18"/>
                    <w:szCs w:val="18"/>
                  </w:rPr>
                </w:pPr>
                <w:r w:rsidRPr="00867EB2">
                  <w:rPr>
                    <w:rFonts w:ascii="Arial" w:hAnsi="Arial" w:cs="Arial"/>
                    <w:color w:val="000000"/>
                    <w:sz w:val="18"/>
                    <w:szCs w:val="18"/>
                  </w:rPr>
                  <w:t xml:space="preserve">Variazione </w:t>
                </w:r>
                <w:proofErr w:type="spellStart"/>
                <w:r w:rsidRPr="00867EB2">
                  <w:rPr>
                    <w:rFonts w:ascii="Arial" w:hAnsi="Arial" w:cs="Arial"/>
                    <w:color w:val="000000"/>
                    <w:sz w:val="18"/>
                    <w:szCs w:val="18"/>
                  </w:rPr>
                  <w:t>delle</w:t>
                </w:r>
                <w:proofErr w:type="spellEnd"/>
                <w:r w:rsidRPr="00867EB2">
                  <w:rPr>
                    <w:rFonts w:ascii="Arial" w:hAnsi="Arial" w:cs="Arial"/>
                    <w:color w:val="000000"/>
                    <w:sz w:val="18"/>
                    <w:szCs w:val="18"/>
                  </w:rPr>
                  <w:t xml:space="preserve"> </w:t>
                </w:r>
                <w:proofErr w:type="spellStart"/>
                <w:r w:rsidRPr="00867EB2">
                  <w:rPr>
                    <w:rFonts w:ascii="Arial" w:hAnsi="Arial" w:cs="Arial"/>
                    <w:color w:val="000000"/>
                    <w:sz w:val="18"/>
                    <w:szCs w:val="18"/>
                  </w:rPr>
                  <w:t>rimanenze</w:t>
                </w:r>
                <w:proofErr w:type="spellEnd"/>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5506BB46"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(1.164)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7E4B6177"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(6.471) </w:t>
                </w:r>
              </w:p>
            </w:tc>
          </w:tr>
          <w:tr w:rsidR="00867EB2" w:rsidRPr="00867EB2" w14:paraId="04D9DE34"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3622D070" w14:textId="77777777" w:rsidR="00867EB2" w:rsidRPr="00867EB2" w:rsidRDefault="00867EB2" w:rsidP="00867EB2">
                <w:pPr>
                  <w:rPr>
                    <w:rFonts w:ascii="Arial" w:hAnsi="Arial" w:cs="Arial"/>
                    <w:color w:val="000000"/>
                    <w:sz w:val="18"/>
                    <w:szCs w:val="18"/>
                  </w:rPr>
                </w:pPr>
                <w:r w:rsidRPr="00867EB2">
                  <w:rPr>
                    <w:rFonts w:ascii="Arial" w:hAnsi="Arial" w:cs="Arial"/>
                    <w:color w:val="000000"/>
                    <w:sz w:val="18"/>
                    <w:szCs w:val="18"/>
                  </w:rPr>
                  <w:t>Variazione </w:t>
                </w:r>
                <w:proofErr w:type="spellStart"/>
                <w:r w:rsidRPr="00867EB2">
                  <w:rPr>
                    <w:rFonts w:ascii="Arial" w:hAnsi="Arial" w:cs="Arial"/>
                    <w:color w:val="000000"/>
                    <w:sz w:val="18"/>
                    <w:szCs w:val="18"/>
                  </w:rPr>
                  <w:t>dei</w:t>
                </w:r>
                <w:proofErr w:type="spellEnd"/>
                <w:r w:rsidRPr="00867EB2">
                  <w:rPr>
                    <w:rFonts w:ascii="Arial" w:hAnsi="Arial" w:cs="Arial"/>
                    <w:color w:val="000000"/>
                    <w:sz w:val="18"/>
                    <w:szCs w:val="18"/>
                  </w:rPr>
                  <w:t> </w:t>
                </w:r>
                <w:proofErr w:type="spellStart"/>
                <w:r w:rsidRPr="00867EB2">
                  <w:rPr>
                    <w:rFonts w:ascii="Arial" w:hAnsi="Arial" w:cs="Arial"/>
                    <w:color w:val="000000"/>
                    <w:sz w:val="18"/>
                    <w:szCs w:val="18"/>
                  </w:rPr>
                  <w:t>debiti</w:t>
                </w:r>
                <w:proofErr w:type="spellEnd"/>
                <w:r w:rsidRPr="00867EB2">
                  <w:rPr>
                    <w:rFonts w:ascii="Arial" w:hAnsi="Arial" w:cs="Arial"/>
                    <w:color w:val="000000"/>
                    <w:sz w:val="18"/>
                    <w:szCs w:val="18"/>
                  </w:rPr>
                  <w:t> </w:t>
                </w:r>
                <w:proofErr w:type="spellStart"/>
                <w:r w:rsidRPr="00867EB2">
                  <w:rPr>
                    <w:rFonts w:ascii="Arial" w:hAnsi="Arial" w:cs="Arial"/>
                    <w:color w:val="000000"/>
                    <w:sz w:val="18"/>
                    <w:szCs w:val="18"/>
                  </w:rPr>
                  <w:t>commerciali</w:t>
                </w:r>
                <w:proofErr w:type="spellEnd"/>
                <w:r w:rsidRPr="00867EB2">
                  <w:rPr>
                    <w:rFonts w:ascii="Arial" w:hAnsi="Arial" w:cs="Arial"/>
                    <w:color w:val="000000"/>
                    <w:sz w:val="18"/>
                    <w:szCs w:val="18"/>
                  </w:rPr>
                  <w:t> </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70A31C6C"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(3.938)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3C863CDE"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185 </w:t>
                </w:r>
              </w:p>
            </w:tc>
          </w:tr>
          <w:tr w:rsidR="00867EB2" w:rsidRPr="00867EB2" w14:paraId="4AAB113C"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352E244B" w14:textId="77777777" w:rsidR="00867EB2" w:rsidRPr="00867EB2" w:rsidRDefault="00867EB2" w:rsidP="00867EB2">
                <w:pPr>
                  <w:jc w:val="right"/>
                  <w:rPr>
                    <w:rFonts w:ascii="Arial" w:hAnsi="Arial" w:cs="Arial"/>
                    <w:color w:val="000000"/>
                    <w:sz w:val="16"/>
                    <w:szCs w:val="16"/>
                  </w:rPr>
                </w:pPr>
                <w:r w:rsidRPr="00867EB2">
                  <w:rPr>
                    <w:rFonts w:ascii="Arial" w:hAnsi="Arial" w:cs="Arial"/>
                    <w:color w:val="000000"/>
                    <w:sz w:val="16"/>
                    <w:szCs w:val="16"/>
                  </w:rPr>
                  <w:t>di cui parti correlate: </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46331BF3" w14:textId="77777777" w:rsidR="00867EB2" w:rsidRPr="00867EB2" w:rsidRDefault="00867EB2" w:rsidP="00867EB2">
                <w:pPr>
                  <w:jc w:val="right"/>
                  <w:rPr>
                    <w:rFonts w:ascii="Arial" w:hAnsi="Arial" w:cs="Arial"/>
                    <w:color w:val="000000"/>
                    <w:sz w:val="16"/>
                    <w:szCs w:val="16"/>
                  </w:rPr>
                </w:pPr>
                <w:r w:rsidRPr="00867EB2">
                  <w:rPr>
                    <w:rFonts w:ascii="Arial" w:hAnsi="Arial" w:cs="Arial"/>
                    <w:color w:val="000000"/>
                    <w:sz w:val="16"/>
                    <w:szCs w:val="16"/>
                  </w:rPr>
                  <w:t>(272)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31C416CA" w14:textId="77777777" w:rsidR="00867EB2" w:rsidRPr="00867EB2" w:rsidRDefault="00867EB2" w:rsidP="00867EB2">
                <w:pPr>
                  <w:jc w:val="right"/>
                  <w:rPr>
                    <w:rFonts w:ascii="Arial" w:hAnsi="Arial" w:cs="Arial"/>
                    <w:color w:val="000000"/>
                    <w:sz w:val="16"/>
                    <w:szCs w:val="16"/>
                  </w:rPr>
                </w:pPr>
                <w:r w:rsidRPr="00867EB2">
                  <w:rPr>
                    <w:rFonts w:ascii="Arial" w:hAnsi="Arial" w:cs="Arial"/>
                    <w:color w:val="000000"/>
                    <w:sz w:val="16"/>
                    <w:szCs w:val="16"/>
                  </w:rPr>
                  <w:t>(9) </w:t>
                </w:r>
              </w:p>
            </w:tc>
          </w:tr>
          <w:tr w:rsidR="00867EB2" w:rsidRPr="00867EB2" w14:paraId="65E27E31" w14:textId="77777777" w:rsidTr="00A70BF9">
            <w:trPr>
              <w:trHeight w:val="240"/>
            </w:trPr>
            <w:tc>
              <w:tcPr>
                <w:tcW w:w="3878" w:type="pct"/>
                <w:tcBorders>
                  <w:bottom w:val="dotted" w:sz="6" w:space="0" w:color="FDC300"/>
                </w:tcBorders>
                <w:shd w:val="clear" w:color="auto" w:fill="auto"/>
                <w:tcMar>
                  <w:top w:w="0" w:type="dxa"/>
                  <w:left w:w="68" w:type="dxa"/>
                  <w:bottom w:w="0" w:type="dxa"/>
                  <w:right w:w="68" w:type="dxa"/>
                </w:tcMar>
                <w:vAlign w:val="center"/>
                <w:hideMark/>
              </w:tcPr>
              <w:p w14:paraId="1FC0FA13" w14:textId="77777777" w:rsidR="00867EB2" w:rsidRPr="00867EB2" w:rsidRDefault="00867EB2" w:rsidP="00867EB2">
                <w:pPr>
                  <w:rPr>
                    <w:rFonts w:ascii="Arial" w:hAnsi="Arial" w:cs="Arial"/>
                    <w:color w:val="000000"/>
                    <w:sz w:val="18"/>
                    <w:szCs w:val="18"/>
                    <w:lang w:val="it-IT"/>
                  </w:rPr>
                </w:pPr>
                <w:r w:rsidRPr="00867EB2">
                  <w:rPr>
                    <w:rFonts w:ascii="Arial" w:hAnsi="Arial" w:cs="Arial"/>
                    <w:color w:val="000000"/>
                    <w:sz w:val="18"/>
                    <w:szCs w:val="18"/>
                    <w:lang w:val="it-IT"/>
                  </w:rPr>
                  <w:t>Flussi operativi da attività e passività disponibili per la vendita</w:t>
                </w:r>
              </w:p>
            </w:tc>
            <w:tc>
              <w:tcPr>
                <w:tcW w:w="561" w:type="pct"/>
                <w:tcBorders>
                  <w:bottom w:val="dotted" w:sz="6" w:space="0" w:color="FDC300"/>
                </w:tcBorders>
                <w:shd w:val="solid" w:color="F2F2F2" w:fill="FFFFFF"/>
                <w:tcMar>
                  <w:top w:w="0" w:type="dxa"/>
                  <w:left w:w="68" w:type="dxa"/>
                  <w:bottom w:w="0" w:type="dxa"/>
                  <w:right w:w="68" w:type="dxa"/>
                </w:tcMar>
                <w:vAlign w:val="center"/>
                <w:hideMark/>
              </w:tcPr>
              <w:p w14:paraId="4946651F"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 </w:t>
                </w:r>
              </w:p>
            </w:tc>
            <w:tc>
              <w:tcPr>
                <w:tcW w:w="561" w:type="pct"/>
                <w:tcBorders>
                  <w:bottom w:val="dotted" w:sz="6" w:space="0" w:color="FDC300"/>
                </w:tcBorders>
                <w:shd w:val="clear" w:color="auto" w:fill="auto"/>
                <w:tcMar>
                  <w:top w:w="0" w:type="dxa"/>
                  <w:left w:w="68" w:type="dxa"/>
                  <w:bottom w:w="0" w:type="dxa"/>
                  <w:right w:w="68" w:type="dxa"/>
                </w:tcMar>
                <w:vAlign w:val="center"/>
                <w:hideMark/>
              </w:tcPr>
              <w:p w14:paraId="2CA23546"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(3.526) </w:t>
                </w:r>
              </w:p>
            </w:tc>
          </w:tr>
          <w:tr w:rsidR="00867EB2" w:rsidRPr="00867EB2" w14:paraId="1A119D9F" w14:textId="77777777" w:rsidTr="00A70BF9">
            <w:trPr>
              <w:trHeight w:val="240"/>
            </w:trPr>
            <w:tc>
              <w:tcPr>
                <w:tcW w:w="3878" w:type="pct"/>
                <w:tcBorders>
                  <w:top w:val="single" w:sz="12" w:space="0" w:color="008F89"/>
                  <w:bottom w:val="single" w:sz="12" w:space="0" w:color="008F89"/>
                </w:tcBorders>
                <w:shd w:val="clear" w:color="auto" w:fill="auto"/>
                <w:noWrap/>
                <w:tcMar>
                  <w:top w:w="0" w:type="dxa"/>
                  <w:left w:w="68" w:type="dxa"/>
                  <w:bottom w:w="0" w:type="dxa"/>
                  <w:right w:w="68" w:type="dxa"/>
                </w:tcMar>
                <w:vAlign w:val="center"/>
                <w:hideMark/>
              </w:tcPr>
              <w:p w14:paraId="3D100DBF" w14:textId="77777777" w:rsidR="00867EB2" w:rsidRPr="00867EB2" w:rsidRDefault="00867EB2" w:rsidP="00867EB2">
                <w:pPr>
                  <w:rPr>
                    <w:rFonts w:ascii="Arial" w:hAnsi="Arial" w:cs="Arial"/>
                    <w:b/>
                    <w:bCs/>
                    <w:color w:val="008F89"/>
                    <w:sz w:val="18"/>
                    <w:szCs w:val="18"/>
                  </w:rPr>
                </w:pPr>
                <w:r w:rsidRPr="00867EB2">
                  <w:rPr>
                    <w:rFonts w:ascii="Arial" w:hAnsi="Arial" w:cs="Arial"/>
                    <w:b/>
                    <w:bCs/>
                    <w:color w:val="008F89"/>
                    <w:sz w:val="18"/>
                    <w:szCs w:val="18"/>
                  </w:rPr>
                  <w:t>TOTALE</w:t>
                </w:r>
              </w:p>
            </w:tc>
            <w:tc>
              <w:tcPr>
                <w:tcW w:w="561" w:type="pct"/>
                <w:tcBorders>
                  <w:top w:val="single" w:sz="12" w:space="0" w:color="008F89"/>
                  <w:bottom w:val="single" w:sz="12" w:space="0" w:color="008F89"/>
                </w:tcBorders>
                <w:shd w:val="solid" w:color="F2F2F2" w:fill="FFFFFF"/>
                <w:tcMar>
                  <w:top w:w="0" w:type="dxa"/>
                  <w:left w:w="68" w:type="dxa"/>
                  <w:bottom w:w="0" w:type="dxa"/>
                  <w:right w:w="68" w:type="dxa"/>
                </w:tcMar>
                <w:vAlign w:val="center"/>
                <w:hideMark/>
              </w:tcPr>
              <w:p w14:paraId="2BEC1A1A"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13.898 </w:t>
                </w:r>
              </w:p>
            </w:tc>
            <w:tc>
              <w:tcPr>
                <w:tcW w:w="561" w:type="pct"/>
                <w:tcBorders>
                  <w:top w:val="single" w:sz="12" w:space="0" w:color="008F89"/>
                  <w:bottom w:val="single" w:sz="12" w:space="0" w:color="008F89"/>
                </w:tcBorders>
                <w:shd w:val="clear" w:color="auto" w:fill="auto"/>
                <w:tcMar>
                  <w:top w:w="0" w:type="dxa"/>
                  <w:left w:w="68" w:type="dxa"/>
                  <w:bottom w:w="0" w:type="dxa"/>
                  <w:right w:w="68" w:type="dxa"/>
                </w:tcMar>
                <w:vAlign w:val="center"/>
                <w:hideMark/>
              </w:tcPr>
              <w:p w14:paraId="1BB21663"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14.325 </w:t>
                </w:r>
              </w:p>
            </w:tc>
          </w:tr>
          <w:tr w:rsidR="00867EB2" w:rsidRPr="00867EB2" w14:paraId="5EBB5E2D" w14:textId="77777777" w:rsidTr="00A70BF9">
            <w:trPr>
              <w:trHeight w:hRule="exact" w:val="98"/>
            </w:trPr>
            <w:tc>
              <w:tcPr>
                <w:tcW w:w="3878" w:type="pct"/>
                <w:tcBorders>
                  <w:top w:val="dotted" w:sz="6" w:space="0" w:color="D2D124"/>
                  <w:bottom w:val="dotted" w:sz="6" w:space="0" w:color="D2D124"/>
                </w:tcBorders>
                <w:shd w:val="clear" w:color="auto" w:fill="auto"/>
                <w:noWrap/>
                <w:tcMar>
                  <w:top w:w="0" w:type="dxa"/>
                  <w:left w:w="68" w:type="dxa"/>
                  <w:bottom w:w="0" w:type="dxa"/>
                  <w:right w:w="68" w:type="dxa"/>
                </w:tcMar>
                <w:vAlign w:val="center"/>
                <w:hideMark/>
              </w:tcPr>
              <w:p w14:paraId="30D8A572" w14:textId="77777777" w:rsidR="00867EB2" w:rsidRPr="00867EB2" w:rsidRDefault="00867EB2" w:rsidP="00867EB2">
                <w:pPr>
                  <w:rPr>
                    <w:rFonts w:ascii="Arial" w:hAnsi="Arial" w:cs="Arial"/>
                    <w:color w:val="000000"/>
                    <w:sz w:val="18"/>
                    <w:szCs w:val="18"/>
                  </w:rPr>
                </w:pPr>
                <w:r w:rsidRPr="00867EB2">
                  <w:rPr>
                    <w:rFonts w:ascii="Arial" w:hAnsi="Arial" w:cs="Arial"/>
                    <w:color w:val="000000"/>
                    <w:sz w:val="18"/>
                    <w:szCs w:val="18"/>
                  </w:rPr>
                  <w:t> </w:t>
                </w:r>
              </w:p>
            </w:tc>
            <w:tc>
              <w:tcPr>
                <w:tcW w:w="561" w:type="pct"/>
                <w:tcBorders>
                  <w:top w:val="dotted" w:sz="6" w:space="0" w:color="D2D124"/>
                  <w:bottom w:val="dotted" w:sz="6" w:space="0" w:color="D2D124"/>
                </w:tcBorders>
                <w:shd w:val="solid" w:color="F2F2F2" w:fill="FFFFFF"/>
                <w:noWrap/>
                <w:tcMar>
                  <w:top w:w="0" w:type="dxa"/>
                  <w:left w:w="68" w:type="dxa"/>
                  <w:bottom w:w="0" w:type="dxa"/>
                  <w:right w:w="68" w:type="dxa"/>
                </w:tcMar>
                <w:vAlign w:val="center"/>
                <w:hideMark/>
              </w:tcPr>
              <w:p w14:paraId="024FC13D" w14:textId="77777777" w:rsidR="00867EB2" w:rsidRPr="00867EB2" w:rsidRDefault="00867EB2" w:rsidP="00867EB2">
                <w:pPr>
                  <w:rPr>
                    <w:rFonts w:ascii="Arial" w:hAnsi="Arial" w:cs="Arial"/>
                    <w:color w:val="000000"/>
                    <w:sz w:val="18"/>
                    <w:szCs w:val="18"/>
                  </w:rPr>
                </w:pPr>
              </w:p>
            </w:tc>
            <w:tc>
              <w:tcPr>
                <w:tcW w:w="561" w:type="pct"/>
                <w:tcBorders>
                  <w:top w:val="dotted" w:sz="6" w:space="0" w:color="D2D124"/>
                  <w:bottom w:val="dotted" w:sz="6" w:space="0" w:color="D2D124"/>
                </w:tcBorders>
                <w:shd w:val="clear" w:color="auto" w:fill="auto"/>
                <w:noWrap/>
                <w:tcMar>
                  <w:top w:w="0" w:type="dxa"/>
                  <w:left w:w="68" w:type="dxa"/>
                  <w:bottom w:w="0" w:type="dxa"/>
                  <w:right w:w="68" w:type="dxa"/>
                </w:tcMar>
                <w:vAlign w:val="center"/>
                <w:hideMark/>
              </w:tcPr>
              <w:p w14:paraId="48B4E4D3" w14:textId="77777777" w:rsidR="00867EB2" w:rsidRPr="00867EB2" w:rsidRDefault="00867EB2" w:rsidP="00867EB2">
                <w:pPr>
                  <w:rPr>
                    <w:rFonts w:ascii="Arial" w:hAnsi="Arial" w:cs="Arial"/>
                    <w:color w:val="000000"/>
                    <w:sz w:val="18"/>
                    <w:szCs w:val="18"/>
                  </w:rPr>
                </w:pPr>
              </w:p>
            </w:tc>
          </w:tr>
          <w:tr w:rsidR="00867EB2" w:rsidRPr="00867EB2" w14:paraId="028F2CE7" w14:textId="77777777" w:rsidTr="00A70BF9">
            <w:trPr>
              <w:trHeight w:val="240"/>
            </w:trPr>
            <w:tc>
              <w:tcPr>
                <w:tcW w:w="3878" w:type="pct"/>
                <w:tcBorders>
                  <w:top w:val="single" w:sz="12" w:space="0" w:color="008F89"/>
                </w:tcBorders>
                <w:shd w:val="clear" w:color="auto" w:fill="auto"/>
                <w:noWrap/>
                <w:tcMar>
                  <w:top w:w="0" w:type="dxa"/>
                  <w:left w:w="68" w:type="dxa"/>
                  <w:bottom w:w="0" w:type="dxa"/>
                  <w:right w:w="68" w:type="dxa"/>
                </w:tcMar>
                <w:vAlign w:val="center"/>
                <w:hideMark/>
              </w:tcPr>
              <w:p w14:paraId="5518C7ED" w14:textId="77777777" w:rsidR="00867EB2" w:rsidRPr="00867EB2" w:rsidRDefault="00867EB2" w:rsidP="00867EB2">
                <w:pPr>
                  <w:rPr>
                    <w:rFonts w:ascii="Arial" w:hAnsi="Arial" w:cs="Arial"/>
                    <w:b/>
                    <w:bCs/>
                    <w:color w:val="008F89"/>
                    <w:sz w:val="18"/>
                    <w:szCs w:val="18"/>
                    <w:lang w:val="it-IT"/>
                  </w:rPr>
                </w:pPr>
                <w:r w:rsidRPr="00867EB2">
                  <w:rPr>
                    <w:rFonts w:ascii="Arial" w:hAnsi="Arial" w:cs="Arial"/>
                    <w:b/>
                    <w:bCs/>
                    <w:color w:val="008F89"/>
                    <w:sz w:val="18"/>
                    <w:szCs w:val="18"/>
                    <w:lang w:val="it-IT"/>
                  </w:rPr>
                  <w:t>C) DISPONIBILITÀ GENERATE (ASSORBITE) DALLE ATTIVITÀ DI INVESTIMENTO </w:t>
                </w:r>
              </w:p>
            </w:tc>
            <w:tc>
              <w:tcPr>
                <w:tcW w:w="561" w:type="pct"/>
                <w:tcBorders>
                  <w:top w:val="single" w:sz="12" w:space="0" w:color="008F89"/>
                </w:tcBorders>
                <w:shd w:val="solid" w:color="F2F2F2" w:fill="FFFFFF"/>
                <w:tcMar>
                  <w:top w:w="0" w:type="dxa"/>
                  <w:left w:w="68" w:type="dxa"/>
                  <w:bottom w:w="0" w:type="dxa"/>
                  <w:right w:w="68" w:type="dxa"/>
                </w:tcMar>
                <w:vAlign w:val="center"/>
                <w:hideMark/>
              </w:tcPr>
              <w:p w14:paraId="32BAB84C" w14:textId="77777777" w:rsidR="00867EB2" w:rsidRPr="00867EB2" w:rsidRDefault="00867EB2" w:rsidP="00867EB2">
                <w:pPr>
                  <w:jc w:val="right"/>
                  <w:rPr>
                    <w:rFonts w:ascii="Arial" w:hAnsi="Arial" w:cs="Arial"/>
                    <w:b/>
                    <w:bCs/>
                    <w:color w:val="008F89"/>
                    <w:sz w:val="18"/>
                    <w:szCs w:val="18"/>
                    <w:lang w:val="it-IT"/>
                  </w:rPr>
                </w:pPr>
                <w:r w:rsidRPr="00867EB2">
                  <w:rPr>
                    <w:rFonts w:ascii="Arial" w:hAnsi="Arial" w:cs="Arial"/>
                    <w:b/>
                    <w:bCs/>
                    <w:color w:val="008F89"/>
                    <w:sz w:val="18"/>
                    <w:szCs w:val="18"/>
                    <w:lang w:val="it-IT"/>
                  </w:rPr>
                  <w:t> </w:t>
                </w:r>
              </w:p>
            </w:tc>
            <w:tc>
              <w:tcPr>
                <w:tcW w:w="561" w:type="pct"/>
                <w:tcBorders>
                  <w:top w:val="single" w:sz="12" w:space="0" w:color="008F89"/>
                </w:tcBorders>
                <w:shd w:val="clear" w:color="auto" w:fill="auto"/>
                <w:tcMar>
                  <w:top w:w="0" w:type="dxa"/>
                  <w:left w:w="68" w:type="dxa"/>
                  <w:bottom w:w="0" w:type="dxa"/>
                  <w:right w:w="68" w:type="dxa"/>
                </w:tcMar>
                <w:vAlign w:val="center"/>
                <w:hideMark/>
              </w:tcPr>
              <w:p w14:paraId="403D1659" w14:textId="77777777" w:rsidR="00867EB2" w:rsidRPr="00867EB2" w:rsidRDefault="00867EB2" w:rsidP="00867EB2">
                <w:pPr>
                  <w:jc w:val="right"/>
                  <w:rPr>
                    <w:rFonts w:ascii="Arial" w:hAnsi="Arial" w:cs="Arial"/>
                    <w:b/>
                    <w:bCs/>
                    <w:color w:val="008F89"/>
                    <w:sz w:val="18"/>
                    <w:szCs w:val="18"/>
                    <w:lang w:val="it-IT"/>
                  </w:rPr>
                </w:pPr>
              </w:p>
            </w:tc>
          </w:tr>
          <w:tr w:rsidR="00867EB2" w:rsidRPr="00867EB2" w14:paraId="6110DFA4" w14:textId="77777777" w:rsidTr="00A70BF9">
            <w:trPr>
              <w:trHeight w:val="240"/>
            </w:trPr>
            <w:tc>
              <w:tcPr>
                <w:tcW w:w="3878" w:type="pct"/>
                <w:tcBorders>
                  <w:top w:val="single" w:sz="12" w:space="0" w:color="008F89"/>
                  <w:bottom w:val="dotted" w:sz="6" w:space="0" w:color="000000"/>
                </w:tcBorders>
                <w:shd w:val="clear" w:color="auto" w:fill="auto"/>
                <w:tcMar>
                  <w:top w:w="0" w:type="dxa"/>
                  <w:left w:w="68" w:type="dxa"/>
                  <w:bottom w:w="0" w:type="dxa"/>
                  <w:right w:w="68" w:type="dxa"/>
                </w:tcMar>
                <w:vAlign w:val="center"/>
                <w:hideMark/>
              </w:tcPr>
              <w:p w14:paraId="49BA41DB" w14:textId="77777777" w:rsidR="00867EB2" w:rsidRPr="00867EB2" w:rsidRDefault="00867EB2" w:rsidP="00867EB2">
                <w:pPr>
                  <w:rPr>
                    <w:rFonts w:ascii="Arial" w:hAnsi="Arial" w:cs="Arial"/>
                    <w:color w:val="000000"/>
                    <w:sz w:val="18"/>
                    <w:szCs w:val="18"/>
                  </w:rPr>
                </w:pPr>
                <w:proofErr w:type="spellStart"/>
                <w:r w:rsidRPr="00867EB2">
                  <w:rPr>
                    <w:rFonts w:ascii="Arial" w:hAnsi="Arial" w:cs="Arial"/>
                    <w:color w:val="000000"/>
                    <w:sz w:val="18"/>
                    <w:szCs w:val="18"/>
                  </w:rPr>
                  <w:t>Investimenti</w:t>
                </w:r>
                <w:proofErr w:type="spellEnd"/>
                <w:r w:rsidRPr="00867EB2">
                  <w:rPr>
                    <w:rFonts w:ascii="Arial" w:hAnsi="Arial" w:cs="Arial"/>
                    <w:color w:val="000000"/>
                    <w:sz w:val="18"/>
                    <w:szCs w:val="18"/>
                  </w:rPr>
                  <w:t xml:space="preserve"> in:</w:t>
                </w:r>
              </w:p>
            </w:tc>
            <w:tc>
              <w:tcPr>
                <w:tcW w:w="561" w:type="pct"/>
                <w:tcBorders>
                  <w:top w:val="single" w:sz="12" w:space="0" w:color="008F89"/>
                  <w:bottom w:val="dotted" w:sz="6" w:space="0" w:color="000000"/>
                </w:tcBorders>
                <w:shd w:val="solid" w:color="F2F2F2" w:fill="FFFFFF"/>
                <w:tcMar>
                  <w:top w:w="0" w:type="dxa"/>
                  <w:left w:w="68" w:type="dxa"/>
                  <w:bottom w:w="0" w:type="dxa"/>
                  <w:right w:w="68" w:type="dxa"/>
                </w:tcMar>
                <w:vAlign w:val="center"/>
                <w:hideMark/>
              </w:tcPr>
              <w:p w14:paraId="097D4149"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 </w:t>
                </w:r>
              </w:p>
            </w:tc>
            <w:tc>
              <w:tcPr>
                <w:tcW w:w="561" w:type="pct"/>
                <w:tcBorders>
                  <w:top w:val="single" w:sz="12" w:space="0" w:color="008F89"/>
                  <w:bottom w:val="dotted" w:sz="6" w:space="0" w:color="000000"/>
                </w:tcBorders>
                <w:shd w:val="clear" w:color="auto" w:fill="auto"/>
                <w:tcMar>
                  <w:top w:w="0" w:type="dxa"/>
                  <w:left w:w="68" w:type="dxa"/>
                  <w:bottom w:w="0" w:type="dxa"/>
                  <w:right w:w="68" w:type="dxa"/>
                </w:tcMar>
                <w:vAlign w:val="center"/>
                <w:hideMark/>
              </w:tcPr>
              <w:p w14:paraId="253E4604"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 </w:t>
                </w:r>
              </w:p>
            </w:tc>
          </w:tr>
          <w:tr w:rsidR="00867EB2" w:rsidRPr="00867EB2" w14:paraId="6ECEE7CF"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5F608EC3" w14:textId="77777777" w:rsidR="00867EB2" w:rsidRPr="00867EB2" w:rsidRDefault="00867EB2" w:rsidP="00867EB2">
                <w:pPr>
                  <w:rPr>
                    <w:rFonts w:ascii="Arial" w:hAnsi="Arial" w:cs="Arial"/>
                    <w:color w:val="000000"/>
                    <w:sz w:val="18"/>
                    <w:szCs w:val="18"/>
                    <w:lang w:val="it-IT"/>
                  </w:rPr>
                </w:pPr>
                <w:r w:rsidRPr="00867EB2">
                  <w:rPr>
                    <w:rFonts w:ascii="Arial" w:hAnsi="Arial" w:cs="Arial"/>
                    <w:color w:val="000000"/>
                    <w:sz w:val="18"/>
                    <w:szCs w:val="18"/>
                    <w:lang w:val="it-IT"/>
                  </w:rPr>
                  <w:t>- Immobili, impianti e macchinari e attività immateriali</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1651B62B"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(8.202)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57C6559A"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(3.689) </w:t>
                </w:r>
              </w:p>
            </w:tc>
          </w:tr>
          <w:tr w:rsidR="00867EB2" w:rsidRPr="00867EB2" w14:paraId="07D6FD0B"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129FDB80" w14:textId="77777777" w:rsidR="00867EB2" w:rsidRPr="00867EB2" w:rsidRDefault="00867EB2" w:rsidP="00867EB2">
                <w:pPr>
                  <w:jc w:val="right"/>
                  <w:rPr>
                    <w:rFonts w:ascii="Arial" w:hAnsi="Arial" w:cs="Arial"/>
                    <w:color w:val="000000"/>
                    <w:sz w:val="16"/>
                    <w:szCs w:val="16"/>
                  </w:rPr>
                </w:pPr>
                <w:r w:rsidRPr="00867EB2">
                  <w:rPr>
                    <w:rFonts w:ascii="Arial" w:hAnsi="Arial" w:cs="Arial"/>
                    <w:color w:val="000000"/>
                    <w:sz w:val="16"/>
                    <w:szCs w:val="16"/>
                  </w:rPr>
                  <w:t>di cui parti correlate: </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19B4752D" w14:textId="77777777" w:rsidR="00867EB2" w:rsidRPr="00867EB2" w:rsidRDefault="00867EB2" w:rsidP="00867EB2">
                <w:pPr>
                  <w:jc w:val="right"/>
                  <w:rPr>
                    <w:rFonts w:ascii="Arial" w:hAnsi="Arial" w:cs="Arial"/>
                    <w:color w:val="000000"/>
                    <w:sz w:val="16"/>
                    <w:szCs w:val="16"/>
                  </w:rPr>
                </w:pPr>
                <w:r w:rsidRPr="00867EB2">
                  <w:rPr>
                    <w:rFonts w:ascii="Arial" w:hAnsi="Arial" w:cs="Arial"/>
                    <w:color w:val="000000"/>
                    <w:sz w:val="16"/>
                    <w:szCs w:val="16"/>
                  </w:rPr>
                  <w:t>(201)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3AFFF140" w14:textId="77777777" w:rsidR="00867EB2" w:rsidRPr="00867EB2" w:rsidRDefault="00867EB2" w:rsidP="00867EB2">
                <w:pPr>
                  <w:jc w:val="right"/>
                  <w:rPr>
                    <w:rFonts w:ascii="Arial" w:hAnsi="Arial" w:cs="Arial"/>
                    <w:color w:val="000000"/>
                    <w:sz w:val="16"/>
                    <w:szCs w:val="16"/>
                  </w:rPr>
                </w:pPr>
                <w:r w:rsidRPr="00867EB2">
                  <w:rPr>
                    <w:rFonts w:ascii="Arial" w:hAnsi="Arial" w:cs="Arial"/>
                    <w:color w:val="000000"/>
                    <w:sz w:val="16"/>
                    <w:szCs w:val="16"/>
                  </w:rPr>
                  <w:t>(123) </w:t>
                </w:r>
              </w:p>
            </w:tc>
          </w:tr>
          <w:tr w:rsidR="00867EB2" w:rsidRPr="00867EB2" w14:paraId="20A93950"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5DB64BD6" w14:textId="77777777" w:rsidR="00867EB2" w:rsidRPr="00867EB2" w:rsidRDefault="00867EB2" w:rsidP="00867EB2">
                <w:pPr>
                  <w:rPr>
                    <w:rFonts w:ascii="Arial" w:hAnsi="Arial" w:cs="Arial"/>
                    <w:color w:val="000000"/>
                    <w:sz w:val="18"/>
                    <w:szCs w:val="18"/>
                  </w:rPr>
                </w:pPr>
                <w:r w:rsidRPr="00867EB2">
                  <w:rPr>
                    <w:rFonts w:ascii="Arial" w:hAnsi="Arial" w:cs="Arial"/>
                    <w:color w:val="000000"/>
                    <w:sz w:val="18"/>
                    <w:szCs w:val="18"/>
                  </w:rPr>
                  <w:t>- </w:t>
                </w:r>
                <w:proofErr w:type="spellStart"/>
                <w:r w:rsidRPr="00867EB2">
                  <w:rPr>
                    <w:rFonts w:ascii="Arial" w:hAnsi="Arial" w:cs="Arial"/>
                    <w:color w:val="000000"/>
                    <w:sz w:val="18"/>
                    <w:szCs w:val="18"/>
                  </w:rPr>
                  <w:t>Crediti</w:t>
                </w:r>
                <w:proofErr w:type="spellEnd"/>
                <w:r w:rsidRPr="00867EB2">
                  <w:rPr>
                    <w:rFonts w:ascii="Arial" w:hAnsi="Arial" w:cs="Arial"/>
                    <w:color w:val="000000"/>
                    <w:sz w:val="18"/>
                    <w:szCs w:val="18"/>
                  </w:rPr>
                  <w:t> </w:t>
                </w:r>
                <w:proofErr w:type="spellStart"/>
                <w:r w:rsidRPr="00867EB2">
                  <w:rPr>
                    <w:rFonts w:ascii="Arial" w:hAnsi="Arial" w:cs="Arial"/>
                    <w:color w:val="000000"/>
                    <w:sz w:val="18"/>
                    <w:szCs w:val="18"/>
                  </w:rPr>
                  <w:t>finanziari</w:t>
                </w:r>
                <w:proofErr w:type="spellEnd"/>
                <w:r w:rsidRPr="00867EB2">
                  <w:rPr>
                    <w:rFonts w:ascii="Arial" w:hAnsi="Arial" w:cs="Arial"/>
                    <w:color w:val="000000"/>
                    <w:sz w:val="18"/>
                    <w:szCs w:val="18"/>
                  </w:rPr>
                  <w:t> </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35883D77"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18 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46AAC736"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(5) </w:t>
                </w:r>
              </w:p>
            </w:tc>
          </w:tr>
          <w:tr w:rsidR="00867EB2" w:rsidRPr="00867EB2" w14:paraId="0C8E67B9"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17086B9C" w14:textId="77777777" w:rsidR="00867EB2" w:rsidRPr="00867EB2" w:rsidRDefault="00867EB2" w:rsidP="00867EB2">
                <w:pPr>
                  <w:rPr>
                    <w:rFonts w:ascii="Arial" w:hAnsi="Arial" w:cs="Arial"/>
                    <w:color w:val="000000"/>
                    <w:sz w:val="18"/>
                    <w:szCs w:val="18"/>
                    <w:lang w:val="it-IT"/>
                  </w:rPr>
                </w:pPr>
                <w:r w:rsidRPr="00867EB2">
                  <w:rPr>
                    <w:rFonts w:ascii="Arial" w:hAnsi="Arial" w:cs="Arial"/>
                    <w:color w:val="000000"/>
                    <w:sz w:val="18"/>
                    <w:szCs w:val="18"/>
                    <w:lang w:val="it-IT"/>
                  </w:rPr>
                  <w:t>Realizzo delle attività non correnti</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39150654"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2.747 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76A0A95E"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22 </w:t>
                </w:r>
              </w:p>
            </w:tc>
          </w:tr>
          <w:tr w:rsidR="00867EB2" w:rsidRPr="00867EB2" w14:paraId="77381EB2"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4E2DDF53" w14:textId="77777777" w:rsidR="00867EB2" w:rsidRPr="00867EB2" w:rsidRDefault="00867EB2" w:rsidP="00867EB2">
                <w:pPr>
                  <w:rPr>
                    <w:rFonts w:ascii="Arial" w:hAnsi="Arial" w:cs="Arial"/>
                    <w:color w:val="000000"/>
                    <w:sz w:val="18"/>
                    <w:szCs w:val="18"/>
                    <w:lang w:val="it-IT"/>
                  </w:rPr>
                </w:pPr>
                <w:r w:rsidRPr="00867EB2">
                  <w:rPr>
                    <w:rFonts w:ascii="Arial" w:hAnsi="Arial" w:cs="Arial"/>
                    <w:color w:val="000000"/>
                    <w:sz w:val="18"/>
                    <w:szCs w:val="18"/>
                    <w:lang w:val="it-IT"/>
                  </w:rPr>
                  <w:t>Flussi di investimento da attività e passività disponibili per la vendita</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50DD590E"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56AE491F"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(646) </w:t>
                </w:r>
              </w:p>
            </w:tc>
          </w:tr>
          <w:tr w:rsidR="00867EB2" w:rsidRPr="00867EB2" w14:paraId="1E472FD0" w14:textId="77777777" w:rsidTr="00A70BF9">
            <w:trPr>
              <w:trHeight w:val="240"/>
            </w:trPr>
            <w:tc>
              <w:tcPr>
                <w:tcW w:w="3878" w:type="pct"/>
                <w:tcBorders>
                  <w:bottom w:val="single" w:sz="12" w:space="0" w:color="008F89"/>
                </w:tcBorders>
                <w:shd w:val="clear" w:color="auto" w:fill="auto"/>
                <w:noWrap/>
                <w:tcMar>
                  <w:top w:w="0" w:type="dxa"/>
                  <w:left w:w="68" w:type="dxa"/>
                  <w:bottom w:w="0" w:type="dxa"/>
                  <w:right w:w="68" w:type="dxa"/>
                </w:tcMar>
                <w:vAlign w:val="center"/>
                <w:hideMark/>
              </w:tcPr>
              <w:p w14:paraId="3EFE9D35" w14:textId="77777777" w:rsidR="00867EB2" w:rsidRPr="00867EB2" w:rsidRDefault="00867EB2" w:rsidP="00867EB2">
                <w:pPr>
                  <w:rPr>
                    <w:rFonts w:ascii="Arial" w:hAnsi="Arial" w:cs="Arial"/>
                    <w:b/>
                    <w:bCs/>
                    <w:color w:val="008F89"/>
                    <w:sz w:val="18"/>
                    <w:szCs w:val="18"/>
                  </w:rPr>
                </w:pPr>
                <w:r w:rsidRPr="00867EB2">
                  <w:rPr>
                    <w:rFonts w:ascii="Arial" w:hAnsi="Arial" w:cs="Arial"/>
                    <w:b/>
                    <w:bCs/>
                    <w:color w:val="008F89"/>
                    <w:sz w:val="18"/>
                    <w:szCs w:val="18"/>
                  </w:rPr>
                  <w:t>TOTALE</w:t>
                </w:r>
              </w:p>
            </w:tc>
            <w:tc>
              <w:tcPr>
                <w:tcW w:w="561" w:type="pct"/>
                <w:tcBorders>
                  <w:bottom w:val="single" w:sz="12" w:space="0" w:color="008F89"/>
                </w:tcBorders>
                <w:shd w:val="solid" w:color="F2F2F2" w:fill="FFFFFF"/>
                <w:tcMar>
                  <w:top w:w="0" w:type="dxa"/>
                  <w:left w:w="68" w:type="dxa"/>
                  <w:bottom w:w="0" w:type="dxa"/>
                  <w:right w:w="68" w:type="dxa"/>
                </w:tcMar>
                <w:vAlign w:val="center"/>
                <w:hideMark/>
              </w:tcPr>
              <w:p w14:paraId="48E1CE8C"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(5.437) </w:t>
                </w:r>
              </w:p>
            </w:tc>
            <w:tc>
              <w:tcPr>
                <w:tcW w:w="561" w:type="pct"/>
                <w:tcBorders>
                  <w:bottom w:val="single" w:sz="12" w:space="0" w:color="008F89"/>
                </w:tcBorders>
                <w:shd w:val="clear" w:color="auto" w:fill="auto"/>
                <w:tcMar>
                  <w:top w:w="0" w:type="dxa"/>
                  <w:left w:w="68" w:type="dxa"/>
                  <w:bottom w:w="0" w:type="dxa"/>
                  <w:right w:w="68" w:type="dxa"/>
                </w:tcMar>
                <w:vAlign w:val="center"/>
                <w:hideMark/>
              </w:tcPr>
              <w:p w14:paraId="19BDB7F7"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(4.319) </w:t>
                </w:r>
              </w:p>
            </w:tc>
          </w:tr>
          <w:tr w:rsidR="00867EB2" w:rsidRPr="00867EB2" w14:paraId="02ACB32A" w14:textId="77777777" w:rsidTr="00A70BF9">
            <w:trPr>
              <w:trHeight w:val="83"/>
            </w:trPr>
            <w:tc>
              <w:tcPr>
                <w:tcW w:w="3878" w:type="pct"/>
                <w:tcBorders>
                  <w:top w:val="dotted" w:sz="6" w:space="0" w:color="D2D124"/>
                  <w:bottom w:val="dotted" w:sz="6" w:space="0" w:color="D2D124"/>
                </w:tcBorders>
                <w:shd w:val="clear" w:color="auto" w:fill="auto"/>
                <w:tcMar>
                  <w:top w:w="0" w:type="dxa"/>
                  <w:left w:w="68" w:type="dxa"/>
                  <w:bottom w:w="0" w:type="dxa"/>
                  <w:right w:w="68" w:type="dxa"/>
                </w:tcMar>
                <w:vAlign w:val="center"/>
                <w:hideMark/>
              </w:tcPr>
              <w:p w14:paraId="2C01F111" w14:textId="77777777" w:rsidR="00867EB2" w:rsidRPr="00867EB2" w:rsidRDefault="00867EB2" w:rsidP="00867EB2">
                <w:pPr>
                  <w:rPr>
                    <w:rFonts w:ascii="Arial" w:hAnsi="Arial" w:cs="Arial"/>
                    <w:color w:val="000000"/>
                    <w:sz w:val="18"/>
                    <w:szCs w:val="18"/>
                  </w:rPr>
                </w:pPr>
              </w:p>
            </w:tc>
            <w:tc>
              <w:tcPr>
                <w:tcW w:w="561" w:type="pct"/>
                <w:tcBorders>
                  <w:top w:val="dotted" w:sz="6" w:space="0" w:color="D2D124"/>
                  <w:bottom w:val="dotted" w:sz="6" w:space="0" w:color="D2D124"/>
                </w:tcBorders>
                <w:shd w:val="solid" w:color="F2F2F2" w:fill="FFFFFF"/>
                <w:tcMar>
                  <w:top w:w="0" w:type="dxa"/>
                  <w:left w:w="68" w:type="dxa"/>
                  <w:bottom w:w="0" w:type="dxa"/>
                  <w:right w:w="68" w:type="dxa"/>
                </w:tcMar>
                <w:vAlign w:val="center"/>
                <w:hideMark/>
              </w:tcPr>
              <w:p w14:paraId="6189DCFC" w14:textId="77777777" w:rsidR="00867EB2" w:rsidRPr="00867EB2" w:rsidRDefault="00867EB2" w:rsidP="00867EB2">
                <w:pPr>
                  <w:jc w:val="right"/>
                  <w:rPr>
                    <w:rFonts w:ascii="Arial" w:hAnsi="Arial" w:cs="Arial"/>
                    <w:color w:val="000000"/>
                    <w:sz w:val="18"/>
                    <w:szCs w:val="18"/>
                  </w:rPr>
                </w:pPr>
              </w:p>
            </w:tc>
            <w:tc>
              <w:tcPr>
                <w:tcW w:w="561" w:type="pct"/>
                <w:tcBorders>
                  <w:top w:val="dotted" w:sz="6" w:space="0" w:color="D2D124"/>
                  <w:bottom w:val="dotted" w:sz="6" w:space="0" w:color="D2D124"/>
                </w:tcBorders>
                <w:shd w:val="clear" w:color="auto" w:fill="auto"/>
                <w:tcMar>
                  <w:top w:w="0" w:type="dxa"/>
                  <w:left w:w="68" w:type="dxa"/>
                  <w:bottom w:w="0" w:type="dxa"/>
                  <w:right w:w="68" w:type="dxa"/>
                </w:tcMar>
                <w:vAlign w:val="center"/>
                <w:hideMark/>
              </w:tcPr>
              <w:p w14:paraId="00EF9827" w14:textId="77777777" w:rsidR="00867EB2" w:rsidRPr="00867EB2" w:rsidRDefault="00867EB2" w:rsidP="00867EB2">
                <w:pPr>
                  <w:jc w:val="right"/>
                  <w:rPr>
                    <w:rFonts w:ascii="Arial" w:hAnsi="Arial" w:cs="Arial"/>
                    <w:color w:val="000000"/>
                    <w:sz w:val="18"/>
                    <w:szCs w:val="18"/>
                  </w:rPr>
                </w:pPr>
              </w:p>
            </w:tc>
          </w:tr>
          <w:tr w:rsidR="00867EB2" w:rsidRPr="00867EB2" w14:paraId="7AC5CC14" w14:textId="77777777" w:rsidTr="00A70BF9">
            <w:trPr>
              <w:trHeight w:val="240"/>
            </w:trPr>
            <w:tc>
              <w:tcPr>
                <w:tcW w:w="3878" w:type="pct"/>
                <w:tcBorders>
                  <w:top w:val="single" w:sz="12" w:space="0" w:color="008F89"/>
                  <w:bottom w:val="single" w:sz="12" w:space="0" w:color="008F89"/>
                </w:tcBorders>
                <w:shd w:val="clear" w:color="auto" w:fill="auto"/>
                <w:noWrap/>
                <w:tcMar>
                  <w:top w:w="0" w:type="dxa"/>
                  <w:left w:w="68" w:type="dxa"/>
                  <w:bottom w:w="0" w:type="dxa"/>
                  <w:right w:w="68" w:type="dxa"/>
                </w:tcMar>
                <w:vAlign w:val="center"/>
                <w:hideMark/>
              </w:tcPr>
              <w:p w14:paraId="3661FF11" w14:textId="77777777" w:rsidR="00867EB2" w:rsidRPr="00867EB2" w:rsidRDefault="00867EB2" w:rsidP="00867EB2">
                <w:pPr>
                  <w:rPr>
                    <w:rFonts w:ascii="Arial" w:hAnsi="Arial" w:cs="Arial"/>
                    <w:b/>
                    <w:bCs/>
                    <w:color w:val="008F89"/>
                    <w:sz w:val="18"/>
                    <w:szCs w:val="18"/>
                  </w:rPr>
                </w:pPr>
                <w:r w:rsidRPr="00867EB2">
                  <w:rPr>
                    <w:rFonts w:ascii="Arial" w:hAnsi="Arial" w:cs="Arial"/>
                    <w:b/>
                    <w:bCs/>
                    <w:color w:val="008F89"/>
                    <w:sz w:val="18"/>
                    <w:szCs w:val="18"/>
                  </w:rPr>
                  <w:t>D) FREE CASH FLOW (B+C)</w:t>
                </w:r>
              </w:p>
            </w:tc>
            <w:tc>
              <w:tcPr>
                <w:tcW w:w="561" w:type="pct"/>
                <w:tcBorders>
                  <w:top w:val="single" w:sz="12" w:space="0" w:color="008F89"/>
                  <w:bottom w:val="single" w:sz="12" w:space="0" w:color="008F89"/>
                </w:tcBorders>
                <w:shd w:val="solid" w:color="F2F2F2" w:fill="FFFFFF"/>
                <w:tcMar>
                  <w:top w:w="0" w:type="dxa"/>
                  <w:left w:w="68" w:type="dxa"/>
                  <w:bottom w:w="0" w:type="dxa"/>
                  <w:right w:w="68" w:type="dxa"/>
                </w:tcMar>
                <w:vAlign w:val="center"/>
                <w:hideMark/>
              </w:tcPr>
              <w:p w14:paraId="688305FA"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8.461 </w:t>
                </w:r>
              </w:p>
            </w:tc>
            <w:tc>
              <w:tcPr>
                <w:tcW w:w="561" w:type="pct"/>
                <w:tcBorders>
                  <w:top w:val="single" w:sz="12" w:space="0" w:color="008F89"/>
                  <w:bottom w:val="single" w:sz="12" w:space="0" w:color="008F89"/>
                </w:tcBorders>
                <w:shd w:val="clear" w:color="auto" w:fill="auto"/>
                <w:tcMar>
                  <w:top w:w="0" w:type="dxa"/>
                  <w:left w:w="68" w:type="dxa"/>
                  <w:bottom w:w="0" w:type="dxa"/>
                  <w:right w:w="68" w:type="dxa"/>
                </w:tcMar>
                <w:vAlign w:val="center"/>
                <w:hideMark/>
              </w:tcPr>
              <w:p w14:paraId="05892E67"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10.006 </w:t>
                </w:r>
              </w:p>
            </w:tc>
          </w:tr>
          <w:tr w:rsidR="00867EB2" w:rsidRPr="00867EB2" w14:paraId="7E151298" w14:textId="77777777" w:rsidTr="00A70BF9">
            <w:trPr>
              <w:trHeight w:hRule="exact" w:val="83"/>
            </w:trPr>
            <w:tc>
              <w:tcPr>
                <w:tcW w:w="3878" w:type="pct"/>
                <w:tcBorders>
                  <w:top w:val="dotted" w:sz="6" w:space="0" w:color="D2D124"/>
                  <w:bottom w:val="dotted" w:sz="6" w:space="0" w:color="D2D124"/>
                </w:tcBorders>
                <w:shd w:val="clear" w:color="auto" w:fill="auto"/>
                <w:noWrap/>
                <w:tcMar>
                  <w:top w:w="0" w:type="dxa"/>
                  <w:left w:w="68" w:type="dxa"/>
                  <w:bottom w:w="0" w:type="dxa"/>
                  <w:right w:w="68" w:type="dxa"/>
                </w:tcMar>
                <w:vAlign w:val="center"/>
                <w:hideMark/>
              </w:tcPr>
              <w:p w14:paraId="113310FB" w14:textId="77777777" w:rsidR="00867EB2" w:rsidRPr="00867EB2" w:rsidRDefault="00867EB2" w:rsidP="00867EB2">
                <w:pPr>
                  <w:rPr>
                    <w:rFonts w:ascii="Arial" w:hAnsi="Arial" w:cs="Arial"/>
                    <w:color w:val="000000"/>
                    <w:sz w:val="18"/>
                    <w:szCs w:val="18"/>
                  </w:rPr>
                </w:pPr>
              </w:p>
            </w:tc>
            <w:tc>
              <w:tcPr>
                <w:tcW w:w="561" w:type="pct"/>
                <w:tcBorders>
                  <w:top w:val="dotted" w:sz="6" w:space="0" w:color="D2D124"/>
                  <w:bottom w:val="dotted" w:sz="6" w:space="0" w:color="D2D124"/>
                </w:tcBorders>
                <w:shd w:val="solid" w:color="F2F2F2" w:fill="FFFFFF"/>
                <w:noWrap/>
                <w:tcMar>
                  <w:top w:w="0" w:type="dxa"/>
                  <w:left w:w="68" w:type="dxa"/>
                  <w:bottom w:w="0" w:type="dxa"/>
                  <w:right w:w="68" w:type="dxa"/>
                </w:tcMar>
                <w:vAlign w:val="center"/>
                <w:hideMark/>
              </w:tcPr>
              <w:p w14:paraId="6F1F2E72" w14:textId="77777777" w:rsidR="00867EB2" w:rsidRPr="00867EB2" w:rsidRDefault="00867EB2" w:rsidP="00867EB2">
                <w:pPr>
                  <w:rPr>
                    <w:rFonts w:ascii="Arial" w:hAnsi="Arial" w:cs="Arial"/>
                    <w:color w:val="000000"/>
                    <w:sz w:val="18"/>
                    <w:szCs w:val="18"/>
                  </w:rPr>
                </w:pPr>
              </w:p>
            </w:tc>
            <w:tc>
              <w:tcPr>
                <w:tcW w:w="561" w:type="pct"/>
                <w:tcBorders>
                  <w:top w:val="dotted" w:sz="6" w:space="0" w:color="D2D124"/>
                  <w:bottom w:val="dotted" w:sz="6" w:space="0" w:color="D2D124"/>
                </w:tcBorders>
                <w:shd w:val="clear" w:color="auto" w:fill="auto"/>
                <w:noWrap/>
                <w:tcMar>
                  <w:top w:w="0" w:type="dxa"/>
                  <w:left w:w="68" w:type="dxa"/>
                  <w:bottom w:w="0" w:type="dxa"/>
                  <w:right w:w="68" w:type="dxa"/>
                </w:tcMar>
                <w:vAlign w:val="center"/>
                <w:hideMark/>
              </w:tcPr>
              <w:p w14:paraId="1A45AD46" w14:textId="77777777" w:rsidR="00867EB2" w:rsidRPr="00867EB2" w:rsidRDefault="00867EB2" w:rsidP="00867EB2">
                <w:pPr>
                  <w:rPr>
                    <w:rFonts w:ascii="Arial" w:hAnsi="Arial" w:cs="Arial"/>
                    <w:color w:val="000000"/>
                    <w:sz w:val="18"/>
                    <w:szCs w:val="18"/>
                  </w:rPr>
                </w:pPr>
                <w:r w:rsidRPr="00867EB2">
                  <w:rPr>
                    <w:rFonts w:ascii="Arial" w:hAnsi="Arial" w:cs="Arial"/>
                    <w:color w:val="000000"/>
                    <w:sz w:val="18"/>
                    <w:szCs w:val="18"/>
                  </w:rPr>
                  <w:t> </w:t>
                </w:r>
              </w:p>
            </w:tc>
          </w:tr>
          <w:tr w:rsidR="00867EB2" w:rsidRPr="00867EB2" w14:paraId="54EC27B0" w14:textId="77777777" w:rsidTr="00A70BF9">
            <w:trPr>
              <w:trHeight w:val="240"/>
            </w:trPr>
            <w:tc>
              <w:tcPr>
                <w:tcW w:w="3878" w:type="pct"/>
                <w:tcBorders>
                  <w:top w:val="single" w:sz="12" w:space="0" w:color="008F89"/>
                  <w:bottom w:val="single" w:sz="12" w:space="0" w:color="008F89"/>
                </w:tcBorders>
                <w:shd w:val="clear" w:color="auto" w:fill="auto"/>
                <w:noWrap/>
                <w:tcMar>
                  <w:top w:w="0" w:type="dxa"/>
                  <w:left w:w="68" w:type="dxa"/>
                  <w:bottom w:w="0" w:type="dxa"/>
                  <w:right w:w="68" w:type="dxa"/>
                </w:tcMar>
                <w:vAlign w:val="center"/>
                <w:hideMark/>
              </w:tcPr>
              <w:p w14:paraId="09774BF4" w14:textId="77777777" w:rsidR="00867EB2" w:rsidRPr="00867EB2" w:rsidRDefault="00867EB2" w:rsidP="00867EB2">
                <w:pPr>
                  <w:rPr>
                    <w:rFonts w:ascii="Arial" w:hAnsi="Arial" w:cs="Arial"/>
                    <w:b/>
                    <w:bCs/>
                    <w:color w:val="008F89"/>
                    <w:sz w:val="18"/>
                    <w:szCs w:val="18"/>
                    <w:lang w:val="it-IT"/>
                  </w:rPr>
                </w:pPr>
                <w:r w:rsidRPr="00867EB2">
                  <w:rPr>
                    <w:rFonts w:ascii="Arial" w:hAnsi="Arial" w:cs="Arial"/>
                    <w:b/>
                    <w:bCs/>
                    <w:color w:val="008F89"/>
                    <w:sz w:val="18"/>
                    <w:szCs w:val="18"/>
                    <w:lang w:val="it-IT"/>
                  </w:rPr>
                  <w:t>E) DISPONIBILITÀ GENERATE (ASSORBITE) DALLE ATTIVITÀ DI FINANZIAMENTO </w:t>
                </w:r>
              </w:p>
            </w:tc>
            <w:tc>
              <w:tcPr>
                <w:tcW w:w="561" w:type="pct"/>
                <w:tcBorders>
                  <w:top w:val="single" w:sz="12" w:space="0" w:color="008F89"/>
                  <w:bottom w:val="single" w:sz="12" w:space="0" w:color="008F89"/>
                </w:tcBorders>
                <w:shd w:val="solid" w:color="F2F2F2" w:fill="FFFFFF"/>
                <w:tcMar>
                  <w:top w:w="0" w:type="dxa"/>
                  <w:left w:w="68" w:type="dxa"/>
                  <w:bottom w:w="0" w:type="dxa"/>
                  <w:right w:w="68" w:type="dxa"/>
                </w:tcMar>
                <w:vAlign w:val="center"/>
                <w:hideMark/>
              </w:tcPr>
              <w:p w14:paraId="40A9977F" w14:textId="77777777" w:rsidR="00867EB2" w:rsidRPr="00867EB2" w:rsidRDefault="00867EB2" w:rsidP="00867EB2">
                <w:pPr>
                  <w:jc w:val="right"/>
                  <w:rPr>
                    <w:rFonts w:ascii="Arial" w:hAnsi="Arial" w:cs="Arial"/>
                    <w:b/>
                    <w:bCs/>
                    <w:color w:val="008F89"/>
                    <w:sz w:val="18"/>
                    <w:szCs w:val="18"/>
                    <w:lang w:val="it-IT"/>
                  </w:rPr>
                </w:pPr>
              </w:p>
            </w:tc>
            <w:tc>
              <w:tcPr>
                <w:tcW w:w="561" w:type="pct"/>
                <w:tcBorders>
                  <w:top w:val="single" w:sz="12" w:space="0" w:color="008F89"/>
                  <w:bottom w:val="single" w:sz="12" w:space="0" w:color="008F89"/>
                </w:tcBorders>
                <w:shd w:val="clear" w:color="auto" w:fill="auto"/>
                <w:tcMar>
                  <w:top w:w="0" w:type="dxa"/>
                  <w:left w:w="68" w:type="dxa"/>
                  <w:bottom w:w="0" w:type="dxa"/>
                  <w:right w:w="68" w:type="dxa"/>
                </w:tcMar>
                <w:vAlign w:val="center"/>
                <w:hideMark/>
              </w:tcPr>
              <w:p w14:paraId="4525C465" w14:textId="77777777" w:rsidR="00867EB2" w:rsidRPr="00867EB2" w:rsidRDefault="00867EB2" w:rsidP="00867EB2">
                <w:pPr>
                  <w:jc w:val="right"/>
                  <w:rPr>
                    <w:rFonts w:ascii="Arial" w:hAnsi="Arial" w:cs="Arial"/>
                    <w:b/>
                    <w:bCs/>
                    <w:color w:val="008F89"/>
                    <w:sz w:val="18"/>
                    <w:szCs w:val="18"/>
                    <w:lang w:val="it-IT"/>
                  </w:rPr>
                </w:pPr>
              </w:p>
            </w:tc>
          </w:tr>
          <w:tr w:rsidR="00867EB2" w:rsidRPr="00867EB2" w14:paraId="038B7745" w14:textId="77777777" w:rsidTr="00A70BF9">
            <w:trPr>
              <w:trHeight w:val="240"/>
            </w:trPr>
            <w:tc>
              <w:tcPr>
                <w:tcW w:w="3878" w:type="pct"/>
                <w:tcBorders>
                  <w:top w:val="single" w:sz="12" w:space="0" w:color="008F89"/>
                  <w:bottom w:val="dotted" w:sz="6" w:space="0" w:color="000000"/>
                </w:tcBorders>
                <w:shd w:val="clear" w:color="auto" w:fill="auto"/>
                <w:tcMar>
                  <w:top w:w="0" w:type="dxa"/>
                  <w:left w:w="68" w:type="dxa"/>
                  <w:bottom w:w="0" w:type="dxa"/>
                  <w:right w:w="68" w:type="dxa"/>
                </w:tcMar>
                <w:vAlign w:val="center"/>
                <w:hideMark/>
              </w:tcPr>
              <w:p w14:paraId="02BB7258" w14:textId="77777777" w:rsidR="00867EB2" w:rsidRPr="00867EB2" w:rsidRDefault="00867EB2" w:rsidP="00867EB2">
                <w:pPr>
                  <w:rPr>
                    <w:rFonts w:ascii="Arial" w:hAnsi="Arial" w:cs="Arial"/>
                    <w:color w:val="000000"/>
                    <w:sz w:val="18"/>
                    <w:szCs w:val="18"/>
                  </w:rPr>
                </w:pPr>
                <w:proofErr w:type="spellStart"/>
                <w:r w:rsidRPr="00867EB2">
                  <w:rPr>
                    <w:rFonts w:ascii="Arial" w:hAnsi="Arial" w:cs="Arial"/>
                    <w:color w:val="000000"/>
                    <w:sz w:val="18"/>
                    <w:szCs w:val="18"/>
                  </w:rPr>
                  <w:t>Accensione</w:t>
                </w:r>
                <w:proofErr w:type="spellEnd"/>
                <w:r w:rsidRPr="00867EB2">
                  <w:rPr>
                    <w:rFonts w:ascii="Arial" w:hAnsi="Arial" w:cs="Arial"/>
                    <w:color w:val="000000"/>
                    <w:sz w:val="18"/>
                    <w:szCs w:val="18"/>
                  </w:rPr>
                  <w:t> di </w:t>
                </w:r>
                <w:proofErr w:type="spellStart"/>
                <w:r w:rsidRPr="00867EB2">
                  <w:rPr>
                    <w:rFonts w:ascii="Arial" w:hAnsi="Arial" w:cs="Arial"/>
                    <w:color w:val="000000"/>
                    <w:sz w:val="18"/>
                    <w:szCs w:val="18"/>
                  </w:rPr>
                  <w:t>debiti</w:t>
                </w:r>
                <w:proofErr w:type="spellEnd"/>
                <w:r w:rsidRPr="00867EB2">
                  <w:rPr>
                    <w:rFonts w:ascii="Arial" w:hAnsi="Arial" w:cs="Arial"/>
                    <w:color w:val="000000"/>
                    <w:sz w:val="18"/>
                    <w:szCs w:val="18"/>
                  </w:rPr>
                  <w:t> </w:t>
                </w:r>
                <w:proofErr w:type="spellStart"/>
                <w:r w:rsidRPr="00867EB2">
                  <w:rPr>
                    <w:rFonts w:ascii="Arial" w:hAnsi="Arial" w:cs="Arial"/>
                    <w:color w:val="000000"/>
                    <w:sz w:val="18"/>
                    <w:szCs w:val="18"/>
                  </w:rPr>
                  <w:t>finanziari</w:t>
                </w:r>
                <w:proofErr w:type="spellEnd"/>
                <w:r w:rsidRPr="00867EB2">
                  <w:rPr>
                    <w:rFonts w:ascii="Arial" w:hAnsi="Arial" w:cs="Arial"/>
                    <w:color w:val="000000"/>
                    <w:sz w:val="18"/>
                    <w:szCs w:val="18"/>
                  </w:rPr>
                  <w:t> </w:t>
                </w:r>
              </w:p>
            </w:tc>
            <w:tc>
              <w:tcPr>
                <w:tcW w:w="561" w:type="pct"/>
                <w:tcBorders>
                  <w:top w:val="single" w:sz="12" w:space="0" w:color="008F89"/>
                  <w:bottom w:val="dotted" w:sz="6" w:space="0" w:color="000000"/>
                </w:tcBorders>
                <w:shd w:val="solid" w:color="F2F2F2" w:fill="FFFFFF"/>
                <w:tcMar>
                  <w:top w:w="0" w:type="dxa"/>
                  <w:left w:w="68" w:type="dxa"/>
                  <w:bottom w:w="0" w:type="dxa"/>
                  <w:right w:w="68" w:type="dxa"/>
                </w:tcMar>
                <w:vAlign w:val="center"/>
                <w:hideMark/>
              </w:tcPr>
              <w:p w14:paraId="6C1E408E"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13.000 </w:t>
                </w:r>
              </w:p>
            </w:tc>
            <w:tc>
              <w:tcPr>
                <w:tcW w:w="561" w:type="pct"/>
                <w:tcBorders>
                  <w:top w:val="single" w:sz="12" w:space="0" w:color="008F89"/>
                  <w:bottom w:val="dotted" w:sz="6" w:space="0" w:color="000000"/>
                </w:tcBorders>
                <w:shd w:val="clear" w:color="auto" w:fill="auto"/>
                <w:tcMar>
                  <w:top w:w="0" w:type="dxa"/>
                  <w:left w:w="68" w:type="dxa"/>
                  <w:bottom w:w="0" w:type="dxa"/>
                  <w:right w:w="68" w:type="dxa"/>
                </w:tcMar>
                <w:vAlign w:val="center"/>
                <w:hideMark/>
              </w:tcPr>
              <w:p w14:paraId="5F9F7655"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 </w:t>
                </w:r>
              </w:p>
            </w:tc>
          </w:tr>
          <w:tr w:rsidR="00867EB2" w:rsidRPr="00867EB2" w14:paraId="35813B77"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186B441F" w14:textId="77777777" w:rsidR="00867EB2" w:rsidRPr="00867EB2" w:rsidRDefault="00867EB2" w:rsidP="00867EB2">
                <w:pPr>
                  <w:rPr>
                    <w:rFonts w:ascii="Arial" w:hAnsi="Arial" w:cs="Arial"/>
                    <w:color w:val="000000"/>
                    <w:sz w:val="18"/>
                    <w:szCs w:val="18"/>
                  </w:rPr>
                </w:pPr>
                <w:proofErr w:type="spellStart"/>
                <w:r w:rsidRPr="00867EB2">
                  <w:rPr>
                    <w:rFonts w:ascii="Arial" w:hAnsi="Arial" w:cs="Arial"/>
                    <w:color w:val="000000"/>
                    <w:sz w:val="18"/>
                    <w:szCs w:val="18"/>
                  </w:rPr>
                  <w:t>Rimborso</w:t>
                </w:r>
                <w:proofErr w:type="spellEnd"/>
                <w:r w:rsidRPr="00867EB2">
                  <w:rPr>
                    <w:rFonts w:ascii="Arial" w:hAnsi="Arial" w:cs="Arial"/>
                    <w:color w:val="000000"/>
                    <w:sz w:val="18"/>
                    <w:szCs w:val="18"/>
                  </w:rPr>
                  <w:t xml:space="preserve"> di </w:t>
                </w:r>
                <w:proofErr w:type="spellStart"/>
                <w:r w:rsidRPr="00867EB2">
                  <w:rPr>
                    <w:rFonts w:ascii="Arial" w:hAnsi="Arial" w:cs="Arial"/>
                    <w:color w:val="000000"/>
                    <w:sz w:val="18"/>
                    <w:szCs w:val="18"/>
                  </w:rPr>
                  <w:t>debiti</w:t>
                </w:r>
                <w:proofErr w:type="spellEnd"/>
                <w:r w:rsidRPr="00867EB2">
                  <w:rPr>
                    <w:rFonts w:ascii="Arial" w:hAnsi="Arial" w:cs="Arial"/>
                    <w:color w:val="000000"/>
                    <w:sz w:val="18"/>
                    <w:szCs w:val="18"/>
                  </w:rPr>
                  <w:t xml:space="preserve"> </w:t>
                </w:r>
                <w:proofErr w:type="spellStart"/>
                <w:r w:rsidRPr="00867EB2">
                  <w:rPr>
                    <w:rFonts w:ascii="Arial" w:hAnsi="Arial" w:cs="Arial"/>
                    <w:color w:val="000000"/>
                    <w:sz w:val="18"/>
                    <w:szCs w:val="18"/>
                  </w:rPr>
                  <w:t>finanziari</w:t>
                </w:r>
                <w:proofErr w:type="spellEnd"/>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662119A0"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(6.389)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1EE0EA17"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(8.190) </w:t>
                </w:r>
              </w:p>
            </w:tc>
          </w:tr>
          <w:tr w:rsidR="00867EB2" w:rsidRPr="00867EB2" w14:paraId="6B88F16B"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39D3062B" w14:textId="77777777" w:rsidR="00867EB2" w:rsidRPr="00867EB2" w:rsidRDefault="00867EB2" w:rsidP="00867EB2">
                <w:pPr>
                  <w:rPr>
                    <w:rFonts w:ascii="Arial" w:hAnsi="Arial" w:cs="Arial"/>
                    <w:color w:val="000000"/>
                    <w:sz w:val="18"/>
                    <w:szCs w:val="18"/>
                    <w:lang w:val="it-IT"/>
                  </w:rPr>
                </w:pPr>
                <w:r w:rsidRPr="00867EB2">
                  <w:rPr>
                    <w:rFonts w:ascii="Arial" w:hAnsi="Arial" w:cs="Arial"/>
                    <w:color w:val="000000"/>
                    <w:sz w:val="18"/>
                    <w:szCs w:val="18"/>
                    <w:lang w:val="it-IT"/>
                  </w:rPr>
                  <w:t>Incremento (decremento) di debiti finanziari correnti</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6FA07377"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(1.126)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797A7FE2"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(4.904) </w:t>
                </w:r>
              </w:p>
            </w:tc>
          </w:tr>
          <w:tr w:rsidR="00867EB2" w:rsidRPr="00867EB2" w14:paraId="1FD8011E"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7FA27A7F" w14:textId="77777777" w:rsidR="00867EB2" w:rsidRPr="00867EB2" w:rsidRDefault="00867EB2" w:rsidP="00867EB2">
                <w:pPr>
                  <w:rPr>
                    <w:rFonts w:ascii="Arial" w:hAnsi="Arial" w:cs="Arial"/>
                    <w:color w:val="000000"/>
                    <w:sz w:val="18"/>
                    <w:szCs w:val="18"/>
                    <w:lang w:val="it-IT"/>
                  </w:rPr>
                </w:pPr>
                <w:r w:rsidRPr="00867EB2">
                  <w:rPr>
                    <w:rFonts w:ascii="Arial" w:hAnsi="Arial" w:cs="Arial"/>
                    <w:color w:val="000000"/>
                    <w:sz w:val="18"/>
                    <w:szCs w:val="18"/>
                    <w:lang w:val="it-IT"/>
                  </w:rPr>
                  <w:t>Flusso in uscita per IFRS 16 </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1742583E"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(901)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674010F9"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(868) </w:t>
                </w:r>
              </w:p>
            </w:tc>
          </w:tr>
          <w:tr w:rsidR="00867EB2" w:rsidRPr="00867EB2" w14:paraId="7008C952"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3CAF9B83" w14:textId="77777777" w:rsidR="00867EB2" w:rsidRPr="00867EB2" w:rsidRDefault="00867EB2" w:rsidP="00867EB2">
                <w:pPr>
                  <w:rPr>
                    <w:rFonts w:ascii="Arial" w:hAnsi="Arial" w:cs="Arial"/>
                    <w:color w:val="000000"/>
                    <w:sz w:val="18"/>
                    <w:szCs w:val="18"/>
                  </w:rPr>
                </w:pPr>
                <w:proofErr w:type="spellStart"/>
                <w:r w:rsidRPr="00867EB2">
                  <w:rPr>
                    <w:rFonts w:ascii="Arial" w:hAnsi="Arial" w:cs="Arial"/>
                    <w:color w:val="000000"/>
                    <w:sz w:val="18"/>
                    <w:szCs w:val="18"/>
                  </w:rPr>
                  <w:t>Imposte</w:t>
                </w:r>
                <w:proofErr w:type="spellEnd"/>
                <w:r w:rsidRPr="00867EB2">
                  <w:rPr>
                    <w:rFonts w:ascii="Arial" w:hAnsi="Arial" w:cs="Arial"/>
                    <w:color w:val="000000"/>
                    <w:sz w:val="18"/>
                    <w:szCs w:val="18"/>
                  </w:rPr>
                  <w:t> </w:t>
                </w:r>
                <w:proofErr w:type="spellStart"/>
                <w:r w:rsidRPr="00867EB2">
                  <w:rPr>
                    <w:rFonts w:ascii="Arial" w:hAnsi="Arial" w:cs="Arial"/>
                    <w:color w:val="000000"/>
                    <w:sz w:val="18"/>
                    <w:szCs w:val="18"/>
                  </w:rPr>
                  <w:t>pagate</w:t>
                </w:r>
                <w:proofErr w:type="spellEnd"/>
                <w:r w:rsidRPr="00867EB2">
                  <w:rPr>
                    <w:rFonts w:ascii="Arial" w:hAnsi="Arial" w:cs="Arial"/>
                    <w:color w:val="000000"/>
                    <w:sz w:val="18"/>
                    <w:szCs w:val="18"/>
                  </w:rPr>
                  <w:t> </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37EDD299"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(1.759)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39B50189"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(4.305) </w:t>
                </w:r>
              </w:p>
            </w:tc>
          </w:tr>
          <w:tr w:rsidR="00867EB2" w:rsidRPr="00867EB2" w14:paraId="7FC767B6"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1C2045DA" w14:textId="77777777" w:rsidR="00867EB2" w:rsidRPr="00867EB2" w:rsidRDefault="00867EB2" w:rsidP="00867EB2">
                <w:pPr>
                  <w:rPr>
                    <w:rFonts w:ascii="Arial" w:hAnsi="Arial" w:cs="Arial"/>
                    <w:color w:val="000000"/>
                    <w:sz w:val="18"/>
                    <w:szCs w:val="18"/>
                  </w:rPr>
                </w:pPr>
                <w:proofErr w:type="spellStart"/>
                <w:r w:rsidRPr="00867EB2">
                  <w:rPr>
                    <w:rFonts w:ascii="Arial" w:hAnsi="Arial" w:cs="Arial"/>
                    <w:color w:val="000000"/>
                    <w:sz w:val="18"/>
                    <w:szCs w:val="18"/>
                  </w:rPr>
                  <w:t>Interessi</w:t>
                </w:r>
                <w:proofErr w:type="spellEnd"/>
                <w:r w:rsidRPr="00867EB2">
                  <w:rPr>
                    <w:rFonts w:ascii="Arial" w:hAnsi="Arial" w:cs="Arial"/>
                    <w:color w:val="000000"/>
                    <w:sz w:val="18"/>
                    <w:szCs w:val="18"/>
                  </w:rPr>
                  <w:t xml:space="preserve"> pagati</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1D2487CD"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(575)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1D7A8184"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(161) </w:t>
                </w:r>
              </w:p>
            </w:tc>
          </w:tr>
          <w:tr w:rsidR="00867EB2" w:rsidRPr="00867EB2" w14:paraId="6020358F"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1FE2AB41" w14:textId="77777777" w:rsidR="00867EB2" w:rsidRPr="00867EB2" w:rsidRDefault="00867EB2" w:rsidP="00867EB2">
                <w:pPr>
                  <w:rPr>
                    <w:rFonts w:ascii="Arial" w:hAnsi="Arial" w:cs="Arial"/>
                    <w:color w:val="000000"/>
                    <w:sz w:val="18"/>
                    <w:szCs w:val="18"/>
                  </w:rPr>
                </w:pPr>
                <w:proofErr w:type="spellStart"/>
                <w:r w:rsidRPr="00867EB2">
                  <w:rPr>
                    <w:rFonts w:ascii="Arial" w:hAnsi="Arial" w:cs="Arial"/>
                    <w:color w:val="000000"/>
                    <w:sz w:val="18"/>
                    <w:szCs w:val="18"/>
                  </w:rPr>
                  <w:t>Interessi</w:t>
                </w:r>
                <w:proofErr w:type="spellEnd"/>
                <w:r w:rsidRPr="00867EB2">
                  <w:rPr>
                    <w:rFonts w:ascii="Arial" w:hAnsi="Arial" w:cs="Arial"/>
                    <w:color w:val="000000"/>
                    <w:sz w:val="18"/>
                    <w:szCs w:val="18"/>
                  </w:rPr>
                  <w:t xml:space="preserve"> </w:t>
                </w:r>
                <w:proofErr w:type="spellStart"/>
                <w:r w:rsidRPr="00867EB2">
                  <w:rPr>
                    <w:rFonts w:ascii="Arial" w:hAnsi="Arial" w:cs="Arial"/>
                    <w:color w:val="000000"/>
                    <w:sz w:val="18"/>
                    <w:szCs w:val="18"/>
                  </w:rPr>
                  <w:t>incassati</w:t>
                </w:r>
                <w:proofErr w:type="spellEnd"/>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55D09316"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263 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3DA78EDB"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311 </w:t>
                </w:r>
              </w:p>
            </w:tc>
          </w:tr>
          <w:tr w:rsidR="00867EB2" w:rsidRPr="00867EB2" w14:paraId="6D74D0AB"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4EB38C29" w14:textId="77777777" w:rsidR="00867EB2" w:rsidRPr="00867EB2" w:rsidRDefault="00867EB2" w:rsidP="00867EB2">
                <w:pPr>
                  <w:rPr>
                    <w:rFonts w:ascii="Arial" w:hAnsi="Arial" w:cs="Arial"/>
                    <w:color w:val="000000"/>
                    <w:sz w:val="18"/>
                    <w:szCs w:val="18"/>
                  </w:rPr>
                </w:pPr>
                <w:proofErr w:type="spellStart"/>
                <w:r w:rsidRPr="00867EB2">
                  <w:rPr>
                    <w:rFonts w:ascii="Arial" w:hAnsi="Arial" w:cs="Arial"/>
                    <w:color w:val="000000"/>
                    <w:sz w:val="18"/>
                    <w:szCs w:val="18"/>
                  </w:rPr>
                  <w:t>Vendita</w:t>
                </w:r>
                <w:proofErr w:type="spellEnd"/>
                <w:r w:rsidRPr="00867EB2">
                  <w:rPr>
                    <w:rFonts w:ascii="Arial" w:hAnsi="Arial" w:cs="Arial"/>
                    <w:color w:val="000000"/>
                    <w:sz w:val="18"/>
                    <w:szCs w:val="18"/>
                  </w:rPr>
                  <w:t xml:space="preserve"> (</w:t>
                </w:r>
                <w:proofErr w:type="spellStart"/>
                <w:r w:rsidRPr="00867EB2">
                  <w:rPr>
                    <w:rFonts w:ascii="Arial" w:hAnsi="Arial" w:cs="Arial"/>
                    <w:color w:val="000000"/>
                    <w:sz w:val="18"/>
                    <w:szCs w:val="18"/>
                  </w:rPr>
                  <w:t>acquisto</w:t>
                </w:r>
                <w:proofErr w:type="spellEnd"/>
                <w:r w:rsidRPr="00867EB2">
                  <w:rPr>
                    <w:rFonts w:ascii="Arial" w:hAnsi="Arial" w:cs="Arial"/>
                    <w:color w:val="000000"/>
                    <w:sz w:val="18"/>
                    <w:szCs w:val="18"/>
                  </w:rPr>
                  <w:t xml:space="preserve">) </w:t>
                </w:r>
                <w:proofErr w:type="spellStart"/>
                <w:r w:rsidRPr="00867EB2">
                  <w:rPr>
                    <w:rFonts w:ascii="Arial" w:hAnsi="Arial" w:cs="Arial"/>
                    <w:color w:val="000000"/>
                    <w:sz w:val="18"/>
                    <w:szCs w:val="18"/>
                  </w:rPr>
                  <w:t>azioni</w:t>
                </w:r>
                <w:proofErr w:type="spellEnd"/>
                <w:r w:rsidRPr="00867EB2">
                  <w:rPr>
                    <w:rFonts w:ascii="Arial" w:hAnsi="Arial" w:cs="Arial"/>
                    <w:color w:val="000000"/>
                    <w:sz w:val="18"/>
                    <w:szCs w:val="18"/>
                  </w:rPr>
                  <w:t xml:space="preserve"> </w:t>
                </w:r>
                <w:proofErr w:type="spellStart"/>
                <w:r w:rsidRPr="00867EB2">
                  <w:rPr>
                    <w:rFonts w:ascii="Arial" w:hAnsi="Arial" w:cs="Arial"/>
                    <w:color w:val="000000"/>
                    <w:sz w:val="18"/>
                    <w:szCs w:val="18"/>
                  </w:rPr>
                  <w:t>proprie</w:t>
                </w:r>
                <w:proofErr w:type="spellEnd"/>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5914D93C"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(921)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0FDEB28F"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 </w:t>
                </w:r>
              </w:p>
            </w:tc>
          </w:tr>
          <w:tr w:rsidR="00867EB2" w:rsidRPr="00867EB2" w14:paraId="26A22185"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35761D38" w14:textId="77777777" w:rsidR="00867EB2" w:rsidRPr="00867EB2" w:rsidRDefault="00867EB2" w:rsidP="00867EB2">
                <w:pPr>
                  <w:rPr>
                    <w:rFonts w:ascii="Arial" w:hAnsi="Arial" w:cs="Arial"/>
                    <w:color w:val="000000"/>
                    <w:sz w:val="18"/>
                    <w:szCs w:val="18"/>
                    <w:lang w:val="it-IT"/>
                  </w:rPr>
                </w:pPr>
                <w:r w:rsidRPr="00867EB2">
                  <w:rPr>
                    <w:rFonts w:ascii="Arial" w:hAnsi="Arial" w:cs="Arial"/>
                    <w:color w:val="000000"/>
                    <w:sz w:val="18"/>
                    <w:szCs w:val="18"/>
                    <w:lang w:val="it-IT"/>
                  </w:rPr>
                  <w:t>Variazione delle riserve di patrimonio netto </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0F4BB2CE"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66174AEC"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(1) </w:t>
                </w:r>
              </w:p>
            </w:tc>
          </w:tr>
          <w:tr w:rsidR="00867EB2" w:rsidRPr="00867EB2" w14:paraId="656E81F9"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34ECA05E" w14:textId="77777777" w:rsidR="00867EB2" w:rsidRPr="00867EB2" w:rsidRDefault="00867EB2" w:rsidP="00867EB2">
                <w:pPr>
                  <w:rPr>
                    <w:rFonts w:ascii="Arial" w:hAnsi="Arial" w:cs="Arial"/>
                    <w:color w:val="000000"/>
                    <w:sz w:val="18"/>
                    <w:szCs w:val="18"/>
                  </w:rPr>
                </w:pPr>
                <w:proofErr w:type="spellStart"/>
                <w:r w:rsidRPr="00867EB2">
                  <w:rPr>
                    <w:rFonts w:ascii="Arial" w:hAnsi="Arial" w:cs="Arial"/>
                    <w:color w:val="000000"/>
                    <w:sz w:val="18"/>
                    <w:szCs w:val="18"/>
                  </w:rPr>
                  <w:t>Dividendi</w:t>
                </w:r>
                <w:proofErr w:type="spellEnd"/>
                <w:r w:rsidRPr="00867EB2">
                  <w:rPr>
                    <w:rFonts w:ascii="Arial" w:hAnsi="Arial" w:cs="Arial"/>
                    <w:color w:val="000000"/>
                    <w:sz w:val="18"/>
                    <w:szCs w:val="18"/>
                  </w:rPr>
                  <w:t xml:space="preserve"> </w:t>
                </w:r>
                <w:proofErr w:type="spellStart"/>
                <w:r w:rsidRPr="00867EB2">
                  <w:rPr>
                    <w:rFonts w:ascii="Arial" w:hAnsi="Arial" w:cs="Arial"/>
                    <w:color w:val="000000"/>
                    <w:sz w:val="18"/>
                    <w:szCs w:val="18"/>
                  </w:rPr>
                  <w:t>distribuiti</w:t>
                </w:r>
                <w:proofErr w:type="spellEnd"/>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74D100B3"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(5.713)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1114C8F8"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(5.462) </w:t>
                </w:r>
              </w:p>
            </w:tc>
          </w:tr>
          <w:tr w:rsidR="00867EB2" w:rsidRPr="00867EB2" w14:paraId="5464B72E" w14:textId="77777777" w:rsidTr="00A70BF9">
            <w:trPr>
              <w:trHeight w:val="240"/>
            </w:trPr>
            <w:tc>
              <w:tcPr>
                <w:tcW w:w="3878" w:type="pct"/>
                <w:tcBorders>
                  <w:bottom w:val="dotted" w:sz="6" w:space="0" w:color="FDC300"/>
                </w:tcBorders>
                <w:shd w:val="clear" w:color="auto" w:fill="auto"/>
                <w:tcMar>
                  <w:top w:w="0" w:type="dxa"/>
                  <w:left w:w="68" w:type="dxa"/>
                  <w:bottom w:w="0" w:type="dxa"/>
                  <w:right w:w="68" w:type="dxa"/>
                </w:tcMar>
                <w:vAlign w:val="center"/>
                <w:hideMark/>
              </w:tcPr>
              <w:p w14:paraId="5B7D09EB" w14:textId="77777777" w:rsidR="00867EB2" w:rsidRPr="00867EB2" w:rsidRDefault="00867EB2" w:rsidP="00867EB2">
                <w:pPr>
                  <w:rPr>
                    <w:rFonts w:ascii="Arial" w:hAnsi="Arial" w:cs="Arial"/>
                    <w:color w:val="000000"/>
                    <w:sz w:val="18"/>
                    <w:szCs w:val="18"/>
                    <w:lang w:val="it-IT"/>
                  </w:rPr>
                </w:pPr>
                <w:r w:rsidRPr="00867EB2">
                  <w:rPr>
                    <w:rFonts w:ascii="Arial" w:hAnsi="Arial" w:cs="Arial"/>
                    <w:color w:val="000000"/>
                    <w:sz w:val="18"/>
                    <w:szCs w:val="18"/>
                    <w:lang w:val="it-IT"/>
                  </w:rPr>
                  <w:t>Flussi finanziari da attività e passività disponibili per la vendita</w:t>
                </w:r>
              </w:p>
            </w:tc>
            <w:tc>
              <w:tcPr>
                <w:tcW w:w="561" w:type="pct"/>
                <w:tcBorders>
                  <w:bottom w:val="dotted" w:sz="6" w:space="0" w:color="FDC300"/>
                </w:tcBorders>
                <w:shd w:val="solid" w:color="F2F2F2" w:fill="FFFFFF"/>
                <w:tcMar>
                  <w:top w:w="0" w:type="dxa"/>
                  <w:left w:w="68" w:type="dxa"/>
                  <w:bottom w:w="0" w:type="dxa"/>
                  <w:right w:w="68" w:type="dxa"/>
                </w:tcMar>
                <w:vAlign w:val="center"/>
                <w:hideMark/>
              </w:tcPr>
              <w:p w14:paraId="66F25BC1"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 </w:t>
                </w:r>
              </w:p>
            </w:tc>
            <w:tc>
              <w:tcPr>
                <w:tcW w:w="561" w:type="pct"/>
                <w:tcBorders>
                  <w:bottom w:val="dotted" w:sz="6" w:space="0" w:color="FDC300"/>
                </w:tcBorders>
                <w:shd w:val="clear" w:color="auto" w:fill="auto"/>
                <w:tcMar>
                  <w:top w:w="0" w:type="dxa"/>
                  <w:left w:w="68" w:type="dxa"/>
                  <w:bottom w:w="0" w:type="dxa"/>
                  <w:right w:w="68" w:type="dxa"/>
                </w:tcMar>
                <w:vAlign w:val="center"/>
                <w:hideMark/>
              </w:tcPr>
              <w:p w14:paraId="7AB6DDB7"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4.797 </w:t>
                </w:r>
              </w:p>
            </w:tc>
          </w:tr>
          <w:tr w:rsidR="00867EB2" w:rsidRPr="00867EB2" w14:paraId="08E32F28" w14:textId="77777777" w:rsidTr="00A70BF9">
            <w:trPr>
              <w:trHeight w:val="240"/>
            </w:trPr>
            <w:tc>
              <w:tcPr>
                <w:tcW w:w="3878" w:type="pct"/>
                <w:tcBorders>
                  <w:top w:val="single" w:sz="12" w:space="0" w:color="008F89"/>
                  <w:bottom w:val="single" w:sz="12" w:space="0" w:color="008F89"/>
                </w:tcBorders>
                <w:shd w:val="clear" w:color="auto" w:fill="auto"/>
                <w:noWrap/>
                <w:tcMar>
                  <w:top w:w="0" w:type="dxa"/>
                  <w:left w:w="68" w:type="dxa"/>
                  <w:bottom w:w="0" w:type="dxa"/>
                  <w:right w:w="68" w:type="dxa"/>
                </w:tcMar>
                <w:vAlign w:val="center"/>
                <w:hideMark/>
              </w:tcPr>
              <w:p w14:paraId="36D449BC" w14:textId="77777777" w:rsidR="00867EB2" w:rsidRPr="00867EB2" w:rsidRDefault="00867EB2" w:rsidP="00867EB2">
                <w:pPr>
                  <w:rPr>
                    <w:rFonts w:ascii="Arial" w:hAnsi="Arial" w:cs="Arial"/>
                    <w:b/>
                    <w:bCs/>
                    <w:color w:val="008F89"/>
                    <w:sz w:val="18"/>
                    <w:szCs w:val="18"/>
                  </w:rPr>
                </w:pPr>
                <w:r w:rsidRPr="00867EB2">
                  <w:rPr>
                    <w:rFonts w:ascii="Arial" w:hAnsi="Arial" w:cs="Arial"/>
                    <w:b/>
                    <w:bCs/>
                    <w:color w:val="008F89"/>
                    <w:sz w:val="18"/>
                    <w:szCs w:val="18"/>
                  </w:rPr>
                  <w:t>TOTALE</w:t>
                </w:r>
              </w:p>
            </w:tc>
            <w:tc>
              <w:tcPr>
                <w:tcW w:w="561" w:type="pct"/>
                <w:tcBorders>
                  <w:top w:val="single" w:sz="12" w:space="0" w:color="008F89"/>
                  <w:bottom w:val="single" w:sz="12" w:space="0" w:color="008F89"/>
                </w:tcBorders>
                <w:shd w:val="solid" w:color="F2F2F2" w:fill="FFFFFF"/>
                <w:tcMar>
                  <w:top w:w="0" w:type="dxa"/>
                  <w:left w:w="68" w:type="dxa"/>
                  <w:bottom w:w="0" w:type="dxa"/>
                  <w:right w:w="68" w:type="dxa"/>
                </w:tcMar>
                <w:vAlign w:val="center"/>
                <w:hideMark/>
              </w:tcPr>
              <w:p w14:paraId="091D8BF7"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(4.121) </w:t>
                </w:r>
              </w:p>
            </w:tc>
            <w:tc>
              <w:tcPr>
                <w:tcW w:w="561" w:type="pct"/>
                <w:tcBorders>
                  <w:top w:val="single" w:sz="12" w:space="0" w:color="008F89"/>
                  <w:bottom w:val="single" w:sz="12" w:space="0" w:color="008F89"/>
                </w:tcBorders>
                <w:shd w:val="clear" w:color="auto" w:fill="auto"/>
                <w:tcMar>
                  <w:top w:w="0" w:type="dxa"/>
                  <w:left w:w="68" w:type="dxa"/>
                  <w:bottom w:w="0" w:type="dxa"/>
                  <w:right w:w="68" w:type="dxa"/>
                </w:tcMar>
                <w:vAlign w:val="center"/>
                <w:hideMark/>
              </w:tcPr>
              <w:p w14:paraId="4D8F2DF7"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(18.783) </w:t>
                </w:r>
              </w:p>
            </w:tc>
          </w:tr>
          <w:tr w:rsidR="00A70BF9" w:rsidRPr="00867EB2" w14:paraId="47496AED" w14:textId="77777777" w:rsidTr="00BA6B95">
            <w:trPr>
              <w:trHeight w:hRule="exact" w:val="83"/>
            </w:trPr>
            <w:tc>
              <w:tcPr>
                <w:tcW w:w="3878" w:type="pct"/>
                <w:tcBorders>
                  <w:top w:val="dotted" w:sz="6" w:space="0" w:color="D2D124"/>
                  <w:bottom w:val="dotted" w:sz="6" w:space="0" w:color="D2D124"/>
                </w:tcBorders>
                <w:shd w:val="clear" w:color="auto" w:fill="auto"/>
                <w:noWrap/>
                <w:tcMar>
                  <w:top w:w="0" w:type="dxa"/>
                  <w:left w:w="68" w:type="dxa"/>
                  <w:bottom w:w="0" w:type="dxa"/>
                  <w:right w:w="68" w:type="dxa"/>
                </w:tcMar>
                <w:vAlign w:val="center"/>
                <w:hideMark/>
              </w:tcPr>
              <w:p w14:paraId="11F815ED" w14:textId="77777777" w:rsidR="00A70BF9" w:rsidRPr="00867EB2" w:rsidRDefault="00A70BF9" w:rsidP="00BA6B95">
                <w:pPr>
                  <w:rPr>
                    <w:rFonts w:ascii="Arial" w:hAnsi="Arial" w:cs="Arial"/>
                    <w:color w:val="000000"/>
                    <w:sz w:val="18"/>
                    <w:szCs w:val="18"/>
                  </w:rPr>
                </w:pPr>
              </w:p>
            </w:tc>
            <w:tc>
              <w:tcPr>
                <w:tcW w:w="561" w:type="pct"/>
                <w:tcBorders>
                  <w:top w:val="dotted" w:sz="6" w:space="0" w:color="D2D124"/>
                  <w:bottom w:val="dotted" w:sz="6" w:space="0" w:color="D2D124"/>
                </w:tcBorders>
                <w:shd w:val="solid" w:color="F2F2F2" w:fill="FFFFFF"/>
                <w:noWrap/>
                <w:tcMar>
                  <w:top w:w="0" w:type="dxa"/>
                  <w:left w:w="68" w:type="dxa"/>
                  <w:bottom w:w="0" w:type="dxa"/>
                  <w:right w:w="68" w:type="dxa"/>
                </w:tcMar>
                <w:vAlign w:val="center"/>
                <w:hideMark/>
              </w:tcPr>
              <w:p w14:paraId="756DF02C" w14:textId="77777777" w:rsidR="00A70BF9" w:rsidRPr="00867EB2" w:rsidRDefault="00A70BF9" w:rsidP="00BA6B95">
                <w:pPr>
                  <w:rPr>
                    <w:rFonts w:ascii="Arial" w:hAnsi="Arial" w:cs="Arial"/>
                    <w:color w:val="000000"/>
                    <w:sz w:val="18"/>
                    <w:szCs w:val="18"/>
                  </w:rPr>
                </w:pPr>
              </w:p>
            </w:tc>
            <w:tc>
              <w:tcPr>
                <w:tcW w:w="561" w:type="pct"/>
                <w:tcBorders>
                  <w:top w:val="dotted" w:sz="6" w:space="0" w:color="D2D124"/>
                  <w:bottom w:val="dotted" w:sz="6" w:space="0" w:color="D2D124"/>
                </w:tcBorders>
                <w:shd w:val="clear" w:color="auto" w:fill="auto"/>
                <w:noWrap/>
                <w:tcMar>
                  <w:top w:w="0" w:type="dxa"/>
                  <w:left w:w="68" w:type="dxa"/>
                  <w:bottom w:w="0" w:type="dxa"/>
                  <w:right w:w="68" w:type="dxa"/>
                </w:tcMar>
                <w:vAlign w:val="center"/>
                <w:hideMark/>
              </w:tcPr>
              <w:p w14:paraId="15A3C857" w14:textId="77777777" w:rsidR="00A70BF9" w:rsidRPr="00867EB2" w:rsidRDefault="00A70BF9" w:rsidP="00BA6B95">
                <w:pPr>
                  <w:rPr>
                    <w:rFonts w:ascii="Arial" w:hAnsi="Arial" w:cs="Arial"/>
                    <w:color w:val="000000"/>
                    <w:sz w:val="18"/>
                    <w:szCs w:val="18"/>
                  </w:rPr>
                </w:pPr>
                <w:r w:rsidRPr="00867EB2">
                  <w:rPr>
                    <w:rFonts w:ascii="Arial" w:hAnsi="Arial" w:cs="Arial"/>
                    <w:color w:val="000000"/>
                    <w:sz w:val="18"/>
                    <w:szCs w:val="18"/>
                  </w:rPr>
                  <w:t> </w:t>
                </w:r>
              </w:p>
            </w:tc>
          </w:tr>
          <w:tr w:rsidR="00867EB2" w:rsidRPr="00867EB2" w14:paraId="7C713FA0" w14:textId="77777777" w:rsidTr="00A70BF9">
            <w:trPr>
              <w:trHeight w:val="255"/>
            </w:trPr>
            <w:tc>
              <w:tcPr>
                <w:tcW w:w="3878" w:type="pct"/>
                <w:tcBorders>
                  <w:top w:val="single" w:sz="12" w:space="0" w:color="008F89"/>
                  <w:bottom w:val="single" w:sz="12" w:space="0" w:color="008F89"/>
                </w:tcBorders>
                <w:shd w:val="clear" w:color="auto" w:fill="auto"/>
                <w:noWrap/>
                <w:tcMar>
                  <w:top w:w="0" w:type="dxa"/>
                  <w:left w:w="68" w:type="dxa"/>
                  <w:bottom w:w="0" w:type="dxa"/>
                  <w:right w:w="68" w:type="dxa"/>
                </w:tcMar>
                <w:vAlign w:val="center"/>
                <w:hideMark/>
              </w:tcPr>
              <w:p w14:paraId="1D7BB24E" w14:textId="77777777" w:rsidR="00867EB2" w:rsidRPr="00867EB2" w:rsidRDefault="00867EB2" w:rsidP="00867EB2">
                <w:pPr>
                  <w:rPr>
                    <w:rFonts w:ascii="Arial" w:hAnsi="Arial" w:cs="Arial"/>
                    <w:b/>
                    <w:bCs/>
                    <w:color w:val="008F89"/>
                    <w:sz w:val="18"/>
                    <w:szCs w:val="18"/>
                    <w:lang w:val="it-IT"/>
                  </w:rPr>
                </w:pPr>
                <w:r w:rsidRPr="00867EB2">
                  <w:rPr>
                    <w:rFonts w:ascii="Arial" w:hAnsi="Arial" w:cs="Arial"/>
                    <w:b/>
                    <w:bCs/>
                    <w:color w:val="008F89"/>
                    <w:sz w:val="18"/>
                    <w:szCs w:val="18"/>
                    <w:lang w:val="it-IT"/>
                  </w:rPr>
                  <w:t>F) FLUSSO MONETARIO DALLE ATTIVITÀ OPERATIVE CONTINUATIVE (D+E)</w:t>
                </w:r>
              </w:p>
            </w:tc>
            <w:tc>
              <w:tcPr>
                <w:tcW w:w="561" w:type="pct"/>
                <w:tcBorders>
                  <w:top w:val="single" w:sz="12" w:space="0" w:color="008F89"/>
                  <w:bottom w:val="single" w:sz="12" w:space="0" w:color="008F89"/>
                </w:tcBorders>
                <w:shd w:val="solid" w:color="F2F2F2" w:fill="FFFFFF"/>
                <w:tcMar>
                  <w:top w:w="0" w:type="dxa"/>
                  <w:left w:w="68" w:type="dxa"/>
                  <w:bottom w:w="0" w:type="dxa"/>
                  <w:right w:w="68" w:type="dxa"/>
                </w:tcMar>
                <w:vAlign w:val="center"/>
                <w:hideMark/>
              </w:tcPr>
              <w:p w14:paraId="2D74171B"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4.340 </w:t>
                </w:r>
              </w:p>
            </w:tc>
            <w:tc>
              <w:tcPr>
                <w:tcW w:w="561" w:type="pct"/>
                <w:tcBorders>
                  <w:top w:val="single" w:sz="12" w:space="0" w:color="008F89"/>
                  <w:bottom w:val="single" w:sz="12" w:space="0" w:color="008F89"/>
                </w:tcBorders>
                <w:shd w:val="clear" w:color="auto" w:fill="auto"/>
                <w:tcMar>
                  <w:top w:w="0" w:type="dxa"/>
                  <w:left w:w="68" w:type="dxa"/>
                  <w:bottom w:w="0" w:type="dxa"/>
                  <w:right w:w="68" w:type="dxa"/>
                </w:tcMar>
                <w:vAlign w:val="center"/>
                <w:hideMark/>
              </w:tcPr>
              <w:p w14:paraId="59A72632"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(8.777) </w:t>
                </w:r>
              </w:p>
            </w:tc>
          </w:tr>
          <w:tr w:rsidR="00867EB2" w:rsidRPr="00867EB2" w14:paraId="727E74B5" w14:textId="77777777" w:rsidTr="00A70BF9">
            <w:trPr>
              <w:trHeight w:val="510"/>
            </w:trPr>
            <w:tc>
              <w:tcPr>
                <w:tcW w:w="3878" w:type="pct"/>
                <w:tcBorders>
                  <w:top w:val="single" w:sz="12" w:space="0" w:color="008F89"/>
                  <w:bottom w:val="single" w:sz="12" w:space="0" w:color="008F89"/>
                </w:tcBorders>
                <w:shd w:val="clear" w:color="auto" w:fill="auto"/>
                <w:tcMar>
                  <w:top w:w="0" w:type="dxa"/>
                  <w:left w:w="68" w:type="dxa"/>
                  <w:bottom w:w="0" w:type="dxa"/>
                  <w:right w:w="68" w:type="dxa"/>
                </w:tcMar>
                <w:vAlign w:val="center"/>
                <w:hideMark/>
              </w:tcPr>
              <w:p w14:paraId="1FA2D9CF" w14:textId="77777777" w:rsidR="00867EB2" w:rsidRPr="00867EB2" w:rsidRDefault="00867EB2" w:rsidP="00867EB2">
                <w:pPr>
                  <w:rPr>
                    <w:rFonts w:ascii="Arial" w:hAnsi="Arial" w:cs="Arial"/>
                    <w:b/>
                    <w:bCs/>
                    <w:color w:val="008F89"/>
                    <w:sz w:val="18"/>
                    <w:szCs w:val="18"/>
                    <w:lang w:val="it-IT"/>
                  </w:rPr>
                </w:pPr>
                <w:r w:rsidRPr="00867EB2">
                  <w:rPr>
                    <w:rFonts w:ascii="Arial" w:hAnsi="Arial" w:cs="Arial"/>
                    <w:b/>
                    <w:bCs/>
                    <w:color w:val="008F89"/>
                    <w:sz w:val="18"/>
                    <w:szCs w:val="18"/>
                    <w:lang w:val="it-IT"/>
                  </w:rPr>
                  <w:t>G) FLUSSO MONETARIO DALLE ATTIVITÀ OPERATIVE DISPONIBILI PER LA VENDITA E CESSATE </w:t>
                </w:r>
              </w:p>
            </w:tc>
            <w:tc>
              <w:tcPr>
                <w:tcW w:w="561" w:type="pct"/>
                <w:tcBorders>
                  <w:top w:val="single" w:sz="12" w:space="0" w:color="008F89"/>
                  <w:bottom w:val="single" w:sz="12" w:space="0" w:color="008F89"/>
                </w:tcBorders>
                <w:shd w:val="solid" w:color="F2F2F2" w:fill="FFFFFF"/>
                <w:tcMar>
                  <w:top w:w="0" w:type="dxa"/>
                  <w:left w:w="68" w:type="dxa"/>
                  <w:bottom w:w="0" w:type="dxa"/>
                  <w:right w:w="68" w:type="dxa"/>
                </w:tcMar>
                <w:vAlign w:val="center"/>
                <w:hideMark/>
              </w:tcPr>
              <w:p w14:paraId="458A9744"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 </w:t>
                </w:r>
              </w:p>
            </w:tc>
            <w:tc>
              <w:tcPr>
                <w:tcW w:w="561" w:type="pct"/>
                <w:tcBorders>
                  <w:top w:val="single" w:sz="12" w:space="0" w:color="008F89"/>
                  <w:bottom w:val="single" w:sz="12" w:space="0" w:color="008F89"/>
                </w:tcBorders>
                <w:shd w:val="clear" w:color="auto" w:fill="auto"/>
                <w:tcMar>
                  <w:top w:w="0" w:type="dxa"/>
                  <w:left w:w="68" w:type="dxa"/>
                  <w:bottom w:w="0" w:type="dxa"/>
                  <w:right w:w="68" w:type="dxa"/>
                </w:tcMar>
                <w:vAlign w:val="center"/>
                <w:hideMark/>
              </w:tcPr>
              <w:p w14:paraId="70D9E6F7"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(625) </w:t>
                </w:r>
              </w:p>
            </w:tc>
          </w:tr>
          <w:tr w:rsidR="00867EB2" w:rsidRPr="00867EB2" w14:paraId="47283874" w14:textId="77777777" w:rsidTr="00A70BF9">
            <w:trPr>
              <w:trHeight w:val="240"/>
            </w:trPr>
            <w:tc>
              <w:tcPr>
                <w:tcW w:w="3878"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5B903737" w14:textId="77777777" w:rsidR="00867EB2" w:rsidRPr="00867EB2" w:rsidRDefault="00867EB2" w:rsidP="00867EB2">
                <w:pPr>
                  <w:rPr>
                    <w:rFonts w:ascii="Arial" w:hAnsi="Arial" w:cs="Arial"/>
                    <w:color w:val="000000"/>
                    <w:sz w:val="18"/>
                    <w:szCs w:val="18"/>
                    <w:lang w:val="it-IT"/>
                  </w:rPr>
                </w:pPr>
                <w:r w:rsidRPr="00867EB2">
                  <w:rPr>
                    <w:rFonts w:ascii="Arial" w:hAnsi="Arial" w:cs="Arial"/>
                    <w:color w:val="000000"/>
                    <w:sz w:val="18"/>
                    <w:szCs w:val="18"/>
                    <w:lang w:val="it-IT"/>
                  </w:rPr>
                  <w:t>H) Differenze cambi da conversione su disponibilità monetarie</w:t>
                </w:r>
              </w:p>
            </w:tc>
            <w:tc>
              <w:tcPr>
                <w:tcW w:w="561" w:type="pct"/>
                <w:tcBorders>
                  <w:top w:val="dotted" w:sz="6" w:space="0" w:color="000000"/>
                  <w:bottom w:val="dotted" w:sz="6" w:space="0" w:color="000000"/>
                </w:tcBorders>
                <w:shd w:val="solid" w:color="F2F2F2" w:fill="FFFFFF"/>
                <w:tcMar>
                  <w:top w:w="0" w:type="dxa"/>
                  <w:left w:w="68" w:type="dxa"/>
                  <w:bottom w:w="0" w:type="dxa"/>
                  <w:right w:w="68" w:type="dxa"/>
                </w:tcMar>
                <w:vAlign w:val="center"/>
                <w:hideMark/>
              </w:tcPr>
              <w:p w14:paraId="46A326E6"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408 </w:t>
                </w:r>
              </w:p>
            </w:tc>
            <w:tc>
              <w:tcPr>
                <w:tcW w:w="561" w:type="pct"/>
                <w:tcBorders>
                  <w:top w:val="dotted" w:sz="6" w:space="0" w:color="000000"/>
                  <w:bottom w:val="dotted" w:sz="6" w:space="0" w:color="000000"/>
                </w:tcBorders>
                <w:shd w:val="clear" w:color="auto" w:fill="auto"/>
                <w:tcMar>
                  <w:top w:w="0" w:type="dxa"/>
                  <w:left w:w="68" w:type="dxa"/>
                  <w:bottom w:w="0" w:type="dxa"/>
                  <w:right w:w="68" w:type="dxa"/>
                </w:tcMar>
                <w:vAlign w:val="center"/>
                <w:hideMark/>
              </w:tcPr>
              <w:p w14:paraId="7C18314C" w14:textId="77777777" w:rsidR="00867EB2" w:rsidRPr="00867EB2" w:rsidRDefault="00867EB2" w:rsidP="00867EB2">
                <w:pPr>
                  <w:jc w:val="right"/>
                  <w:rPr>
                    <w:rFonts w:ascii="Arial" w:hAnsi="Arial" w:cs="Arial"/>
                    <w:color w:val="000000"/>
                    <w:sz w:val="18"/>
                    <w:szCs w:val="18"/>
                  </w:rPr>
                </w:pPr>
                <w:r w:rsidRPr="00867EB2">
                  <w:rPr>
                    <w:rFonts w:ascii="Arial" w:hAnsi="Arial" w:cs="Arial"/>
                    <w:color w:val="000000"/>
                    <w:sz w:val="18"/>
                    <w:szCs w:val="18"/>
                  </w:rPr>
                  <w:t>(5) </w:t>
                </w:r>
              </w:p>
            </w:tc>
          </w:tr>
          <w:tr w:rsidR="00867EB2" w:rsidRPr="00867EB2" w14:paraId="0D29F85B" w14:textId="77777777" w:rsidTr="00A70BF9">
            <w:trPr>
              <w:trHeight w:val="240"/>
            </w:trPr>
            <w:tc>
              <w:tcPr>
                <w:tcW w:w="3878" w:type="pct"/>
                <w:tcBorders>
                  <w:top w:val="single" w:sz="12" w:space="0" w:color="008F89"/>
                  <w:bottom w:val="single" w:sz="12" w:space="0" w:color="008F89"/>
                </w:tcBorders>
                <w:shd w:val="clear" w:color="auto" w:fill="auto"/>
                <w:noWrap/>
                <w:tcMar>
                  <w:top w:w="0" w:type="dxa"/>
                  <w:left w:w="68" w:type="dxa"/>
                  <w:bottom w:w="0" w:type="dxa"/>
                  <w:right w:w="68" w:type="dxa"/>
                </w:tcMar>
                <w:vAlign w:val="center"/>
                <w:hideMark/>
              </w:tcPr>
              <w:p w14:paraId="6D0AA01E" w14:textId="77777777" w:rsidR="00867EB2" w:rsidRPr="00867EB2" w:rsidRDefault="00867EB2" w:rsidP="00867EB2">
                <w:pPr>
                  <w:rPr>
                    <w:rFonts w:ascii="Arial" w:hAnsi="Arial" w:cs="Arial"/>
                    <w:b/>
                    <w:bCs/>
                    <w:color w:val="008F89"/>
                    <w:sz w:val="18"/>
                    <w:szCs w:val="18"/>
                    <w:lang w:val="it-IT"/>
                  </w:rPr>
                </w:pPr>
                <w:r w:rsidRPr="00867EB2">
                  <w:rPr>
                    <w:rFonts w:ascii="Arial" w:hAnsi="Arial" w:cs="Arial"/>
                    <w:b/>
                    <w:bCs/>
                    <w:color w:val="008F89"/>
                    <w:sz w:val="18"/>
                    <w:szCs w:val="18"/>
                    <w:lang w:val="it-IT"/>
                  </w:rPr>
                  <w:t>I) VARIAZIONE NETTA DELLE DISPONIBILITÀ MONETARIE (F+G+H) </w:t>
                </w:r>
              </w:p>
            </w:tc>
            <w:tc>
              <w:tcPr>
                <w:tcW w:w="561" w:type="pct"/>
                <w:tcBorders>
                  <w:top w:val="single" w:sz="12" w:space="0" w:color="008F89"/>
                  <w:bottom w:val="single" w:sz="12" w:space="0" w:color="008F89"/>
                </w:tcBorders>
                <w:shd w:val="solid" w:color="F2F2F2" w:fill="FFFFFF"/>
                <w:tcMar>
                  <w:top w:w="0" w:type="dxa"/>
                  <w:left w:w="68" w:type="dxa"/>
                  <w:bottom w:w="0" w:type="dxa"/>
                  <w:right w:w="68" w:type="dxa"/>
                </w:tcMar>
                <w:vAlign w:val="center"/>
                <w:hideMark/>
              </w:tcPr>
              <w:p w14:paraId="4BAD80E7"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4.748 </w:t>
                </w:r>
              </w:p>
            </w:tc>
            <w:tc>
              <w:tcPr>
                <w:tcW w:w="561" w:type="pct"/>
                <w:tcBorders>
                  <w:top w:val="single" w:sz="12" w:space="0" w:color="008F89"/>
                  <w:bottom w:val="single" w:sz="12" w:space="0" w:color="008F89"/>
                </w:tcBorders>
                <w:shd w:val="clear" w:color="auto" w:fill="auto"/>
                <w:tcMar>
                  <w:top w:w="0" w:type="dxa"/>
                  <w:left w:w="68" w:type="dxa"/>
                  <w:bottom w:w="0" w:type="dxa"/>
                  <w:right w:w="68" w:type="dxa"/>
                </w:tcMar>
                <w:vAlign w:val="center"/>
                <w:hideMark/>
              </w:tcPr>
              <w:p w14:paraId="5A370E3C"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(9.407) </w:t>
                </w:r>
              </w:p>
            </w:tc>
          </w:tr>
          <w:tr w:rsidR="00867EB2" w:rsidRPr="00867EB2" w14:paraId="3FE4338A" w14:textId="77777777" w:rsidTr="00A70BF9">
            <w:trPr>
              <w:trHeight w:val="171"/>
            </w:trPr>
            <w:tc>
              <w:tcPr>
                <w:tcW w:w="3878" w:type="pct"/>
                <w:tcBorders>
                  <w:top w:val="single" w:sz="12" w:space="0" w:color="008F89"/>
                  <w:bottom w:val="single" w:sz="12" w:space="0" w:color="008F89"/>
                </w:tcBorders>
                <w:shd w:val="clear" w:color="auto" w:fill="auto"/>
                <w:tcMar>
                  <w:top w:w="0" w:type="dxa"/>
                  <w:left w:w="68" w:type="dxa"/>
                  <w:bottom w:w="0" w:type="dxa"/>
                  <w:right w:w="68" w:type="dxa"/>
                </w:tcMar>
                <w:vAlign w:val="center"/>
                <w:hideMark/>
              </w:tcPr>
              <w:p w14:paraId="1E296565" w14:textId="77777777" w:rsidR="00867EB2" w:rsidRPr="00867EB2" w:rsidRDefault="00867EB2" w:rsidP="00867EB2">
                <w:pPr>
                  <w:rPr>
                    <w:rFonts w:ascii="Arial" w:hAnsi="Arial" w:cs="Arial"/>
                    <w:b/>
                    <w:bCs/>
                    <w:color w:val="008F89"/>
                    <w:sz w:val="18"/>
                    <w:szCs w:val="18"/>
                    <w:lang w:val="it-IT"/>
                  </w:rPr>
                </w:pPr>
                <w:r w:rsidRPr="00867EB2">
                  <w:rPr>
                    <w:rFonts w:ascii="Arial" w:hAnsi="Arial" w:cs="Arial"/>
                    <w:b/>
                    <w:bCs/>
                    <w:color w:val="008F89"/>
                    <w:sz w:val="18"/>
                    <w:szCs w:val="18"/>
                    <w:lang w:val="it-IT"/>
                  </w:rPr>
                  <w:t>J) DISPONIBILITÀ E MEZZI EQUIVALENTI ALLA FINE DEL PERIODO (A+I)</w:t>
                </w:r>
              </w:p>
            </w:tc>
            <w:tc>
              <w:tcPr>
                <w:tcW w:w="561" w:type="pct"/>
                <w:tcBorders>
                  <w:top w:val="single" w:sz="12" w:space="0" w:color="008F89"/>
                  <w:bottom w:val="single" w:sz="12" w:space="0" w:color="008F89"/>
                </w:tcBorders>
                <w:shd w:val="solid" w:color="F2F2F2" w:fill="FFFFFF"/>
                <w:tcMar>
                  <w:top w:w="0" w:type="dxa"/>
                  <w:left w:w="68" w:type="dxa"/>
                  <w:bottom w:w="0" w:type="dxa"/>
                  <w:right w:w="68" w:type="dxa"/>
                </w:tcMar>
                <w:vAlign w:val="center"/>
                <w:hideMark/>
              </w:tcPr>
              <w:p w14:paraId="35239F38"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48.862 </w:t>
                </w:r>
              </w:p>
            </w:tc>
            <w:tc>
              <w:tcPr>
                <w:tcW w:w="561" w:type="pct"/>
                <w:tcBorders>
                  <w:top w:val="single" w:sz="12" w:space="0" w:color="008F89"/>
                  <w:bottom w:val="single" w:sz="12" w:space="0" w:color="008F89"/>
                </w:tcBorders>
                <w:shd w:val="clear" w:color="auto" w:fill="auto"/>
                <w:tcMar>
                  <w:top w:w="0" w:type="dxa"/>
                  <w:left w:w="68" w:type="dxa"/>
                  <w:bottom w:w="0" w:type="dxa"/>
                  <w:right w:w="68" w:type="dxa"/>
                </w:tcMar>
                <w:vAlign w:val="center"/>
                <w:hideMark/>
              </w:tcPr>
              <w:p w14:paraId="32A004C8" w14:textId="77777777" w:rsidR="00867EB2" w:rsidRPr="00867EB2" w:rsidRDefault="00867EB2" w:rsidP="00867EB2">
                <w:pPr>
                  <w:jc w:val="right"/>
                  <w:rPr>
                    <w:rFonts w:ascii="Arial" w:hAnsi="Arial" w:cs="Arial"/>
                    <w:b/>
                    <w:bCs/>
                    <w:color w:val="008F89"/>
                    <w:sz w:val="18"/>
                    <w:szCs w:val="18"/>
                  </w:rPr>
                </w:pPr>
                <w:r w:rsidRPr="00867EB2">
                  <w:rPr>
                    <w:rFonts w:ascii="Arial" w:hAnsi="Arial" w:cs="Arial"/>
                    <w:b/>
                    <w:bCs/>
                    <w:color w:val="008F89"/>
                    <w:sz w:val="18"/>
                    <w:szCs w:val="18"/>
                  </w:rPr>
                  <w:t>26.090 </w:t>
                </w:r>
              </w:p>
            </w:tc>
          </w:tr>
        </w:tbl>
      </w:sdtContent>
    </w:sdt>
    <w:bookmarkEnd w:id="5" w:displacedByCustomXml="prev"/>
    <w:bookmarkEnd w:id="6" w:displacedByCustomXml="prev"/>
    <w:p w14:paraId="1ADD234E" w14:textId="30A03723" w:rsidR="00305B8E" w:rsidRPr="00CC13A6" w:rsidRDefault="00305B8E" w:rsidP="00A70BF9">
      <w:pPr>
        <w:jc w:val="both"/>
        <w:rPr>
          <w:rFonts w:ascii="Arial" w:hAnsi="Arial" w:cs="Arial"/>
          <w:bCs/>
          <w:iCs/>
          <w:color w:val="424242"/>
          <w:sz w:val="20"/>
          <w:szCs w:val="20"/>
        </w:rPr>
      </w:pPr>
    </w:p>
    <w:sectPr w:rsidR="00305B8E" w:rsidRPr="00CC13A6" w:rsidSect="00992623">
      <w:headerReference w:type="even" r:id="rId11"/>
      <w:headerReference w:type="default" r:id="rId12"/>
      <w:footerReference w:type="even" r:id="rId13"/>
      <w:footerReference w:type="default" r:id="rId14"/>
      <w:headerReference w:type="first" r:id="rId15"/>
      <w:footerReference w:type="first" r:id="rId16"/>
      <w:pgSz w:w="11906" w:h="16838"/>
      <w:pgMar w:top="1644" w:right="1134" w:bottom="1134" w:left="902"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8C91" w14:textId="77777777" w:rsidR="006A16D0" w:rsidRDefault="006A16D0">
      <w:r>
        <w:separator/>
      </w:r>
    </w:p>
  </w:endnote>
  <w:endnote w:type="continuationSeparator" w:id="0">
    <w:p w14:paraId="3E5EBC94" w14:textId="77777777" w:rsidR="006A16D0" w:rsidRDefault="006A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Condensed">
    <w:charset w:val="00"/>
    <w:family w:val="swiss"/>
    <w:pitch w:val="variable"/>
    <w:sig w:usb0="80000287"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657A" w14:textId="77777777" w:rsidR="006A16D0" w:rsidRDefault="006A16D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CA1C" w14:textId="77777777" w:rsidR="006A16D0" w:rsidRDefault="006A16D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340A" w14:textId="77777777" w:rsidR="006A16D0" w:rsidRDefault="006A16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C841" w14:textId="77777777" w:rsidR="006A16D0" w:rsidRDefault="006A16D0">
      <w:r>
        <w:separator/>
      </w:r>
    </w:p>
  </w:footnote>
  <w:footnote w:type="continuationSeparator" w:id="0">
    <w:p w14:paraId="583167D0" w14:textId="77777777" w:rsidR="006A16D0" w:rsidRDefault="006A16D0">
      <w:r>
        <w:continuationSeparator/>
      </w:r>
    </w:p>
  </w:footnote>
  <w:footnote w:id="1">
    <w:p w14:paraId="057521AB" w14:textId="5F72E4CA" w:rsidR="006A16D0" w:rsidRPr="00B65344" w:rsidRDefault="006A16D0">
      <w:pPr>
        <w:pStyle w:val="Testonotaapidipagina"/>
        <w:rPr>
          <w:rFonts w:ascii="Arial" w:hAnsi="Arial" w:cs="Arial"/>
          <w:sz w:val="16"/>
          <w:szCs w:val="16"/>
        </w:rPr>
      </w:pPr>
      <w:r w:rsidRPr="00B65344">
        <w:rPr>
          <w:rStyle w:val="Rimandonotaapidipagina"/>
          <w:rFonts w:ascii="Arial" w:hAnsi="Arial" w:cs="Arial"/>
          <w:sz w:val="16"/>
          <w:szCs w:val="16"/>
        </w:rPr>
        <w:footnoteRef/>
      </w:r>
      <w:r w:rsidRPr="00B65344">
        <w:rPr>
          <w:rFonts w:ascii="Arial" w:hAnsi="Arial" w:cs="Arial"/>
          <w:sz w:val="16"/>
          <w:szCs w:val="16"/>
        </w:rPr>
        <w:t xml:space="preserve"> A seguito della sottoscrizione di un accordo quadro per la vendita del business azionamenti al Gruppo brasiliano WEG S.A., deliberata il 1° agosto 2022 dal </w:t>
      </w:r>
      <w:proofErr w:type="gramStart"/>
      <w:r w:rsidRPr="00B65344">
        <w:rPr>
          <w:rFonts w:ascii="Arial" w:hAnsi="Arial" w:cs="Arial"/>
          <w:sz w:val="16"/>
          <w:szCs w:val="16"/>
        </w:rPr>
        <w:t>Consiglio di Amministrazione</w:t>
      </w:r>
      <w:proofErr w:type="gramEnd"/>
      <w:r w:rsidRPr="00B65344">
        <w:rPr>
          <w:rFonts w:ascii="Arial" w:hAnsi="Arial" w:cs="Arial"/>
          <w:sz w:val="16"/>
          <w:szCs w:val="16"/>
        </w:rPr>
        <w:t xml:space="preserve"> di Gefran S.p.A. e descritta nel comunicato stampa pubblicato nella stessa data, la società ha provveduto a riclassificare le attività attinenti al perimetro dell’operazione come “disponibili per la vendita e cessate” ai sensi dell’IFRS 5. Nel presente comunicato viene pertanto data informativa sui risultati dei business operativi in continuità, separatamente dai risultati del business oggetto di riclassifica ai sensi dell’IFRS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6593" w14:textId="77777777" w:rsidR="006A16D0" w:rsidRDefault="006A16D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E7BF" w14:textId="78C5797D" w:rsidR="006A16D0" w:rsidRDefault="006A16D0">
    <w:pPr>
      <w:pStyle w:val="Intestazione"/>
    </w:pPr>
    <w:r>
      <w:rPr>
        <w:noProof/>
      </w:rPr>
      <mc:AlternateContent>
        <mc:Choice Requires="wpg">
          <w:drawing>
            <wp:anchor distT="0" distB="0" distL="114300" distR="114300" simplePos="0" relativeHeight="251659264" behindDoc="1" locked="0" layoutInCell="1" allowOverlap="1" wp14:anchorId="4AD2A79F" wp14:editId="5B8F8255">
              <wp:simplePos x="0" y="0"/>
              <wp:positionH relativeFrom="margin">
                <wp:posOffset>5485130</wp:posOffset>
              </wp:positionH>
              <wp:positionV relativeFrom="margin">
                <wp:posOffset>-1676400</wp:posOffset>
              </wp:positionV>
              <wp:extent cx="2370455" cy="1913890"/>
              <wp:effectExtent l="0" t="0" r="29845" b="29210"/>
              <wp:wrapNone/>
              <wp:docPr id="314" name="Gruppo 314"/>
              <wp:cNvGraphicFramePr/>
              <a:graphic xmlns:a="http://schemas.openxmlformats.org/drawingml/2006/main">
                <a:graphicData uri="http://schemas.microsoft.com/office/word/2010/wordprocessingGroup">
                  <wpg:wgp>
                    <wpg:cNvGrpSpPr/>
                    <wpg:grpSpPr>
                      <a:xfrm flipH="1">
                        <a:off x="0" y="0"/>
                        <a:ext cx="2370455" cy="1913890"/>
                        <a:chOff x="0" y="0"/>
                        <a:chExt cx="2558740" cy="2066261"/>
                      </a:xfrm>
                    </wpg:grpSpPr>
                    <wpg:grpSp>
                      <wpg:cNvPr id="315" name="Gruppo 315"/>
                      <wpg:cNvGrpSpPr/>
                      <wpg:grpSpPr>
                        <a:xfrm>
                          <a:off x="0" y="882503"/>
                          <a:ext cx="1608898" cy="1183758"/>
                          <a:chOff x="0" y="0"/>
                          <a:chExt cx="1608898" cy="1183758"/>
                        </a:xfrm>
                      </wpg:grpSpPr>
                      <wps:wsp>
                        <wps:cNvPr id="316" name="Connettore 1 51"/>
                        <wps:cNvCnPr/>
                        <wps:spPr>
                          <a:xfrm flipH="1" flipV="1">
                            <a:off x="173665" y="489097"/>
                            <a:ext cx="694661" cy="69466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17" name="Connettore 1 52"/>
                        <wps:cNvCnPr/>
                        <wps:spPr>
                          <a:xfrm flipH="1" flipV="1">
                            <a:off x="311889" y="510363"/>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18" name="Connettore 1 53"/>
                        <wps:cNvCnPr/>
                        <wps:spPr>
                          <a:xfrm flipH="1" flipV="1">
                            <a:off x="0" y="109870"/>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19" name="Connettore 1 54"/>
                        <wps:cNvCnPr/>
                        <wps:spPr>
                          <a:xfrm flipH="1" flipV="1">
                            <a:off x="311889" y="311888"/>
                            <a:ext cx="510362" cy="51036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0" name="Connettore 1 55"/>
                        <wps:cNvCnPr/>
                        <wps:spPr>
                          <a:xfrm flipH="1" flipV="1">
                            <a:off x="407582" y="311888"/>
                            <a:ext cx="510362" cy="51036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1" name="Connettore 1 56"/>
                        <wps:cNvCnPr/>
                        <wps:spPr>
                          <a:xfrm flipH="1" flipV="1">
                            <a:off x="517451" y="311888"/>
                            <a:ext cx="591879" cy="59187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2" name="Connettore 1 57"/>
                        <wps:cNvCnPr/>
                        <wps:spPr>
                          <a:xfrm flipH="1" flipV="1">
                            <a:off x="822251" y="528083"/>
                            <a:ext cx="376082" cy="37608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3" name="Connettore 1 58"/>
                        <wps:cNvCnPr/>
                        <wps:spPr>
                          <a:xfrm flipH="1" flipV="1">
                            <a:off x="414670" y="109870"/>
                            <a:ext cx="312124" cy="312124"/>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4" name="Connettore 1 59"/>
                        <wps:cNvCnPr/>
                        <wps:spPr>
                          <a:xfrm flipH="1" flipV="1">
                            <a:off x="606056" y="194930"/>
                            <a:ext cx="609836" cy="609836"/>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5" name="Connettore 1 60"/>
                        <wps:cNvCnPr/>
                        <wps:spPr>
                          <a:xfrm flipH="1" flipV="1">
                            <a:off x="1013637" y="510363"/>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6" name="Connettore 1 61"/>
                        <wps:cNvCnPr/>
                        <wps:spPr>
                          <a:xfrm flipH="1" flipV="1">
                            <a:off x="726558" y="212651"/>
                            <a:ext cx="191386" cy="191386"/>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7" name="Connettore 1 62"/>
                        <wps:cNvCnPr/>
                        <wps:spPr>
                          <a:xfrm flipH="1" flipV="1">
                            <a:off x="1205023" y="609600"/>
                            <a:ext cx="294005" cy="294005"/>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8" name="Connettore 1 63"/>
                        <wps:cNvCnPr/>
                        <wps:spPr>
                          <a:xfrm flipH="1" flipV="1">
                            <a:off x="606056" y="0"/>
                            <a:ext cx="503023" cy="503023"/>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9" name="Connettore 1 64"/>
                        <wps:cNvCnPr/>
                        <wps:spPr>
                          <a:xfrm flipH="1" flipV="1">
                            <a:off x="726558" y="21264"/>
                            <a:ext cx="882340" cy="882340"/>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0" name="Connettore 1 65"/>
                        <wps:cNvCnPr/>
                        <wps:spPr>
                          <a:xfrm flipH="1" flipV="1">
                            <a:off x="797442" y="0"/>
                            <a:ext cx="311829" cy="31182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1" name="Connettore 1 66"/>
                        <wps:cNvCnPr/>
                        <wps:spPr>
                          <a:xfrm flipH="1" flipV="1">
                            <a:off x="903768" y="0"/>
                            <a:ext cx="517451" cy="51745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2" name="Connettore 1 67"/>
                        <wps:cNvCnPr/>
                        <wps:spPr>
                          <a:xfrm flipH="1" flipV="1">
                            <a:off x="1219200" y="212651"/>
                            <a:ext cx="88442" cy="8844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g:grpSp>
                    <wpg:grpSp>
                      <wpg:cNvPr id="333" name="Gruppo 333"/>
                      <wpg:cNvGrpSpPr/>
                      <wpg:grpSpPr>
                        <a:xfrm>
                          <a:off x="949842" y="0"/>
                          <a:ext cx="1608898" cy="1183758"/>
                          <a:chOff x="0" y="0"/>
                          <a:chExt cx="1608898" cy="1183758"/>
                        </a:xfrm>
                      </wpg:grpSpPr>
                      <wps:wsp>
                        <wps:cNvPr id="334" name="Connettore 1 69"/>
                        <wps:cNvCnPr/>
                        <wps:spPr>
                          <a:xfrm flipH="1" flipV="1">
                            <a:off x="173665" y="489097"/>
                            <a:ext cx="694661" cy="69466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5" name="Connettore 1 70"/>
                        <wps:cNvCnPr/>
                        <wps:spPr>
                          <a:xfrm flipH="1" flipV="1">
                            <a:off x="311889" y="510363"/>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6" name="Connettore 1 71"/>
                        <wps:cNvCnPr/>
                        <wps:spPr>
                          <a:xfrm flipH="1" flipV="1">
                            <a:off x="0" y="109870"/>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7" name="Connettore 1 72"/>
                        <wps:cNvCnPr/>
                        <wps:spPr>
                          <a:xfrm flipH="1" flipV="1">
                            <a:off x="311889" y="311888"/>
                            <a:ext cx="510362" cy="51036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8" name="Connettore 1 73"/>
                        <wps:cNvCnPr/>
                        <wps:spPr>
                          <a:xfrm flipH="1" flipV="1">
                            <a:off x="407582" y="311888"/>
                            <a:ext cx="510362" cy="51036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9" name="Connettore 1 74"/>
                        <wps:cNvCnPr/>
                        <wps:spPr>
                          <a:xfrm flipH="1" flipV="1">
                            <a:off x="517451" y="311888"/>
                            <a:ext cx="591879" cy="59187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0" name="Connettore 1 75"/>
                        <wps:cNvCnPr/>
                        <wps:spPr>
                          <a:xfrm flipH="1" flipV="1">
                            <a:off x="822251" y="528083"/>
                            <a:ext cx="376082" cy="37608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1" name="Connettore 1 76"/>
                        <wps:cNvCnPr/>
                        <wps:spPr>
                          <a:xfrm flipH="1" flipV="1">
                            <a:off x="414670" y="109870"/>
                            <a:ext cx="312124" cy="312124"/>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2" name="Connettore 1 77"/>
                        <wps:cNvCnPr/>
                        <wps:spPr>
                          <a:xfrm flipH="1" flipV="1">
                            <a:off x="606056" y="194930"/>
                            <a:ext cx="609836" cy="609836"/>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3" name="Connettore 1 78"/>
                        <wps:cNvCnPr/>
                        <wps:spPr>
                          <a:xfrm flipH="1" flipV="1">
                            <a:off x="1013637" y="510363"/>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4" name="Connettore 1 79"/>
                        <wps:cNvCnPr/>
                        <wps:spPr>
                          <a:xfrm flipH="1" flipV="1">
                            <a:off x="726558" y="212651"/>
                            <a:ext cx="191386" cy="191386"/>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5" name="Connettore 1 80"/>
                        <wps:cNvCnPr/>
                        <wps:spPr>
                          <a:xfrm flipH="1" flipV="1">
                            <a:off x="1205023" y="609600"/>
                            <a:ext cx="294005" cy="294005"/>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6" name="Connettore 1 81"/>
                        <wps:cNvCnPr/>
                        <wps:spPr>
                          <a:xfrm flipH="1" flipV="1">
                            <a:off x="606056" y="0"/>
                            <a:ext cx="503023" cy="503023"/>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7" name="Connettore 1 82"/>
                        <wps:cNvCnPr/>
                        <wps:spPr>
                          <a:xfrm flipH="1" flipV="1">
                            <a:off x="726558" y="21265"/>
                            <a:ext cx="882340" cy="882340"/>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8" name="Connettore 1 83"/>
                        <wps:cNvCnPr/>
                        <wps:spPr>
                          <a:xfrm flipH="1" flipV="1">
                            <a:off x="797442" y="0"/>
                            <a:ext cx="311829" cy="31182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9" name="Connettore 1 84"/>
                        <wps:cNvCnPr/>
                        <wps:spPr>
                          <a:xfrm flipH="1" flipV="1">
                            <a:off x="903768" y="0"/>
                            <a:ext cx="517451" cy="51745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50" name="Connettore 1 85"/>
                        <wps:cNvCnPr/>
                        <wps:spPr>
                          <a:xfrm flipH="1" flipV="1">
                            <a:off x="1219200" y="212651"/>
                            <a:ext cx="88442" cy="8844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g:grpSp>
                    <wps:wsp>
                      <wps:cNvPr id="351" name="Connettore 1 86"/>
                      <wps:cNvCnPr/>
                      <wps:spPr>
                        <a:xfrm flipH="1" flipV="1">
                          <a:off x="1123507" y="804531"/>
                          <a:ext cx="374701" cy="37470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52" name="Connettore 1 87"/>
                      <wps:cNvCnPr/>
                      <wps:spPr>
                        <a:xfrm flipH="1" flipV="1">
                          <a:off x="1109330" y="694661"/>
                          <a:ext cx="634409" cy="63440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53" name="Connettore 1 88"/>
                      <wps:cNvCnPr/>
                      <wps:spPr>
                        <a:xfrm flipH="1" flipV="1">
                          <a:off x="1208568" y="694661"/>
                          <a:ext cx="506818" cy="506818"/>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23E5104" id="Gruppo 314" o:spid="_x0000_s1026" style="position:absolute;margin-left:431.9pt;margin-top:-132pt;width:186.65pt;height:150.7pt;flip:x;z-index:-251657216;mso-position-horizontal-relative:margin;mso-position-vertical-relative:margin;mso-width-relative:margin;mso-height-relative:margin" coordsize="25587,2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">
              <v:group id="Gruppo 315" o:spid="_x0000_s1027" style="position:absolute;top:8825;width:16088;height:11837" coordsize="16088,1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line id="Connettore 1 51" o:spid="_x0000_s1028" style="position:absolute;flip:x y;visibility:visible;mso-wrap-style:square" from="1736,4890" to="8683,1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" strokecolor="#005cb9">
                  <v:stroke opacity="39321f" joinstyle="miter"/>
                </v:line>
                <v:line id="Connettore 1 52" o:spid="_x0000_s1029" style="position:absolute;flip:x y;visibility:visible;mso-wrap-style:square" from="3118,5103" to="6060,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" strokecolor="#005cb9">
                  <v:stroke opacity="39321f" joinstyle="miter"/>
                </v:line>
                <v:line id="Connettore 1 53" o:spid="_x0000_s1030" style="position:absolute;flip:x y;visibility:visible;mso-wrap-style:square" from="0,1098" to="294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" strokecolor="#005cb9">
                  <v:stroke opacity="39321f" joinstyle="miter"/>
                </v:line>
                <v:line id="Connettore 1 54" o:spid="_x0000_s1031" style="position:absolute;flip:x y;visibility:visible;mso-wrap-style:square" from="3118,3118" to="8222,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" strokecolor="#005cb9">
                  <v:stroke opacity="39321f" joinstyle="miter"/>
                </v:line>
                <v:line id="Connettore 1 55" o:spid="_x0000_s1032" style="position:absolute;flip:x y;visibility:visible;mso-wrap-style:square" from="4075,3118" to="9179,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" strokecolor="#005cb9">
                  <v:stroke opacity="39321f" joinstyle="miter"/>
                </v:line>
                <v:line id="Connettore 1 56" o:spid="_x0000_s1033" style="position:absolute;flip:x y;visibility:visible;mso-wrap-style:square" from="5174,3118" to="11093,9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" strokecolor="#005cb9">
                  <v:stroke opacity="39321f" joinstyle="miter"/>
                </v:line>
                <v:line id="Connettore 1 57" o:spid="_x0000_s1034" style="position:absolute;flip:x y;visibility:visible;mso-wrap-style:square" from="8222,5280" to="11983,9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" strokecolor="#005cb9">
                  <v:stroke opacity="39321f" joinstyle="miter"/>
                </v:line>
                <v:line id="Connettore 1 58" o:spid="_x0000_s1035" style="position:absolute;flip:x y;visibility:visible;mso-wrap-style:square" from="4146,1098" to="7267,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" strokecolor="#005cb9">
                  <v:stroke opacity="39321f" joinstyle="miter"/>
                </v:line>
                <v:line id="Connettore 1 59" o:spid="_x0000_s1036" style="position:absolute;flip:x y;visibility:visible;mso-wrap-style:square" from="6060,1949" to="12158,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" strokecolor="#005cb9">
                  <v:stroke opacity="39321f" joinstyle="miter"/>
                </v:line>
                <v:line id="Connettore 1 60" o:spid="_x0000_s1037" style="position:absolute;flip:x y;visibility:visible;mso-wrap-style:square" from="10136,5103" to="13078,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" strokecolor="#005cb9">
                  <v:stroke opacity="39321f" joinstyle="miter"/>
                </v:line>
                <v:line id="Connettore 1 61" o:spid="_x0000_s1038" style="position:absolute;flip:x y;visibility:visible;mso-wrap-style:square" from="7265,2126" to="9179,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" strokecolor="#005cb9">
                  <v:stroke opacity="39321f" joinstyle="miter"/>
                </v:line>
                <v:line id="Connettore 1 62" o:spid="_x0000_s1039" style="position:absolute;flip:x y;visibility:visible;mso-wrap-style:square" from="12050,6096" to="14990,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" strokecolor="#005cb9">
                  <v:stroke opacity="39321f" joinstyle="miter"/>
                </v:line>
                <v:line id="Connettore 1 63" o:spid="_x0000_s1040" style="position:absolute;flip:x y;visibility:visible;mso-wrap-style:square" from="6060,0" to="11090,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" strokecolor="#005cb9">
                  <v:stroke opacity="39321f" joinstyle="miter"/>
                </v:line>
                <v:line id="Connettore 1 64" o:spid="_x0000_s1041" style="position:absolute;flip:x y;visibility:visible;mso-wrap-style:square" from="7265,212" to="16088,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" strokecolor="#005cb9">
                  <v:stroke opacity="39321f" joinstyle="miter"/>
                </v:line>
                <v:line id="Connettore 1 65" o:spid="_x0000_s1042" style="position:absolute;flip:x y;visibility:visible;mso-wrap-style:square" from="7974,0" to="11092,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" strokecolor="#005cb9">
                  <v:stroke opacity="39321f" joinstyle="miter"/>
                </v:line>
                <v:line id="Connettore 1 66" o:spid="_x0000_s1043" style="position:absolute;flip:x y;visibility:visible;mso-wrap-style:square" from="9037,0" to="14212,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" strokecolor="#005cb9">
                  <v:stroke opacity="39321f" joinstyle="miter"/>
                </v:line>
                <v:line id="Connettore 1 67" o:spid="_x0000_s1044" style="position:absolute;flip:x y;visibility:visible;mso-wrap-style:square" from="12192,2126" to="13076,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" strokecolor="#005cb9">
                  <v:stroke opacity="39321f" joinstyle="miter"/>
                </v:line>
              </v:group>
              <v:group id="Gruppo 333" o:spid="_x0000_s1045" style="position:absolute;left:9498;width:16089;height:11837" coordsize="16088,1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line id="Connettore 1 69" o:spid="_x0000_s1046" style="position:absolute;flip:x y;visibility:visible;mso-wrap-style:square" from="1736,4890" to="8683,1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" strokecolor="#005cb9">
                  <v:stroke opacity="39321f" joinstyle="miter"/>
                </v:line>
                <v:line id="Connettore 1 70" o:spid="_x0000_s1047" style="position:absolute;flip:x y;visibility:visible;mso-wrap-style:square" from="3118,5103" to="6060,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" strokecolor="#005cb9">
                  <v:stroke opacity="39321f" joinstyle="miter"/>
                </v:line>
                <v:line id="Connettore 1 71" o:spid="_x0000_s1048" style="position:absolute;flip:x y;visibility:visible;mso-wrap-style:square" from="0,1098" to="294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" strokecolor="#005cb9">
                  <v:stroke opacity="39321f" joinstyle="miter"/>
                </v:line>
                <v:line id="Connettore 1 72" o:spid="_x0000_s1049" style="position:absolute;flip:x y;visibility:visible;mso-wrap-style:square" from="3118,3118" to="8222,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" strokecolor="#005cb9">
                  <v:stroke opacity="39321f" joinstyle="miter"/>
                </v:line>
                <v:line id="Connettore 1 73" o:spid="_x0000_s1050" style="position:absolute;flip:x y;visibility:visible;mso-wrap-style:square" from="4075,3118" to="9179,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" strokecolor="#005cb9">
                  <v:stroke opacity="39321f" joinstyle="miter"/>
                </v:line>
                <v:line id="Connettore 1 74" o:spid="_x0000_s1051" style="position:absolute;flip:x y;visibility:visible;mso-wrap-style:square" from="5174,3118" to="11093,9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" strokecolor="#005cb9">
                  <v:stroke opacity="39321f" joinstyle="miter"/>
                </v:line>
                <v:line id="Connettore 1 75" o:spid="_x0000_s1052" style="position:absolute;flip:x y;visibility:visible;mso-wrap-style:square" from="8222,5280" to="11983,9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" strokecolor="#005cb9">
                  <v:stroke opacity="39321f" joinstyle="miter"/>
                </v:line>
                <v:line id="Connettore 1 76" o:spid="_x0000_s1053" style="position:absolute;flip:x y;visibility:visible;mso-wrap-style:square" from="4146,1098" to="7267,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" strokecolor="#005cb9">
                  <v:stroke opacity="39321f" joinstyle="miter"/>
                </v:line>
                <v:line id="Connettore 1 77" o:spid="_x0000_s1054" style="position:absolute;flip:x y;visibility:visible;mso-wrap-style:square" from="6060,1949" to="12158,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" strokecolor="#005cb9">
                  <v:stroke opacity="39321f" joinstyle="miter"/>
                </v:line>
                <v:line id="Connettore 1 78" o:spid="_x0000_s1055" style="position:absolute;flip:x y;visibility:visible;mso-wrap-style:square" from="10136,5103" to="13078,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" strokecolor="#005cb9">
                  <v:stroke opacity="39321f" joinstyle="miter"/>
                </v:line>
                <v:line id="Connettore 1 79" o:spid="_x0000_s1056" style="position:absolute;flip:x y;visibility:visible;mso-wrap-style:square" from="7265,2126" to="9179,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" strokecolor="#005cb9">
                  <v:stroke opacity="39321f" joinstyle="miter"/>
                </v:line>
                <v:line id="Connettore 1 80" o:spid="_x0000_s1057" style="position:absolute;flip:x y;visibility:visible;mso-wrap-style:square" from="12050,6096" to="14990,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" strokecolor="#005cb9">
                  <v:stroke opacity="39321f" joinstyle="miter"/>
                </v:line>
                <v:line id="Connettore 1 81" o:spid="_x0000_s1058" style="position:absolute;flip:x y;visibility:visible;mso-wrap-style:square" from="6060,0" to="11090,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" strokecolor="#005cb9">
                  <v:stroke opacity="39321f" joinstyle="miter"/>
                </v:line>
                <v:line id="Connettore 1 82" o:spid="_x0000_s1059" style="position:absolute;flip:x y;visibility:visible;mso-wrap-style:square" from="7265,212" to="16088,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" strokecolor="#005cb9">
                  <v:stroke opacity="39321f" joinstyle="miter"/>
                </v:line>
                <v:line id="Connettore 1 83" o:spid="_x0000_s1060" style="position:absolute;flip:x y;visibility:visible;mso-wrap-style:square" from="7974,0" to="11092,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" strokecolor="#005cb9">
                  <v:stroke opacity="39321f" joinstyle="miter"/>
                </v:line>
                <v:line id="Connettore 1 84" o:spid="_x0000_s1061" style="position:absolute;flip:x y;visibility:visible;mso-wrap-style:square" from="9037,0" to="14212,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" strokecolor="#005cb9">
                  <v:stroke opacity="39321f" joinstyle="miter"/>
                </v:line>
                <v:line id="Connettore 1 85" o:spid="_x0000_s1062" style="position:absolute;flip:x y;visibility:visible;mso-wrap-style:square" from="12192,2126" to="13076,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" strokecolor="#005cb9">
                  <v:stroke opacity="39321f" joinstyle="miter"/>
                </v:line>
              </v:group>
              <v:line id="Connettore 1 86" o:spid="_x0000_s1063" style="position:absolute;flip:x y;visibility:visible;mso-wrap-style:square" from="11235,8045" to="14982,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" strokecolor="#005cb9">
                <v:stroke opacity="39321f" joinstyle="miter"/>
              </v:line>
              <v:line id="Connettore 1 87" o:spid="_x0000_s1064" style="position:absolute;flip:x y;visibility:visible;mso-wrap-style:square" from="11093,6946" to="17437,1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" strokecolor="#005cb9">
                <v:stroke opacity="39321f" joinstyle="miter"/>
              </v:line>
              <v:line id="Connettore 1 88" o:spid="_x0000_s1065" style="position:absolute;flip:x y;visibility:visible;mso-wrap-style:square" from="12085,6946" to="17153,1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" strokecolor="#005cb9">
                <v:stroke opacity="39321f" joinstyle="miter"/>
              </v:line>
              <w10:wrap anchorx="margin" anchory="margin"/>
            </v:group>
          </w:pict>
        </mc:Fallback>
      </mc:AlternateContent>
    </w:r>
    <w:r>
      <w:rPr>
        <w:rFonts w:ascii="Calibri" w:hAnsi="Calibri" w:cs="Calibri"/>
        <w:b/>
        <w:bCs/>
        <w:noProof/>
        <w:sz w:val="22"/>
        <w:szCs w:val="22"/>
      </w:rPr>
      <w:drawing>
        <wp:inline distT="0" distB="0" distL="0" distR="0" wp14:anchorId="51894D94" wp14:editId="1B72180F">
          <wp:extent cx="1805366" cy="381000"/>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ovo.jpg"/>
                  <pic:cNvPicPr/>
                </pic:nvPicPr>
                <pic:blipFill rotWithShape="1">
                  <a:blip r:embed="rId1"/>
                  <a:srcRect t="34338" b="35845"/>
                  <a:stretch/>
                </pic:blipFill>
                <pic:spPr bwMode="auto">
                  <a:xfrm>
                    <a:off x="0" y="0"/>
                    <a:ext cx="1822614" cy="3846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FFBC" w14:textId="77777777" w:rsidR="006A16D0" w:rsidRDefault="006A16D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B82116"/>
    <w:multiLevelType w:val="hybridMultilevel"/>
    <w:tmpl w:val="DB5CF8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D6BF4"/>
    <w:multiLevelType w:val="hybridMultilevel"/>
    <w:tmpl w:val="691CDC0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71EAF"/>
    <w:multiLevelType w:val="hybridMultilevel"/>
    <w:tmpl w:val="96141B16"/>
    <w:lvl w:ilvl="0" w:tplc="F67223B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975AA8"/>
    <w:multiLevelType w:val="multilevel"/>
    <w:tmpl w:val="8C201D7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AE36CA"/>
    <w:multiLevelType w:val="hybridMultilevel"/>
    <w:tmpl w:val="41141C24"/>
    <w:lvl w:ilvl="0" w:tplc="F95CCB62">
      <w:numFmt w:val="bullet"/>
      <w:lvlText w:val="-"/>
      <w:lvlJc w:val="left"/>
      <w:pPr>
        <w:ind w:left="720" w:hanging="360"/>
      </w:pPr>
      <w:rPr>
        <w:rFonts w:ascii="Arial" w:eastAsia="Arial" w:hAnsi="Arial" w:cs="Arial" w:hint="default"/>
      </w:rPr>
    </w:lvl>
    <w:lvl w:ilvl="1" w:tplc="11EE36FE" w:tentative="1">
      <w:start w:val="1"/>
      <w:numFmt w:val="bullet"/>
      <w:lvlText w:val="o"/>
      <w:lvlJc w:val="left"/>
      <w:pPr>
        <w:ind w:left="1440" w:hanging="360"/>
      </w:pPr>
      <w:rPr>
        <w:rFonts w:ascii="Courier New" w:hAnsi="Courier New" w:cs="Courier New" w:hint="default"/>
      </w:rPr>
    </w:lvl>
    <w:lvl w:ilvl="2" w:tplc="342E4AB6" w:tentative="1">
      <w:start w:val="1"/>
      <w:numFmt w:val="bullet"/>
      <w:lvlText w:val=""/>
      <w:lvlJc w:val="left"/>
      <w:pPr>
        <w:ind w:left="2160" w:hanging="360"/>
      </w:pPr>
      <w:rPr>
        <w:rFonts w:ascii="Wingdings" w:hAnsi="Wingdings" w:hint="default"/>
      </w:rPr>
    </w:lvl>
    <w:lvl w:ilvl="3" w:tplc="B39E5F46" w:tentative="1">
      <w:start w:val="1"/>
      <w:numFmt w:val="bullet"/>
      <w:lvlText w:val=""/>
      <w:lvlJc w:val="left"/>
      <w:pPr>
        <w:ind w:left="2880" w:hanging="360"/>
      </w:pPr>
      <w:rPr>
        <w:rFonts w:ascii="Symbol" w:hAnsi="Symbol" w:hint="default"/>
      </w:rPr>
    </w:lvl>
    <w:lvl w:ilvl="4" w:tplc="8D4E5F66" w:tentative="1">
      <w:start w:val="1"/>
      <w:numFmt w:val="bullet"/>
      <w:lvlText w:val="o"/>
      <w:lvlJc w:val="left"/>
      <w:pPr>
        <w:ind w:left="3600" w:hanging="360"/>
      </w:pPr>
      <w:rPr>
        <w:rFonts w:ascii="Courier New" w:hAnsi="Courier New" w:cs="Courier New" w:hint="default"/>
      </w:rPr>
    </w:lvl>
    <w:lvl w:ilvl="5" w:tplc="656C6570" w:tentative="1">
      <w:start w:val="1"/>
      <w:numFmt w:val="bullet"/>
      <w:lvlText w:val=""/>
      <w:lvlJc w:val="left"/>
      <w:pPr>
        <w:ind w:left="4320" w:hanging="360"/>
      </w:pPr>
      <w:rPr>
        <w:rFonts w:ascii="Wingdings" w:hAnsi="Wingdings" w:hint="default"/>
      </w:rPr>
    </w:lvl>
    <w:lvl w:ilvl="6" w:tplc="EFFC46B6" w:tentative="1">
      <w:start w:val="1"/>
      <w:numFmt w:val="bullet"/>
      <w:lvlText w:val=""/>
      <w:lvlJc w:val="left"/>
      <w:pPr>
        <w:ind w:left="5040" w:hanging="360"/>
      </w:pPr>
      <w:rPr>
        <w:rFonts w:ascii="Symbol" w:hAnsi="Symbol" w:hint="default"/>
      </w:rPr>
    </w:lvl>
    <w:lvl w:ilvl="7" w:tplc="194839F4" w:tentative="1">
      <w:start w:val="1"/>
      <w:numFmt w:val="bullet"/>
      <w:lvlText w:val="o"/>
      <w:lvlJc w:val="left"/>
      <w:pPr>
        <w:ind w:left="5760" w:hanging="360"/>
      </w:pPr>
      <w:rPr>
        <w:rFonts w:ascii="Courier New" w:hAnsi="Courier New" w:cs="Courier New" w:hint="default"/>
      </w:rPr>
    </w:lvl>
    <w:lvl w:ilvl="8" w:tplc="99C6EEE0" w:tentative="1">
      <w:start w:val="1"/>
      <w:numFmt w:val="bullet"/>
      <w:lvlText w:val=""/>
      <w:lvlJc w:val="left"/>
      <w:pPr>
        <w:ind w:left="6480" w:hanging="360"/>
      </w:pPr>
      <w:rPr>
        <w:rFonts w:ascii="Wingdings" w:hAnsi="Wingdings" w:hint="default"/>
      </w:rPr>
    </w:lvl>
  </w:abstractNum>
  <w:abstractNum w:abstractNumId="5" w15:restartNumberingAfterBreak="0">
    <w:nsid w:val="43235C76"/>
    <w:multiLevelType w:val="hybridMultilevel"/>
    <w:tmpl w:val="8A149DF6"/>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2F339F"/>
    <w:multiLevelType w:val="hybridMultilevel"/>
    <w:tmpl w:val="C98A552A"/>
    <w:lvl w:ilvl="0" w:tplc="87EE5C20">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F72F79"/>
    <w:multiLevelType w:val="hybridMultilevel"/>
    <w:tmpl w:val="9D0C48C2"/>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521A5F"/>
    <w:multiLevelType w:val="hybridMultilevel"/>
    <w:tmpl w:val="C064530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2A1990"/>
    <w:multiLevelType w:val="hybridMultilevel"/>
    <w:tmpl w:val="48D69CD6"/>
    <w:lvl w:ilvl="0" w:tplc="49106FF4">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8A2F0F"/>
    <w:multiLevelType w:val="hybridMultilevel"/>
    <w:tmpl w:val="05443978"/>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FD0099C4">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9437C3"/>
    <w:multiLevelType w:val="multilevel"/>
    <w:tmpl w:val="5C42B946"/>
    <w:lvl w:ilvl="0">
      <w:start w:val="1"/>
      <w:numFmt w:val="decimal"/>
      <w:lvlText w:val="%1."/>
      <w:lvlJc w:val="left"/>
      <w:pPr>
        <w:ind w:left="1440" w:hanging="360"/>
      </w:pPr>
    </w:lvl>
    <w:lvl w:ilvl="1">
      <w:start w:val="1"/>
      <w:numFmt w:val="decimal"/>
      <w:isLgl/>
      <w:lvlText w:val="%1.%2"/>
      <w:lvlJc w:val="left"/>
      <w:pPr>
        <w:ind w:left="144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1800" w:hanging="720"/>
      </w:pPr>
      <w:rPr>
        <w:rFonts w:eastAsia="Times New Roman" w:hint="default"/>
      </w:rPr>
    </w:lvl>
    <w:lvl w:ilvl="5">
      <w:start w:val="1"/>
      <w:numFmt w:val="decimal"/>
      <w:isLgl/>
      <w:lvlText w:val="%1.%2.%3.%4.%5.%6"/>
      <w:lvlJc w:val="left"/>
      <w:pPr>
        <w:ind w:left="2160" w:hanging="1080"/>
      </w:pPr>
      <w:rPr>
        <w:rFonts w:eastAsia="Times New Roman" w:hint="default"/>
      </w:rPr>
    </w:lvl>
    <w:lvl w:ilvl="6">
      <w:start w:val="1"/>
      <w:numFmt w:val="decimal"/>
      <w:isLgl/>
      <w:lvlText w:val="%1.%2.%3.%4.%5.%6.%7"/>
      <w:lvlJc w:val="left"/>
      <w:pPr>
        <w:ind w:left="2160" w:hanging="1080"/>
      </w:pPr>
      <w:rPr>
        <w:rFonts w:eastAsia="Times New Roman" w:hint="default"/>
      </w:rPr>
    </w:lvl>
    <w:lvl w:ilvl="7">
      <w:start w:val="1"/>
      <w:numFmt w:val="decimal"/>
      <w:isLgl/>
      <w:lvlText w:val="%1.%2.%3.%4.%5.%6.%7.%8"/>
      <w:lvlJc w:val="left"/>
      <w:pPr>
        <w:ind w:left="2520" w:hanging="1440"/>
      </w:pPr>
      <w:rPr>
        <w:rFonts w:eastAsia="Times New Roman" w:hint="default"/>
      </w:rPr>
    </w:lvl>
    <w:lvl w:ilvl="8">
      <w:start w:val="1"/>
      <w:numFmt w:val="decimal"/>
      <w:isLgl/>
      <w:lvlText w:val="%1.%2.%3.%4.%5.%6.%7.%8.%9"/>
      <w:lvlJc w:val="left"/>
      <w:pPr>
        <w:ind w:left="2520" w:hanging="1440"/>
      </w:pPr>
      <w:rPr>
        <w:rFonts w:eastAsia="Times New Roman" w:hint="default"/>
      </w:rPr>
    </w:lvl>
  </w:abstractNum>
  <w:abstractNum w:abstractNumId="12" w15:restartNumberingAfterBreak="0">
    <w:nsid w:val="60991EE1"/>
    <w:multiLevelType w:val="hybridMultilevel"/>
    <w:tmpl w:val="B7E66C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443B44B"/>
    <w:multiLevelType w:val="hybridMultilevel"/>
    <w:tmpl w:val="EA3D78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5CF42B0"/>
    <w:multiLevelType w:val="hybridMultilevel"/>
    <w:tmpl w:val="4134C3F6"/>
    <w:lvl w:ilvl="0" w:tplc="D5D032B6">
      <w:numFmt w:val="bullet"/>
      <w:lvlText w:val="-"/>
      <w:lvlJc w:val="left"/>
      <w:pPr>
        <w:tabs>
          <w:tab w:val="num" w:pos="1582"/>
        </w:tabs>
        <w:ind w:left="1582" w:hanging="360"/>
      </w:pPr>
      <w:rPr>
        <w:rFonts w:ascii="Calibri" w:eastAsia="Times New Roman" w:hAnsi="Calibri" w:cs="Calibri" w:hint="default"/>
        <w:color w:val="auto"/>
      </w:rPr>
    </w:lvl>
    <w:lvl w:ilvl="1" w:tplc="F1A05234">
      <w:start w:val="1"/>
      <w:numFmt w:val="bullet"/>
      <w:lvlText w:val="-"/>
      <w:lvlJc w:val="left"/>
      <w:pPr>
        <w:tabs>
          <w:tab w:val="num" w:pos="1582"/>
        </w:tabs>
        <w:ind w:left="1582" w:hanging="360"/>
      </w:pPr>
      <w:rPr>
        <w:rFonts w:ascii="Calibri" w:hAnsi="Calibri" w:hint="default"/>
      </w:rPr>
    </w:lvl>
    <w:lvl w:ilvl="2" w:tplc="010EE704" w:tentative="1">
      <w:start w:val="1"/>
      <w:numFmt w:val="bullet"/>
      <w:lvlText w:val=""/>
      <w:lvlJc w:val="left"/>
      <w:pPr>
        <w:tabs>
          <w:tab w:val="num" w:pos="2302"/>
        </w:tabs>
        <w:ind w:left="2302" w:hanging="360"/>
      </w:pPr>
      <w:rPr>
        <w:rFonts w:ascii="Wingdings" w:hAnsi="Wingdings" w:hint="default"/>
      </w:rPr>
    </w:lvl>
    <w:lvl w:ilvl="3" w:tplc="4C746ACA" w:tentative="1">
      <w:start w:val="1"/>
      <w:numFmt w:val="bullet"/>
      <w:lvlText w:val=""/>
      <w:lvlJc w:val="left"/>
      <w:pPr>
        <w:tabs>
          <w:tab w:val="num" w:pos="3022"/>
        </w:tabs>
        <w:ind w:left="3022" w:hanging="360"/>
      </w:pPr>
      <w:rPr>
        <w:rFonts w:ascii="Symbol" w:hAnsi="Symbol" w:hint="default"/>
      </w:rPr>
    </w:lvl>
    <w:lvl w:ilvl="4" w:tplc="349CC572" w:tentative="1">
      <w:start w:val="1"/>
      <w:numFmt w:val="bullet"/>
      <w:lvlText w:val="o"/>
      <w:lvlJc w:val="left"/>
      <w:pPr>
        <w:tabs>
          <w:tab w:val="num" w:pos="3742"/>
        </w:tabs>
        <w:ind w:left="3742" w:hanging="360"/>
      </w:pPr>
      <w:rPr>
        <w:rFonts w:ascii="Courier New" w:hAnsi="Courier New" w:hint="default"/>
      </w:rPr>
    </w:lvl>
    <w:lvl w:ilvl="5" w:tplc="4A9C918C" w:tentative="1">
      <w:start w:val="1"/>
      <w:numFmt w:val="bullet"/>
      <w:lvlText w:val=""/>
      <w:lvlJc w:val="left"/>
      <w:pPr>
        <w:tabs>
          <w:tab w:val="num" w:pos="4462"/>
        </w:tabs>
        <w:ind w:left="4462" w:hanging="360"/>
      </w:pPr>
      <w:rPr>
        <w:rFonts w:ascii="Wingdings" w:hAnsi="Wingdings" w:hint="default"/>
      </w:rPr>
    </w:lvl>
    <w:lvl w:ilvl="6" w:tplc="3A5E7D28" w:tentative="1">
      <w:start w:val="1"/>
      <w:numFmt w:val="bullet"/>
      <w:lvlText w:val=""/>
      <w:lvlJc w:val="left"/>
      <w:pPr>
        <w:tabs>
          <w:tab w:val="num" w:pos="5182"/>
        </w:tabs>
        <w:ind w:left="5182" w:hanging="360"/>
      </w:pPr>
      <w:rPr>
        <w:rFonts w:ascii="Symbol" w:hAnsi="Symbol" w:hint="default"/>
      </w:rPr>
    </w:lvl>
    <w:lvl w:ilvl="7" w:tplc="0E66D1A6" w:tentative="1">
      <w:start w:val="1"/>
      <w:numFmt w:val="bullet"/>
      <w:lvlText w:val="o"/>
      <w:lvlJc w:val="left"/>
      <w:pPr>
        <w:tabs>
          <w:tab w:val="num" w:pos="5902"/>
        </w:tabs>
        <w:ind w:left="5902" w:hanging="360"/>
      </w:pPr>
      <w:rPr>
        <w:rFonts w:ascii="Courier New" w:hAnsi="Courier New" w:hint="default"/>
      </w:rPr>
    </w:lvl>
    <w:lvl w:ilvl="8" w:tplc="7EF6227A"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75F167C7"/>
    <w:multiLevelType w:val="hybridMultilevel"/>
    <w:tmpl w:val="56963960"/>
    <w:lvl w:ilvl="0" w:tplc="FA6821F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155411"/>
    <w:multiLevelType w:val="hybridMultilevel"/>
    <w:tmpl w:val="CC08EFCE"/>
    <w:lvl w:ilvl="0" w:tplc="7E2E4ABE">
      <w:start w:val="200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15AF2"/>
    <w:multiLevelType w:val="hybridMultilevel"/>
    <w:tmpl w:val="9D0C48C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31C01"/>
    <w:multiLevelType w:val="hybridMultilevel"/>
    <w:tmpl w:val="CB3A12E2"/>
    <w:lvl w:ilvl="0" w:tplc="0410000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F9388380" w:tentative="1">
      <w:start w:val="1"/>
      <w:numFmt w:val="bullet"/>
      <w:lvlText w:val=""/>
      <w:lvlJc w:val="left"/>
      <w:pPr>
        <w:ind w:left="2160" w:hanging="360"/>
      </w:pPr>
      <w:rPr>
        <w:rFonts w:ascii="Wingdings" w:hAnsi="Wingdings" w:hint="default"/>
      </w:rPr>
    </w:lvl>
    <w:lvl w:ilvl="3" w:tplc="76F8635E"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12589844">
    <w:abstractNumId w:val="1"/>
  </w:num>
  <w:num w:numId="2" w16cid:durableId="655425871">
    <w:abstractNumId w:val="17"/>
  </w:num>
  <w:num w:numId="3" w16cid:durableId="133064402">
    <w:abstractNumId w:val="7"/>
  </w:num>
  <w:num w:numId="4" w16cid:durableId="1430734450">
    <w:abstractNumId w:val="0"/>
  </w:num>
  <w:num w:numId="5" w16cid:durableId="1545293841">
    <w:abstractNumId w:val="13"/>
  </w:num>
  <w:num w:numId="6" w16cid:durableId="1262646656">
    <w:abstractNumId w:val="10"/>
  </w:num>
  <w:num w:numId="7" w16cid:durableId="1196819270">
    <w:abstractNumId w:val="8"/>
  </w:num>
  <w:num w:numId="8" w16cid:durableId="601062332">
    <w:abstractNumId w:val="5"/>
  </w:num>
  <w:num w:numId="9" w16cid:durableId="248122179">
    <w:abstractNumId w:val="15"/>
  </w:num>
  <w:num w:numId="10" w16cid:durableId="1084575379">
    <w:abstractNumId w:val="16"/>
  </w:num>
  <w:num w:numId="11" w16cid:durableId="671031418">
    <w:abstractNumId w:val="9"/>
  </w:num>
  <w:num w:numId="12" w16cid:durableId="339353589">
    <w:abstractNumId w:val="18"/>
  </w:num>
  <w:num w:numId="13" w16cid:durableId="2107532999">
    <w:abstractNumId w:val="3"/>
  </w:num>
  <w:num w:numId="14" w16cid:durableId="539322544">
    <w:abstractNumId w:val="11"/>
  </w:num>
  <w:num w:numId="15" w16cid:durableId="1098208628">
    <w:abstractNumId w:val="2"/>
  </w:num>
  <w:num w:numId="16" w16cid:durableId="279531447">
    <w:abstractNumId w:val="6"/>
  </w:num>
  <w:num w:numId="17" w16cid:durableId="1084718881">
    <w:abstractNumId w:val="14"/>
  </w:num>
  <w:num w:numId="18" w16cid:durableId="1281835114">
    <w:abstractNumId w:val="4"/>
  </w:num>
  <w:num w:numId="19" w16cid:durableId="712019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AA9"/>
    <w:rsid w:val="000011D9"/>
    <w:rsid w:val="00001F65"/>
    <w:rsid w:val="0000211E"/>
    <w:rsid w:val="00012804"/>
    <w:rsid w:val="000136CF"/>
    <w:rsid w:val="00013D26"/>
    <w:rsid w:val="00015088"/>
    <w:rsid w:val="00022556"/>
    <w:rsid w:val="00030633"/>
    <w:rsid w:val="00037E94"/>
    <w:rsid w:val="00047B0F"/>
    <w:rsid w:val="00047C43"/>
    <w:rsid w:val="000526C0"/>
    <w:rsid w:val="0006397B"/>
    <w:rsid w:val="00064562"/>
    <w:rsid w:val="00067F9C"/>
    <w:rsid w:val="000745D3"/>
    <w:rsid w:val="00075270"/>
    <w:rsid w:val="00082B39"/>
    <w:rsid w:val="00090FD4"/>
    <w:rsid w:val="00096171"/>
    <w:rsid w:val="00097EDF"/>
    <w:rsid w:val="000A0977"/>
    <w:rsid w:val="000A14C8"/>
    <w:rsid w:val="000A1A5D"/>
    <w:rsid w:val="000A6BDF"/>
    <w:rsid w:val="000A7AA9"/>
    <w:rsid w:val="000B0ACE"/>
    <w:rsid w:val="000B2ED3"/>
    <w:rsid w:val="000C29B5"/>
    <w:rsid w:val="000C4047"/>
    <w:rsid w:val="000C4AE3"/>
    <w:rsid w:val="000D4114"/>
    <w:rsid w:val="000D73CB"/>
    <w:rsid w:val="000E0754"/>
    <w:rsid w:val="000E4DB2"/>
    <w:rsid w:val="000F48C3"/>
    <w:rsid w:val="0010213D"/>
    <w:rsid w:val="001031B0"/>
    <w:rsid w:val="00106B1E"/>
    <w:rsid w:val="00110D0B"/>
    <w:rsid w:val="00111168"/>
    <w:rsid w:val="0011182F"/>
    <w:rsid w:val="001171A4"/>
    <w:rsid w:val="001256D0"/>
    <w:rsid w:val="00127F42"/>
    <w:rsid w:val="00136107"/>
    <w:rsid w:val="00136AC8"/>
    <w:rsid w:val="00142080"/>
    <w:rsid w:val="00145034"/>
    <w:rsid w:val="001473E8"/>
    <w:rsid w:val="00150C44"/>
    <w:rsid w:val="0015467F"/>
    <w:rsid w:val="001563E3"/>
    <w:rsid w:val="001613B1"/>
    <w:rsid w:val="001625FB"/>
    <w:rsid w:val="0016332B"/>
    <w:rsid w:val="00166418"/>
    <w:rsid w:val="00171A18"/>
    <w:rsid w:val="00180662"/>
    <w:rsid w:val="00181E57"/>
    <w:rsid w:val="00187400"/>
    <w:rsid w:val="00190B17"/>
    <w:rsid w:val="001A0B42"/>
    <w:rsid w:val="001A1AF2"/>
    <w:rsid w:val="001A6F8A"/>
    <w:rsid w:val="001B0AF1"/>
    <w:rsid w:val="001B4BEA"/>
    <w:rsid w:val="001B56BF"/>
    <w:rsid w:val="001B5D74"/>
    <w:rsid w:val="001B7320"/>
    <w:rsid w:val="001C035E"/>
    <w:rsid w:val="001C2BBD"/>
    <w:rsid w:val="001C2E07"/>
    <w:rsid w:val="001C5804"/>
    <w:rsid w:val="001C66E7"/>
    <w:rsid w:val="001C6BB6"/>
    <w:rsid w:val="001C7291"/>
    <w:rsid w:val="001D300F"/>
    <w:rsid w:val="001D335C"/>
    <w:rsid w:val="001E5B62"/>
    <w:rsid w:val="001E6AEB"/>
    <w:rsid w:val="001F2BE6"/>
    <w:rsid w:val="001F73EE"/>
    <w:rsid w:val="002023F1"/>
    <w:rsid w:val="002108B2"/>
    <w:rsid w:val="00215DDA"/>
    <w:rsid w:val="00227ABA"/>
    <w:rsid w:val="0023050C"/>
    <w:rsid w:val="00234D5B"/>
    <w:rsid w:val="00241D6B"/>
    <w:rsid w:val="002439EE"/>
    <w:rsid w:val="0024485A"/>
    <w:rsid w:val="002468F4"/>
    <w:rsid w:val="00247550"/>
    <w:rsid w:val="00247641"/>
    <w:rsid w:val="0025022D"/>
    <w:rsid w:val="002513AE"/>
    <w:rsid w:val="0025142B"/>
    <w:rsid w:val="002518A6"/>
    <w:rsid w:val="002523EC"/>
    <w:rsid w:val="00252D5B"/>
    <w:rsid w:val="00255376"/>
    <w:rsid w:val="002553C2"/>
    <w:rsid w:val="00256F42"/>
    <w:rsid w:val="00257299"/>
    <w:rsid w:val="0026340E"/>
    <w:rsid w:val="00265FBF"/>
    <w:rsid w:val="002732F0"/>
    <w:rsid w:val="002773D2"/>
    <w:rsid w:val="00283307"/>
    <w:rsid w:val="00284B4F"/>
    <w:rsid w:val="002862EA"/>
    <w:rsid w:val="002904BB"/>
    <w:rsid w:val="002940D7"/>
    <w:rsid w:val="00294925"/>
    <w:rsid w:val="00294E92"/>
    <w:rsid w:val="002A29F5"/>
    <w:rsid w:val="002A3DE8"/>
    <w:rsid w:val="002A71D2"/>
    <w:rsid w:val="002B00B2"/>
    <w:rsid w:val="002B316C"/>
    <w:rsid w:val="002B690D"/>
    <w:rsid w:val="002B77EF"/>
    <w:rsid w:val="002C0650"/>
    <w:rsid w:val="002C4B66"/>
    <w:rsid w:val="002C5B2D"/>
    <w:rsid w:val="002C6798"/>
    <w:rsid w:val="002C6E26"/>
    <w:rsid w:val="002D127F"/>
    <w:rsid w:val="002D4660"/>
    <w:rsid w:val="002D52A2"/>
    <w:rsid w:val="002E01D1"/>
    <w:rsid w:val="002E5B89"/>
    <w:rsid w:val="002E7563"/>
    <w:rsid w:val="002F22BC"/>
    <w:rsid w:val="002F25A8"/>
    <w:rsid w:val="002F50E3"/>
    <w:rsid w:val="002F5984"/>
    <w:rsid w:val="00300098"/>
    <w:rsid w:val="00303647"/>
    <w:rsid w:val="00305B8E"/>
    <w:rsid w:val="00313390"/>
    <w:rsid w:val="003137AA"/>
    <w:rsid w:val="00313D96"/>
    <w:rsid w:val="0031637C"/>
    <w:rsid w:val="00321FE6"/>
    <w:rsid w:val="00323627"/>
    <w:rsid w:val="00323AD8"/>
    <w:rsid w:val="00330B83"/>
    <w:rsid w:val="003342F4"/>
    <w:rsid w:val="003344EA"/>
    <w:rsid w:val="003346A8"/>
    <w:rsid w:val="00335371"/>
    <w:rsid w:val="003353CB"/>
    <w:rsid w:val="00335623"/>
    <w:rsid w:val="00335B51"/>
    <w:rsid w:val="00336EC3"/>
    <w:rsid w:val="00340596"/>
    <w:rsid w:val="00343AC0"/>
    <w:rsid w:val="00344746"/>
    <w:rsid w:val="00353B8D"/>
    <w:rsid w:val="00355A78"/>
    <w:rsid w:val="003722FE"/>
    <w:rsid w:val="00372A53"/>
    <w:rsid w:val="00375ADB"/>
    <w:rsid w:val="0038280B"/>
    <w:rsid w:val="00383622"/>
    <w:rsid w:val="0038410B"/>
    <w:rsid w:val="003860A5"/>
    <w:rsid w:val="00386487"/>
    <w:rsid w:val="00391C3C"/>
    <w:rsid w:val="00392546"/>
    <w:rsid w:val="00393456"/>
    <w:rsid w:val="0039358C"/>
    <w:rsid w:val="00393B9B"/>
    <w:rsid w:val="00395CD6"/>
    <w:rsid w:val="003970D0"/>
    <w:rsid w:val="003A2AB9"/>
    <w:rsid w:val="003A7AD0"/>
    <w:rsid w:val="003B0E6B"/>
    <w:rsid w:val="003B3934"/>
    <w:rsid w:val="003B41BC"/>
    <w:rsid w:val="003B7A5E"/>
    <w:rsid w:val="003B7F1B"/>
    <w:rsid w:val="003C1FE3"/>
    <w:rsid w:val="003C4935"/>
    <w:rsid w:val="003C6656"/>
    <w:rsid w:val="003C6BC3"/>
    <w:rsid w:val="003C7ED4"/>
    <w:rsid w:val="003D3AD2"/>
    <w:rsid w:val="003D4902"/>
    <w:rsid w:val="003D5BD4"/>
    <w:rsid w:val="003D5C53"/>
    <w:rsid w:val="003E0D21"/>
    <w:rsid w:val="003E2302"/>
    <w:rsid w:val="003E386A"/>
    <w:rsid w:val="003E3B7E"/>
    <w:rsid w:val="003F1427"/>
    <w:rsid w:val="003F179C"/>
    <w:rsid w:val="003F2D6D"/>
    <w:rsid w:val="003F38EE"/>
    <w:rsid w:val="00402166"/>
    <w:rsid w:val="00402377"/>
    <w:rsid w:val="004110DB"/>
    <w:rsid w:val="00431DAF"/>
    <w:rsid w:val="00434D37"/>
    <w:rsid w:val="004378EB"/>
    <w:rsid w:val="00441024"/>
    <w:rsid w:val="0044374C"/>
    <w:rsid w:val="00444038"/>
    <w:rsid w:val="00445F64"/>
    <w:rsid w:val="00454FF6"/>
    <w:rsid w:val="00455FE2"/>
    <w:rsid w:val="00461D96"/>
    <w:rsid w:val="004622F3"/>
    <w:rsid w:val="00463270"/>
    <w:rsid w:val="0046399C"/>
    <w:rsid w:val="004640E6"/>
    <w:rsid w:val="0046517A"/>
    <w:rsid w:val="00466894"/>
    <w:rsid w:val="00470B72"/>
    <w:rsid w:val="00474ADB"/>
    <w:rsid w:val="00486A91"/>
    <w:rsid w:val="004913A6"/>
    <w:rsid w:val="0049219F"/>
    <w:rsid w:val="00492B3B"/>
    <w:rsid w:val="00494FC0"/>
    <w:rsid w:val="004A127C"/>
    <w:rsid w:val="004A222B"/>
    <w:rsid w:val="004A5AD5"/>
    <w:rsid w:val="004B0354"/>
    <w:rsid w:val="004B2342"/>
    <w:rsid w:val="004B261D"/>
    <w:rsid w:val="004B41C7"/>
    <w:rsid w:val="004B4206"/>
    <w:rsid w:val="004B4787"/>
    <w:rsid w:val="004B5295"/>
    <w:rsid w:val="004C05D0"/>
    <w:rsid w:val="004C2863"/>
    <w:rsid w:val="004C3A5C"/>
    <w:rsid w:val="004C4B83"/>
    <w:rsid w:val="004C7A78"/>
    <w:rsid w:val="004D0D94"/>
    <w:rsid w:val="004D1150"/>
    <w:rsid w:val="004E06A8"/>
    <w:rsid w:val="004E331D"/>
    <w:rsid w:val="004E3910"/>
    <w:rsid w:val="004E72F2"/>
    <w:rsid w:val="004E7AF6"/>
    <w:rsid w:val="004F4FFB"/>
    <w:rsid w:val="00501F2B"/>
    <w:rsid w:val="00503018"/>
    <w:rsid w:val="00504FD9"/>
    <w:rsid w:val="00507A40"/>
    <w:rsid w:val="005151AA"/>
    <w:rsid w:val="00521A72"/>
    <w:rsid w:val="00521AB0"/>
    <w:rsid w:val="00521E87"/>
    <w:rsid w:val="005245A2"/>
    <w:rsid w:val="005246D7"/>
    <w:rsid w:val="0052508A"/>
    <w:rsid w:val="00525780"/>
    <w:rsid w:val="00530BB2"/>
    <w:rsid w:val="00530F94"/>
    <w:rsid w:val="00534DE6"/>
    <w:rsid w:val="00551189"/>
    <w:rsid w:val="00557FE4"/>
    <w:rsid w:val="0056060A"/>
    <w:rsid w:val="00560AF7"/>
    <w:rsid w:val="00560EC4"/>
    <w:rsid w:val="00562D29"/>
    <w:rsid w:val="00563933"/>
    <w:rsid w:val="00566605"/>
    <w:rsid w:val="0056773E"/>
    <w:rsid w:val="00574283"/>
    <w:rsid w:val="005774D3"/>
    <w:rsid w:val="00580365"/>
    <w:rsid w:val="005810FE"/>
    <w:rsid w:val="0058442A"/>
    <w:rsid w:val="00586AAD"/>
    <w:rsid w:val="00587742"/>
    <w:rsid w:val="00595464"/>
    <w:rsid w:val="00596A5E"/>
    <w:rsid w:val="005A66D3"/>
    <w:rsid w:val="005A79EB"/>
    <w:rsid w:val="005B2D20"/>
    <w:rsid w:val="005B586E"/>
    <w:rsid w:val="005C2410"/>
    <w:rsid w:val="005C3BDF"/>
    <w:rsid w:val="005C564E"/>
    <w:rsid w:val="005D0807"/>
    <w:rsid w:val="005D1D1E"/>
    <w:rsid w:val="005D6F6D"/>
    <w:rsid w:val="005E0275"/>
    <w:rsid w:val="005E1983"/>
    <w:rsid w:val="005E25FA"/>
    <w:rsid w:val="005E7AB7"/>
    <w:rsid w:val="005F0882"/>
    <w:rsid w:val="005F1595"/>
    <w:rsid w:val="005F5ACB"/>
    <w:rsid w:val="005F6948"/>
    <w:rsid w:val="005F6C7B"/>
    <w:rsid w:val="005F7D91"/>
    <w:rsid w:val="005F7E6F"/>
    <w:rsid w:val="00605756"/>
    <w:rsid w:val="00606B34"/>
    <w:rsid w:val="00607D6D"/>
    <w:rsid w:val="0061004A"/>
    <w:rsid w:val="006139FD"/>
    <w:rsid w:val="00614DEF"/>
    <w:rsid w:val="0061659D"/>
    <w:rsid w:val="006178F5"/>
    <w:rsid w:val="00623E6A"/>
    <w:rsid w:val="00625B3B"/>
    <w:rsid w:val="00630412"/>
    <w:rsid w:val="00634600"/>
    <w:rsid w:val="006402D6"/>
    <w:rsid w:val="0064124E"/>
    <w:rsid w:val="00643EA8"/>
    <w:rsid w:val="00646495"/>
    <w:rsid w:val="006473C4"/>
    <w:rsid w:val="00650730"/>
    <w:rsid w:val="00650D3D"/>
    <w:rsid w:val="006514AF"/>
    <w:rsid w:val="00653F0E"/>
    <w:rsid w:val="0066069D"/>
    <w:rsid w:val="006662F6"/>
    <w:rsid w:val="0067215E"/>
    <w:rsid w:val="00674865"/>
    <w:rsid w:val="00675306"/>
    <w:rsid w:val="00676F16"/>
    <w:rsid w:val="00690ED7"/>
    <w:rsid w:val="00693C9C"/>
    <w:rsid w:val="00695E82"/>
    <w:rsid w:val="006A0109"/>
    <w:rsid w:val="006A1137"/>
    <w:rsid w:val="006A16D0"/>
    <w:rsid w:val="006A28C6"/>
    <w:rsid w:val="006A34B8"/>
    <w:rsid w:val="006A653A"/>
    <w:rsid w:val="006B0AC4"/>
    <w:rsid w:val="006B1085"/>
    <w:rsid w:val="006B2606"/>
    <w:rsid w:val="006B3EAF"/>
    <w:rsid w:val="006B53DC"/>
    <w:rsid w:val="006B78D9"/>
    <w:rsid w:val="006C1B22"/>
    <w:rsid w:val="006C37ED"/>
    <w:rsid w:val="006C48CA"/>
    <w:rsid w:val="006C6D7F"/>
    <w:rsid w:val="006C6F56"/>
    <w:rsid w:val="006E2826"/>
    <w:rsid w:val="006E4BAA"/>
    <w:rsid w:val="006F0C83"/>
    <w:rsid w:val="006F4AB3"/>
    <w:rsid w:val="00702612"/>
    <w:rsid w:val="00705027"/>
    <w:rsid w:val="007063E8"/>
    <w:rsid w:val="00711D0C"/>
    <w:rsid w:val="00730FE2"/>
    <w:rsid w:val="007310FE"/>
    <w:rsid w:val="00734C0C"/>
    <w:rsid w:val="00743F52"/>
    <w:rsid w:val="0075030E"/>
    <w:rsid w:val="0075203F"/>
    <w:rsid w:val="00757CD1"/>
    <w:rsid w:val="007617F2"/>
    <w:rsid w:val="0076305D"/>
    <w:rsid w:val="00767507"/>
    <w:rsid w:val="00771EBE"/>
    <w:rsid w:val="007731A6"/>
    <w:rsid w:val="007812F9"/>
    <w:rsid w:val="0078493E"/>
    <w:rsid w:val="00785B0A"/>
    <w:rsid w:val="00792681"/>
    <w:rsid w:val="00796DDE"/>
    <w:rsid w:val="007A230B"/>
    <w:rsid w:val="007A79DF"/>
    <w:rsid w:val="007A7D4C"/>
    <w:rsid w:val="007B0A9C"/>
    <w:rsid w:val="007B1792"/>
    <w:rsid w:val="007B6038"/>
    <w:rsid w:val="007B666F"/>
    <w:rsid w:val="007C1FDA"/>
    <w:rsid w:val="007C2A84"/>
    <w:rsid w:val="007C404E"/>
    <w:rsid w:val="007C6060"/>
    <w:rsid w:val="007C6FDD"/>
    <w:rsid w:val="007D0F92"/>
    <w:rsid w:val="007E09CA"/>
    <w:rsid w:val="007E413B"/>
    <w:rsid w:val="007F019F"/>
    <w:rsid w:val="007F36F0"/>
    <w:rsid w:val="008000DC"/>
    <w:rsid w:val="00804F14"/>
    <w:rsid w:val="00813B3E"/>
    <w:rsid w:val="0081531B"/>
    <w:rsid w:val="0082685D"/>
    <w:rsid w:val="00841298"/>
    <w:rsid w:val="008425AB"/>
    <w:rsid w:val="00844949"/>
    <w:rsid w:val="00846DC9"/>
    <w:rsid w:val="00847C48"/>
    <w:rsid w:val="0085085E"/>
    <w:rsid w:val="0085658E"/>
    <w:rsid w:val="0085741E"/>
    <w:rsid w:val="008575AE"/>
    <w:rsid w:val="008648EA"/>
    <w:rsid w:val="0086799E"/>
    <w:rsid w:val="00867EB2"/>
    <w:rsid w:val="00872112"/>
    <w:rsid w:val="008753DC"/>
    <w:rsid w:val="008847B6"/>
    <w:rsid w:val="008933A1"/>
    <w:rsid w:val="00896783"/>
    <w:rsid w:val="008A1772"/>
    <w:rsid w:val="008A1A33"/>
    <w:rsid w:val="008A4DB3"/>
    <w:rsid w:val="008B23BF"/>
    <w:rsid w:val="008B3914"/>
    <w:rsid w:val="008B6FD7"/>
    <w:rsid w:val="008C1DDA"/>
    <w:rsid w:val="008C50AF"/>
    <w:rsid w:val="008C554F"/>
    <w:rsid w:val="008D0C5E"/>
    <w:rsid w:val="008D0CF6"/>
    <w:rsid w:val="008D12EB"/>
    <w:rsid w:val="008D1A3D"/>
    <w:rsid w:val="008D23E4"/>
    <w:rsid w:val="008D31A6"/>
    <w:rsid w:val="008D3B69"/>
    <w:rsid w:val="008D6060"/>
    <w:rsid w:val="008D6900"/>
    <w:rsid w:val="008D7F4D"/>
    <w:rsid w:val="008E269E"/>
    <w:rsid w:val="008E43CA"/>
    <w:rsid w:val="008F2341"/>
    <w:rsid w:val="008F2A4B"/>
    <w:rsid w:val="008F4FF6"/>
    <w:rsid w:val="008F786B"/>
    <w:rsid w:val="008F7CCB"/>
    <w:rsid w:val="009014CC"/>
    <w:rsid w:val="00913C3A"/>
    <w:rsid w:val="00913C8F"/>
    <w:rsid w:val="00916500"/>
    <w:rsid w:val="00916AC3"/>
    <w:rsid w:val="00925AD5"/>
    <w:rsid w:val="009317DD"/>
    <w:rsid w:val="00933D58"/>
    <w:rsid w:val="00936E94"/>
    <w:rsid w:val="0093759D"/>
    <w:rsid w:val="009473A6"/>
    <w:rsid w:val="009522F5"/>
    <w:rsid w:val="0095321F"/>
    <w:rsid w:val="009550A2"/>
    <w:rsid w:val="00955460"/>
    <w:rsid w:val="00960ADF"/>
    <w:rsid w:val="009639F2"/>
    <w:rsid w:val="00966B75"/>
    <w:rsid w:val="00966CEE"/>
    <w:rsid w:val="00967C18"/>
    <w:rsid w:val="00970E1B"/>
    <w:rsid w:val="00974411"/>
    <w:rsid w:val="00976736"/>
    <w:rsid w:val="00991CFA"/>
    <w:rsid w:val="00992623"/>
    <w:rsid w:val="00992F2F"/>
    <w:rsid w:val="00995FFE"/>
    <w:rsid w:val="009A4031"/>
    <w:rsid w:val="009A5215"/>
    <w:rsid w:val="009A7EFD"/>
    <w:rsid w:val="009B15AE"/>
    <w:rsid w:val="009B1BD3"/>
    <w:rsid w:val="009B2E7C"/>
    <w:rsid w:val="009B30B6"/>
    <w:rsid w:val="009B6507"/>
    <w:rsid w:val="009B661A"/>
    <w:rsid w:val="009B73B1"/>
    <w:rsid w:val="009C13D6"/>
    <w:rsid w:val="009C1961"/>
    <w:rsid w:val="009C482C"/>
    <w:rsid w:val="009C617B"/>
    <w:rsid w:val="009C70FA"/>
    <w:rsid w:val="009C730D"/>
    <w:rsid w:val="009C7890"/>
    <w:rsid w:val="009D4A43"/>
    <w:rsid w:val="009D5481"/>
    <w:rsid w:val="009D5662"/>
    <w:rsid w:val="009D6267"/>
    <w:rsid w:val="009D6485"/>
    <w:rsid w:val="009D74A4"/>
    <w:rsid w:val="009E2806"/>
    <w:rsid w:val="009E67DB"/>
    <w:rsid w:val="009E6A14"/>
    <w:rsid w:val="009F2763"/>
    <w:rsid w:val="00A017DB"/>
    <w:rsid w:val="00A045C1"/>
    <w:rsid w:val="00A068CF"/>
    <w:rsid w:val="00A110D7"/>
    <w:rsid w:val="00A26DC5"/>
    <w:rsid w:val="00A27BAB"/>
    <w:rsid w:val="00A304A4"/>
    <w:rsid w:val="00A31306"/>
    <w:rsid w:val="00A33D26"/>
    <w:rsid w:val="00A34580"/>
    <w:rsid w:val="00A3610D"/>
    <w:rsid w:val="00A3711A"/>
    <w:rsid w:val="00A432BD"/>
    <w:rsid w:val="00A43769"/>
    <w:rsid w:val="00A43D60"/>
    <w:rsid w:val="00A52A1B"/>
    <w:rsid w:val="00A70BF9"/>
    <w:rsid w:val="00A718E5"/>
    <w:rsid w:val="00A73766"/>
    <w:rsid w:val="00A74F42"/>
    <w:rsid w:val="00A76E65"/>
    <w:rsid w:val="00A80CA4"/>
    <w:rsid w:val="00A86B9F"/>
    <w:rsid w:val="00A8783C"/>
    <w:rsid w:val="00AA00D4"/>
    <w:rsid w:val="00AA0E17"/>
    <w:rsid w:val="00AA0F8D"/>
    <w:rsid w:val="00AA249D"/>
    <w:rsid w:val="00AA47A3"/>
    <w:rsid w:val="00AB202D"/>
    <w:rsid w:val="00AB2040"/>
    <w:rsid w:val="00AB7683"/>
    <w:rsid w:val="00AB781A"/>
    <w:rsid w:val="00AC4614"/>
    <w:rsid w:val="00AC4654"/>
    <w:rsid w:val="00AC53FB"/>
    <w:rsid w:val="00AC6289"/>
    <w:rsid w:val="00AC7137"/>
    <w:rsid w:val="00AC71DD"/>
    <w:rsid w:val="00AC75E3"/>
    <w:rsid w:val="00AE099F"/>
    <w:rsid w:val="00AE1F1D"/>
    <w:rsid w:val="00AE2A67"/>
    <w:rsid w:val="00AE31F0"/>
    <w:rsid w:val="00AE4DA1"/>
    <w:rsid w:val="00AF1A06"/>
    <w:rsid w:val="00AF546C"/>
    <w:rsid w:val="00B02324"/>
    <w:rsid w:val="00B04A52"/>
    <w:rsid w:val="00B05F92"/>
    <w:rsid w:val="00B114BF"/>
    <w:rsid w:val="00B15DD2"/>
    <w:rsid w:val="00B169F1"/>
    <w:rsid w:val="00B21850"/>
    <w:rsid w:val="00B21E40"/>
    <w:rsid w:val="00B24DE8"/>
    <w:rsid w:val="00B25E03"/>
    <w:rsid w:val="00B25EDE"/>
    <w:rsid w:val="00B2689A"/>
    <w:rsid w:val="00B302CC"/>
    <w:rsid w:val="00B305EB"/>
    <w:rsid w:val="00B33ED8"/>
    <w:rsid w:val="00B35F11"/>
    <w:rsid w:val="00B3604A"/>
    <w:rsid w:val="00B3730E"/>
    <w:rsid w:val="00B375F1"/>
    <w:rsid w:val="00B40142"/>
    <w:rsid w:val="00B41B4D"/>
    <w:rsid w:val="00B4285C"/>
    <w:rsid w:val="00B45332"/>
    <w:rsid w:val="00B45373"/>
    <w:rsid w:val="00B465E6"/>
    <w:rsid w:val="00B46D01"/>
    <w:rsid w:val="00B51F35"/>
    <w:rsid w:val="00B52416"/>
    <w:rsid w:val="00B54D9B"/>
    <w:rsid w:val="00B55A18"/>
    <w:rsid w:val="00B61B27"/>
    <w:rsid w:val="00B61D43"/>
    <w:rsid w:val="00B65344"/>
    <w:rsid w:val="00B74C5D"/>
    <w:rsid w:val="00B76537"/>
    <w:rsid w:val="00B84768"/>
    <w:rsid w:val="00B85AD7"/>
    <w:rsid w:val="00BA1CDE"/>
    <w:rsid w:val="00BA3308"/>
    <w:rsid w:val="00BA49FC"/>
    <w:rsid w:val="00BA6B95"/>
    <w:rsid w:val="00BA71AC"/>
    <w:rsid w:val="00BB1A4B"/>
    <w:rsid w:val="00BB7266"/>
    <w:rsid w:val="00BC376D"/>
    <w:rsid w:val="00BC39C7"/>
    <w:rsid w:val="00BC42FE"/>
    <w:rsid w:val="00BC4F96"/>
    <w:rsid w:val="00BC50F7"/>
    <w:rsid w:val="00BC63F7"/>
    <w:rsid w:val="00BC78AE"/>
    <w:rsid w:val="00BD3CBB"/>
    <w:rsid w:val="00BD4CFF"/>
    <w:rsid w:val="00BD6852"/>
    <w:rsid w:val="00BE32D4"/>
    <w:rsid w:val="00BE52E4"/>
    <w:rsid w:val="00BF5F7A"/>
    <w:rsid w:val="00BF6B7D"/>
    <w:rsid w:val="00BF776B"/>
    <w:rsid w:val="00C2154F"/>
    <w:rsid w:val="00C2306E"/>
    <w:rsid w:val="00C271ED"/>
    <w:rsid w:val="00C32F1C"/>
    <w:rsid w:val="00C33BE5"/>
    <w:rsid w:val="00C4102D"/>
    <w:rsid w:val="00C447B4"/>
    <w:rsid w:val="00C47475"/>
    <w:rsid w:val="00C518C9"/>
    <w:rsid w:val="00C51EE3"/>
    <w:rsid w:val="00C52444"/>
    <w:rsid w:val="00C52DB6"/>
    <w:rsid w:val="00C560C4"/>
    <w:rsid w:val="00C63E0D"/>
    <w:rsid w:val="00C702C7"/>
    <w:rsid w:val="00C74432"/>
    <w:rsid w:val="00C8014D"/>
    <w:rsid w:val="00C90EC3"/>
    <w:rsid w:val="00C9155A"/>
    <w:rsid w:val="00C927E9"/>
    <w:rsid w:val="00C956D6"/>
    <w:rsid w:val="00CA0F66"/>
    <w:rsid w:val="00CA7D77"/>
    <w:rsid w:val="00CB048C"/>
    <w:rsid w:val="00CB3FD8"/>
    <w:rsid w:val="00CB4B98"/>
    <w:rsid w:val="00CB5C6D"/>
    <w:rsid w:val="00CB79ED"/>
    <w:rsid w:val="00CC13A6"/>
    <w:rsid w:val="00CC5E5C"/>
    <w:rsid w:val="00CD1433"/>
    <w:rsid w:val="00CD1AA9"/>
    <w:rsid w:val="00CD266D"/>
    <w:rsid w:val="00CD3CF0"/>
    <w:rsid w:val="00CD5BF0"/>
    <w:rsid w:val="00CD639E"/>
    <w:rsid w:val="00CD675B"/>
    <w:rsid w:val="00CD73E1"/>
    <w:rsid w:val="00CE06AA"/>
    <w:rsid w:val="00CF4CFB"/>
    <w:rsid w:val="00CF5AB0"/>
    <w:rsid w:val="00CF7BE0"/>
    <w:rsid w:val="00CF7E81"/>
    <w:rsid w:val="00D00993"/>
    <w:rsid w:val="00D02640"/>
    <w:rsid w:val="00D05FB0"/>
    <w:rsid w:val="00D131B4"/>
    <w:rsid w:val="00D17911"/>
    <w:rsid w:val="00D2354A"/>
    <w:rsid w:val="00D24D2B"/>
    <w:rsid w:val="00D30B5B"/>
    <w:rsid w:val="00D311BC"/>
    <w:rsid w:val="00D37994"/>
    <w:rsid w:val="00D43D9C"/>
    <w:rsid w:val="00D521FD"/>
    <w:rsid w:val="00D647E6"/>
    <w:rsid w:val="00D65246"/>
    <w:rsid w:val="00D65F68"/>
    <w:rsid w:val="00D72364"/>
    <w:rsid w:val="00D73164"/>
    <w:rsid w:val="00D7492F"/>
    <w:rsid w:val="00D77B51"/>
    <w:rsid w:val="00D82EBB"/>
    <w:rsid w:val="00D84D41"/>
    <w:rsid w:val="00D85409"/>
    <w:rsid w:val="00D85E7D"/>
    <w:rsid w:val="00D87F62"/>
    <w:rsid w:val="00D911C6"/>
    <w:rsid w:val="00D915C1"/>
    <w:rsid w:val="00D933BD"/>
    <w:rsid w:val="00DA50A6"/>
    <w:rsid w:val="00DA54B3"/>
    <w:rsid w:val="00DA71F7"/>
    <w:rsid w:val="00DA77EB"/>
    <w:rsid w:val="00DA7DF1"/>
    <w:rsid w:val="00DB008E"/>
    <w:rsid w:val="00DC0618"/>
    <w:rsid w:val="00DC11AA"/>
    <w:rsid w:val="00DC1C17"/>
    <w:rsid w:val="00DC2046"/>
    <w:rsid w:val="00DC397B"/>
    <w:rsid w:val="00DD2D9D"/>
    <w:rsid w:val="00DE169E"/>
    <w:rsid w:val="00DE16E7"/>
    <w:rsid w:val="00DE2047"/>
    <w:rsid w:val="00DE367E"/>
    <w:rsid w:val="00DE781E"/>
    <w:rsid w:val="00DF2786"/>
    <w:rsid w:val="00DF7F7F"/>
    <w:rsid w:val="00E00C82"/>
    <w:rsid w:val="00E01357"/>
    <w:rsid w:val="00E06279"/>
    <w:rsid w:val="00E0741D"/>
    <w:rsid w:val="00E161F3"/>
    <w:rsid w:val="00E210DD"/>
    <w:rsid w:val="00E217F8"/>
    <w:rsid w:val="00E37321"/>
    <w:rsid w:val="00E431A8"/>
    <w:rsid w:val="00E474D3"/>
    <w:rsid w:val="00E50364"/>
    <w:rsid w:val="00E53B78"/>
    <w:rsid w:val="00E55E00"/>
    <w:rsid w:val="00E6119C"/>
    <w:rsid w:val="00E6180D"/>
    <w:rsid w:val="00E63571"/>
    <w:rsid w:val="00E65450"/>
    <w:rsid w:val="00E656F2"/>
    <w:rsid w:val="00E65D20"/>
    <w:rsid w:val="00E66E52"/>
    <w:rsid w:val="00E730BA"/>
    <w:rsid w:val="00E753E1"/>
    <w:rsid w:val="00E80B41"/>
    <w:rsid w:val="00E81AB3"/>
    <w:rsid w:val="00E865B6"/>
    <w:rsid w:val="00E92ECC"/>
    <w:rsid w:val="00EA0AD6"/>
    <w:rsid w:val="00EA222B"/>
    <w:rsid w:val="00EA5E54"/>
    <w:rsid w:val="00EA6C7E"/>
    <w:rsid w:val="00EB0E13"/>
    <w:rsid w:val="00EB11FB"/>
    <w:rsid w:val="00EB28D8"/>
    <w:rsid w:val="00EB2DB8"/>
    <w:rsid w:val="00EB4689"/>
    <w:rsid w:val="00EC1D85"/>
    <w:rsid w:val="00EC4DBD"/>
    <w:rsid w:val="00ED1F1E"/>
    <w:rsid w:val="00ED3461"/>
    <w:rsid w:val="00ED4010"/>
    <w:rsid w:val="00ED7364"/>
    <w:rsid w:val="00EE05F1"/>
    <w:rsid w:val="00EE53BE"/>
    <w:rsid w:val="00EF034F"/>
    <w:rsid w:val="00F01458"/>
    <w:rsid w:val="00F01480"/>
    <w:rsid w:val="00F1238B"/>
    <w:rsid w:val="00F21257"/>
    <w:rsid w:val="00F249F8"/>
    <w:rsid w:val="00F27C7C"/>
    <w:rsid w:val="00F37B24"/>
    <w:rsid w:val="00F405F9"/>
    <w:rsid w:val="00F541FE"/>
    <w:rsid w:val="00F54AAE"/>
    <w:rsid w:val="00F55004"/>
    <w:rsid w:val="00F57472"/>
    <w:rsid w:val="00F57845"/>
    <w:rsid w:val="00F57AF8"/>
    <w:rsid w:val="00F61AFE"/>
    <w:rsid w:val="00F66BE6"/>
    <w:rsid w:val="00F720AC"/>
    <w:rsid w:val="00F73BB0"/>
    <w:rsid w:val="00F74AEC"/>
    <w:rsid w:val="00F77EBC"/>
    <w:rsid w:val="00F816B6"/>
    <w:rsid w:val="00F84965"/>
    <w:rsid w:val="00F860CC"/>
    <w:rsid w:val="00F94969"/>
    <w:rsid w:val="00FA193F"/>
    <w:rsid w:val="00FA19D0"/>
    <w:rsid w:val="00FA32EF"/>
    <w:rsid w:val="00FA3859"/>
    <w:rsid w:val="00FA685B"/>
    <w:rsid w:val="00FB1A32"/>
    <w:rsid w:val="00FB6C58"/>
    <w:rsid w:val="00FC16AF"/>
    <w:rsid w:val="00FC2624"/>
    <w:rsid w:val="00FD0504"/>
    <w:rsid w:val="00FD0585"/>
    <w:rsid w:val="00FD41A7"/>
    <w:rsid w:val="00FD52FC"/>
    <w:rsid w:val="00FD7FF7"/>
    <w:rsid w:val="00FE488E"/>
    <w:rsid w:val="00FE7221"/>
    <w:rsid w:val="00FF124F"/>
    <w:rsid w:val="00FF22D2"/>
    <w:rsid w:val="00FF4AFD"/>
    <w:rsid w:val="00FF70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BAFD6A"/>
  <w15:chartTrackingRefBased/>
  <w15:docId w15:val="{4F38B9A8-61D6-4754-B2C4-40CD77D4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92623"/>
    <w:rPr>
      <w:sz w:val="24"/>
      <w:szCs w:val="24"/>
    </w:rPr>
  </w:style>
  <w:style w:type="paragraph" w:styleId="Titolo1">
    <w:name w:val="heading 1"/>
    <w:basedOn w:val="Normale"/>
    <w:next w:val="Normale"/>
    <w:link w:val="Titolo1Carattere"/>
    <w:uiPriority w:val="99"/>
    <w:qFormat/>
    <w:rsid w:val="00992623"/>
    <w:pPr>
      <w:keepNext/>
      <w:outlineLvl w:val="0"/>
    </w:pPr>
    <w:rPr>
      <w:b/>
      <w:bCs/>
      <w:sz w:val="22"/>
    </w:rPr>
  </w:style>
  <w:style w:type="paragraph" w:styleId="Titolo2">
    <w:name w:val="heading 2"/>
    <w:basedOn w:val="Normale"/>
    <w:next w:val="Normale"/>
    <w:qFormat/>
    <w:rsid w:val="00992623"/>
    <w:pPr>
      <w:keepNext/>
      <w:outlineLvl w:val="1"/>
    </w:pPr>
    <w:rPr>
      <w:b/>
      <w:bCs/>
    </w:rPr>
  </w:style>
  <w:style w:type="paragraph" w:styleId="Titolo3">
    <w:name w:val="heading 3"/>
    <w:basedOn w:val="Normale"/>
    <w:next w:val="Normale"/>
    <w:qFormat/>
    <w:rsid w:val="00992623"/>
    <w:pPr>
      <w:keepNext/>
      <w:outlineLvl w:val="2"/>
    </w:pPr>
    <w:rPr>
      <w:i/>
      <w:iCs/>
    </w:rPr>
  </w:style>
  <w:style w:type="paragraph" w:styleId="Titolo4">
    <w:name w:val="heading 4"/>
    <w:basedOn w:val="Normale"/>
    <w:next w:val="Normale"/>
    <w:qFormat/>
    <w:rsid w:val="00992623"/>
    <w:pPr>
      <w:keepNext/>
      <w:autoSpaceDE w:val="0"/>
      <w:autoSpaceDN w:val="0"/>
      <w:adjustRightInd w:val="0"/>
      <w:outlineLvl w:val="3"/>
    </w:pPr>
    <w:rPr>
      <w:rFonts w:ascii="Verdana" w:hAnsi="Verdana"/>
      <w:b/>
      <w:bCs/>
      <w:sz w:val="20"/>
    </w:rPr>
  </w:style>
  <w:style w:type="paragraph" w:styleId="Titolo5">
    <w:name w:val="heading 5"/>
    <w:basedOn w:val="Normale"/>
    <w:next w:val="Normale"/>
    <w:qFormat/>
    <w:rsid w:val="00992623"/>
    <w:pPr>
      <w:keepNext/>
      <w:autoSpaceDE w:val="0"/>
      <w:autoSpaceDN w:val="0"/>
      <w:adjustRightInd w:val="0"/>
      <w:jc w:val="both"/>
      <w:outlineLvl w:val="4"/>
    </w:pPr>
    <w:rPr>
      <w:rFonts w:ascii="Verdana" w:hAnsi="Verdana"/>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92623"/>
    <w:pPr>
      <w:tabs>
        <w:tab w:val="center" w:pos="4819"/>
        <w:tab w:val="right" w:pos="9638"/>
      </w:tabs>
    </w:pPr>
  </w:style>
  <w:style w:type="paragraph" w:styleId="Pidipagina">
    <w:name w:val="footer"/>
    <w:basedOn w:val="Normale"/>
    <w:rsid w:val="00992623"/>
    <w:pPr>
      <w:tabs>
        <w:tab w:val="center" w:pos="4819"/>
        <w:tab w:val="right" w:pos="9638"/>
      </w:tabs>
    </w:pPr>
  </w:style>
  <w:style w:type="character" w:styleId="Collegamentoipertestuale">
    <w:name w:val="Hyperlink"/>
    <w:uiPriority w:val="99"/>
    <w:rsid w:val="00992623"/>
    <w:rPr>
      <w:color w:val="0000FF"/>
      <w:u w:val="single"/>
    </w:rPr>
  </w:style>
  <w:style w:type="character" w:styleId="Numeropagina">
    <w:name w:val="page number"/>
    <w:basedOn w:val="Carpredefinitoparagrafo"/>
    <w:rsid w:val="00992623"/>
  </w:style>
  <w:style w:type="paragraph" w:styleId="Sommario2">
    <w:name w:val="toc 2"/>
    <w:basedOn w:val="Normale"/>
    <w:next w:val="Normale"/>
    <w:autoRedefine/>
    <w:semiHidden/>
    <w:rsid w:val="00992623"/>
    <w:pPr>
      <w:spacing w:after="120" w:line="0" w:lineRule="atLeast"/>
    </w:pPr>
    <w:rPr>
      <w:rFonts w:ascii="Univers Condensed" w:hAnsi="Univers Condensed"/>
      <w:b/>
      <w:sz w:val="22"/>
      <w:szCs w:val="20"/>
    </w:rPr>
  </w:style>
  <w:style w:type="paragraph" w:styleId="Sommario3">
    <w:name w:val="toc 3"/>
    <w:basedOn w:val="Normale"/>
    <w:next w:val="Normale"/>
    <w:autoRedefine/>
    <w:semiHidden/>
    <w:rsid w:val="00992623"/>
    <w:rPr>
      <w:rFonts w:ascii="Univers Condensed" w:hAnsi="Univers Condensed"/>
      <w:sz w:val="17"/>
      <w:szCs w:val="20"/>
    </w:rPr>
  </w:style>
  <w:style w:type="character" w:styleId="Collegamentovisitato">
    <w:name w:val="FollowedHyperlink"/>
    <w:rsid w:val="00992623"/>
    <w:rPr>
      <w:color w:val="800080"/>
      <w:u w:val="single"/>
    </w:rPr>
  </w:style>
  <w:style w:type="paragraph" w:styleId="Corpotesto">
    <w:name w:val="Body Text"/>
    <w:basedOn w:val="Normale"/>
    <w:rsid w:val="00992623"/>
    <w:pPr>
      <w:spacing w:after="120"/>
      <w:jc w:val="both"/>
    </w:pPr>
    <w:rPr>
      <w:rFonts w:ascii="Tms Rmn" w:hAnsi="Tms Rmn"/>
      <w:szCs w:val="20"/>
    </w:rPr>
  </w:style>
  <w:style w:type="paragraph" w:styleId="Corpodeltesto2">
    <w:name w:val="Body Text 2"/>
    <w:basedOn w:val="Normale"/>
    <w:link w:val="Corpodeltesto2Carattere"/>
    <w:rsid w:val="00992623"/>
    <w:pPr>
      <w:jc w:val="both"/>
    </w:pPr>
    <w:rPr>
      <w:rFonts w:ascii="Verdana" w:hAnsi="Verdana"/>
      <w:sz w:val="20"/>
    </w:rPr>
  </w:style>
  <w:style w:type="paragraph" w:customStyle="1" w:styleId="Corpodeltesto21">
    <w:name w:val="Corpo del testo 21"/>
    <w:basedOn w:val="Normale"/>
    <w:rsid w:val="00992623"/>
    <w:pPr>
      <w:ind w:right="79"/>
      <w:jc w:val="both"/>
    </w:pPr>
    <w:rPr>
      <w:szCs w:val="20"/>
    </w:rPr>
  </w:style>
  <w:style w:type="paragraph" w:styleId="Corpodeltesto3">
    <w:name w:val="Body Text 3"/>
    <w:basedOn w:val="Normale"/>
    <w:rsid w:val="00992623"/>
    <w:pPr>
      <w:autoSpaceDE w:val="0"/>
      <w:autoSpaceDN w:val="0"/>
      <w:adjustRightInd w:val="0"/>
      <w:spacing w:line="240" w:lineRule="atLeast"/>
      <w:jc w:val="both"/>
    </w:pPr>
    <w:rPr>
      <w:rFonts w:ascii="Helv" w:hAnsi="Helv"/>
      <w:color w:val="000000"/>
      <w:sz w:val="20"/>
      <w:szCs w:val="20"/>
    </w:rPr>
  </w:style>
  <w:style w:type="paragraph" w:styleId="Rientrocorpodeltesto">
    <w:name w:val="Body Text Indent"/>
    <w:basedOn w:val="Normale"/>
    <w:rsid w:val="00992623"/>
    <w:pPr>
      <w:autoSpaceDE w:val="0"/>
      <w:autoSpaceDN w:val="0"/>
      <w:adjustRightInd w:val="0"/>
      <w:ind w:left="708"/>
    </w:pPr>
    <w:rPr>
      <w:rFonts w:ascii="Verdana" w:hAnsi="Verdana"/>
      <w:sz w:val="20"/>
    </w:rPr>
  </w:style>
  <w:style w:type="paragraph" w:customStyle="1" w:styleId="Default">
    <w:name w:val="Default"/>
    <w:rsid w:val="00992623"/>
    <w:pPr>
      <w:autoSpaceDE w:val="0"/>
      <w:autoSpaceDN w:val="0"/>
      <w:adjustRightInd w:val="0"/>
    </w:pPr>
    <w:rPr>
      <w:rFonts w:ascii="Arial" w:hAnsi="Arial" w:cs="Arial"/>
      <w:color w:val="000000"/>
      <w:sz w:val="24"/>
      <w:szCs w:val="24"/>
    </w:rPr>
  </w:style>
  <w:style w:type="paragraph" w:styleId="Rientrocorpodeltesto2">
    <w:name w:val="Body Text Indent 2"/>
    <w:basedOn w:val="Normale"/>
    <w:rsid w:val="00992623"/>
    <w:pPr>
      <w:ind w:firstLine="708"/>
      <w:jc w:val="both"/>
    </w:pPr>
    <w:rPr>
      <w:rFonts w:ascii="Verdana" w:hAnsi="Verdana"/>
      <w:sz w:val="20"/>
    </w:rPr>
  </w:style>
  <w:style w:type="paragraph" w:styleId="Didascalia">
    <w:name w:val="caption"/>
    <w:basedOn w:val="Normale"/>
    <w:next w:val="Normale"/>
    <w:qFormat/>
    <w:rsid w:val="00802848"/>
    <w:pPr>
      <w:spacing w:before="100" w:beforeAutospacing="1" w:after="120" w:afterAutospacing="1" w:line="240" w:lineRule="atLeast"/>
      <w:ind w:right="35"/>
      <w:jc w:val="both"/>
    </w:pPr>
    <w:rPr>
      <w:b/>
      <w:bCs/>
      <w:szCs w:val="20"/>
    </w:rPr>
  </w:style>
  <w:style w:type="paragraph" w:styleId="Testofumetto">
    <w:name w:val="Balloon Text"/>
    <w:basedOn w:val="Normale"/>
    <w:semiHidden/>
    <w:rsid w:val="0028132C"/>
    <w:rPr>
      <w:rFonts w:ascii="Lucida Grande" w:hAnsi="Lucida Grande"/>
      <w:sz w:val="18"/>
      <w:szCs w:val="18"/>
    </w:rPr>
  </w:style>
  <w:style w:type="table" w:styleId="Grigliatabella">
    <w:name w:val="Table Grid"/>
    <w:basedOn w:val="Tabellanormale"/>
    <w:rsid w:val="000B0A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media21">
    <w:name w:val="Griglia media 21"/>
    <w:basedOn w:val="Tabellanormale"/>
    <w:uiPriority w:val="68"/>
    <w:rsid w:val="0082685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lencomedio11">
    <w:name w:val="Elenco medio 11"/>
    <w:basedOn w:val="Tabellanormale"/>
    <w:uiPriority w:val="65"/>
    <w:rsid w:val="0082685D"/>
    <w:rPr>
      <w:color w:val="000000"/>
    </w:rPr>
    <w:tblPr>
      <w:tblStyleRowBandSize w:val="1"/>
      <w:tblStyleColBandSize w:val="1"/>
      <w:tblBorders>
        <w:top w:val="single" w:sz="8" w:space="0" w:color="000000"/>
        <w:bottom w:val="single" w:sz="8" w:space="0" w:color="000000"/>
      </w:tblBorders>
    </w:tblPr>
    <w:tblStylePr w:type="firstRow">
      <w:rPr>
        <w:rFonts w:ascii="System" w:eastAsia="Wingdings"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fondochiaro1">
    <w:name w:val="Sfondo chiaro1"/>
    <w:basedOn w:val="Tabellanormale"/>
    <w:uiPriority w:val="60"/>
    <w:rsid w:val="0082685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lacontemporanea">
    <w:name w:val="Table Contemporary"/>
    <w:basedOn w:val="Tabellanormale"/>
    <w:rsid w:val="008268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orpodeltesto2Carattere">
    <w:name w:val="Corpo del testo 2 Carattere"/>
    <w:link w:val="Corpodeltesto2"/>
    <w:rsid w:val="00D131B4"/>
    <w:rPr>
      <w:rFonts w:ascii="Verdana" w:hAnsi="Verdana"/>
      <w:szCs w:val="24"/>
    </w:rPr>
  </w:style>
  <w:style w:type="character" w:customStyle="1" w:styleId="Corpodeltesto2Carattere1">
    <w:name w:val="Corpo del testo 2 Carattere1"/>
    <w:rsid w:val="004B4206"/>
    <w:rPr>
      <w:rFonts w:ascii="Verdana" w:eastAsia="Times New Roman" w:hAnsi="Verdana"/>
      <w:szCs w:val="24"/>
    </w:rPr>
  </w:style>
  <w:style w:type="character" w:customStyle="1" w:styleId="Titolo1Carattere">
    <w:name w:val="Titolo 1 Carattere"/>
    <w:link w:val="Titolo1"/>
    <w:uiPriority w:val="99"/>
    <w:rsid w:val="004110DB"/>
    <w:rPr>
      <w:b/>
      <w:bCs/>
      <w:sz w:val="22"/>
      <w:szCs w:val="24"/>
    </w:rPr>
  </w:style>
  <w:style w:type="paragraph" w:styleId="Paragrafoelenco">
    <w:name w:val="List Paragraph"/>
    <w:basedOn w:val="Normale"/>
    <w:link w:val="ParagrafoelencoCarattere"/>
    <w:uiPriority w:val="34"/>
    <w:qFormat/>
    <w:rsid w:val="00DC11AA"/>
    <w:pPr>
      <w:ind w:left="720"/>
      <w:contextualSpacing/>
    </w:pPr>
    <w:rPr>
      <w:rFonts w:ascii="Tms Rmn" w:hAnsi="Tms Rmn"/>
      <w:sz w:val="20"/>
      <w:szCs w:val="20"/>
    </w:rPr>
  </w:style>
  <w:style w:type="character" w:styleId="Menzionenonrisolta">
    <w:name w:val="Unresolved Mention"/>
    <w:basedOn w:val="Carpredefinitoparagrafo"/>
    <w:uiPriority w:val="99"/>
    <w:semiHidden/>
    <w:unhideWhenUsed/>
    <w:rsid w:val="00DC11AA"/>
    <w:rPr>
      <w:color w:val="605E5C"/>
      <w:shd w:val="clear" w:color="auto" w:fill="E1DFDD"/>
    </w:rPr>
  </w:style>
  <w:style w:type="character" w:customStyle="1" w:styleId="apple-converted-space">
    <w:name w:val="apple-converted-space"/>
    <w:basedOn w:val="Carpredefinitoparagrafo"/>
    <w:rsid w:val="0038410B"/>
  </w:style>
  <w:style w:type="character" w:styleId="Rimandocommento">
    <w:name w:val="annotation reference"/>
    <w:basedOn w:val="Carpredefinitoparagrafo"/>
    <w:semiHidden/>
    <w:unhideWhenUsed/>
    <w:rsid w:val="00CF5AB0"/>
    <w:rPr>
      <w:sz w:val="16"/>
      <w:szCs w:val="16"/>
    </w:rPr>
  </w:style>
  <w:style w:type="paragraph" w:styleId="Testocommento">
    <w:name w:val="annotation text"/>
    <w:basedOn w:val="Normale"/>
    <w:link w:val="TestocommentoCarattere"/>
    <w:uiPriority w:val="99"/>
    <w:unhideWhenUsed/>
    <w:rsid w:val="00CF5AB0"/>
    <w:rPr>
      <w:sz w:val="20"/>
      <w:szCs w:val="20"/>
    </w:rPr>
  </w:style>
  <w:style w:type="character" w:customStyle="1" w:styleId="TestocommentoCarattere">
    <w:name w:val="Testo commento Carattere"/>
    <w:basedOn w:val="Carpredefinitoparagrafo"/>
    <w:link w:val="Testocommento"/>
    <w:uiPriority w:val="99"/>
    <w:rsid w:val="00CF5AB0"/>
  </w:style>
  <w:style w:type="paragraph" w:styleId="Soggettocommento">
    <w:name w:val="annotation subject"/>
    <w:basedOn w:val="Testocommento"/>
    <w:next w:val="Testocommento"/>
    <w:link w:val="SoggettocommentoCarattere"/>
    <w:semiHidden/>
    <w:unhideWhenUsed/>
    <w:rsid w:val="00CF5AB0"/>
    <w:rPr>
      <w:b/>
      <w:bCs/>
    </w:rPr>
  </w:style>
  <w:style w:type="character" w:customStyle="1" w:styleId="SoggettocommentoCarattere">
    <w:name w:val="Soggetto commento Carattere"/>
    <w:basedOn w:val="TestocommentoCarattere"/>
    <w:link w:val="Soggettocommento"/>
    <w:semiHidden/>
    <w:rsid w:val="00CF5AB0"/>
    <w:rPr>
      <w:b/>
      <w:bCs/>
    </w:rPr>
  </w:style>
  <w:style w:type="paragraph" w:styleId="Revisione">
    <w:name w:val="Revision"/>
    <w:hidden/>
    <w:uiPriority w:val="71"/>
    <w:semiHidden/>
    <w:rsid w:val="000A1A5D"/>
    <w:rPr>
      <w:sz w:val="24"/>
      <w:szCs w:val="24"/>
    </w:rPr>
  </w:style>
  <w:style w:type="character" w:customStyle="1" w:styleId="Menzionenonrisolta1">
    <w:name w:val="Menzione non risolta1"/>
    <w:basedOn w:val="Carpredefinitoparagrafo"/>
    <w:uiPriority w:val="99"/>
    <w:semiHidden/>
    <w:unhideWhenUsed/>
    <w:rsid w:val="00075270"/>
    <w:rPr>
      <w:color w:val="605E5C"/>
      <w:shd w:val="clear" w:color="auto" w:fill="E1DFDD"/>
    </w:rPr>
  </w:style>
  <w:style w:type="paragraph" w:customStyle="1" w:styleId="STURNISTestostandard">
    <w:name w:val="STURNIS_Testo standard"/>
    <w:basedOn w:val="Normale"/>
    <w:link w:val="STURNISTestostandardCarattere"/>
    <w:qFormat/>
    <w:rsid w:val="00625B3B"/>
    <w:pPr>
      <w:spacing w:before="100" w:beforeAutospacing="1" w:after="100" w:afterAutospacing="1"/>
      <w:jc w:val="both"/>
    </w:pPr>
    <w:rPr>
      <w:rFonts w:ascii="Arial" w:eastAsia="Arial" w:hAnsi="Arial" w:cs="Arial"/>
      <w:sz w:val="22"/>
      <w:szCs w:val="22"/>
    </w:rPr>
  </w:style>
  <w:style w:type="character" w:customStyle="1" w:styleId="STURNISTestostandardCarattere">
    <w:name w:val="STURNIS_Testo standard Carattere"/>
    <w:basedOn w:val="Carpredefinitoparagrafo"/>
    <w:link w:val="STURNISTestostandard"/>
    <w:rsid w:val="00625B3B"/>
    <w:rPr>
      <w:rFonts w:ascii="Arial" w:eastAsia="Arial" w:hAnsi="Arial" w:cs="Arial"/>
      <w:sz w:val="22"/>
      <w:szCs w:val="22"/>
    </w:rPr>
  </w:style>
  <w:style w:type="table" w:customStyle="1" w:styleId="table">
    <w:name w:val="table"/>
    <w:basedOn w:val="Tabellanormale"/>
    <w:rsid w:val="00955460"/>
    <w:rPr>
      <w:lang w:val="en-US" w:eastAsia="en-US"/>
    </w:rPr>
    <w:tblPr/>
  </w:style>
  <w:style w:type="paragraph" w:customStyle="1" w:styleId="GEFRANSTURNIS">
    <w:name w:val="GEFRAN_STURNIS"/>
    <w:basedOn w:val="Normale"/>
    <w:link w:val="GEFRANSTURNISCarattere"/>
    <w:qFormat/>
    <w:rsid w:val="005F5ACB"/>
    <w:rPr>
      <w:rFonts w:ascii="Arial" w:hAnsi="Arial" w:cs="Arial"/>
      <w:bCs/>
      <w:color w:val="005FB6"/>
      <w:sz w:val="40"/>
    </w:rPr>
  </w:style>
  <w:style w:type="character" w:customStyle="1" w:styleId="GEFRANSTURNISCarattere">
    <w:name w:val="GEFRAN_STURNIS Carattere"/>
    <w:basedOn w:val="Carpredefinitoparagrafo"/>
    <w:link w:val="GEFRANSTURNIS"/>
    <w:rsid w:val="005F5ACB"/>
    <w:rPr>
      <w:rFonts w:ascii="Arial" w:hAnsi="Arial" w:cs="Arial"/>
      <w:bCs/>
      <w:color w:val="005FB6"/>
      <w:sz w:val="40"/>
      <w:szCs w:val="24"/>
    </w:rPr>
  </w:style>
  <w:style w:type="character" w:customStyle="1" w:styleId="ParagrafoelencoCarattere">
    <w:name w:val="Paragrafo elenco Carattere"/>
    <w:link w:val="Paragrafoelenco"/>
    <w:uiPriority w:val="34"/>
    <w:locked/>
    <w:rsid w:val="005F5ACB"/>
    <w:rPr>
      <w:rFonts w:ascii="Tms Rmn" w:hAnsi="Tms Rmn"/>
    </w:rPr>
  </w:style>
  <w:style w:type="paragraph" w:styleId="Testonotaapidipagina">
    <w:name w:val="footnote text"/>
    <w:basedOn w:val="Normale"/>
    <w:link w:val="TestonotaapidipaginaCarattere"/>
    <w:semiHidden/>
    <w:unhideWhenUsed/>
    <w:rsid w:val="00DE16E7"/>
    <w:rPr>
      <w:sz w:val="20"/>
      <w:szCs w:val="20"/>
    </w:rPr>
  </w:style>
  <w:style w:type="character" w:customStyle="1" w:styleId="TestonotaapidipaginaCarattere">
    <w:name w:val="Testo nota a piè di pagina Carattere"/>
    <w:basedOn w:val="Carpredefinitoparagrafo"/>
    <w:link w:val="Testonotaapidipagina"/>
    <w:semiHidden/>
    <w:rsid w:val="00DE16E7"/>
  </w:style>
  <w:style w:type="character" w:styleId="Rimandonotaapidipagina">
    <w:name w:val="footnote reference"/>
    <w:basedOn w:val="Carpredefinitoparagrafo"/>
    <w:semiHidden/>
    <w:unhideWhenUsed/>
    <w:rsid w:val="00DE1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83">
      <w:bodyDiv w:val="1"/>
      <w:marLeft w:val="0"/>
      <w:marRight w:val="0"/>
      <w:marTop w:val="0"/>
      <w:marBottom w:val="0"/>
      <w:divBdr>
        <w:top w:val="none" w:sz="0" w:space="0" w:color="auto"/>
        <w:left w:val="none" w:sz="0" w:space="0" w:color="auto"/>
        <w:bottom w:val="none" w:sz="0" w:space="0" w:color="auto"/>
        <w:right w:val="none" w:sz="0" w:space="0" w:color="auto"/>
      </w:divBdr>
    </w:div>
    <w:div w:id="35545909">
      <w:bodyDiv w:val="1"/>
      <w:marLeft w:val="0"/>
      <w:marRight w:val="0"/>
      <w:marTop w:val="0"/>
      <w:marBottom w:val="0"/>
      <w:divBdr>
        <w:top w:val="none" w:sz="0" w:space="0" w:color="auto"/>
        <w:left w:val="none" w:sz="0" w:space="0" w:color="auto"/>
        <w:bottom w:val="none" w:sz="0" w:space="0" w:color="auto"/>
        <w:right w:val="none" w:sz="0" w:space="0" w:color="auto"/>
      </w:divBdr>
    </w:div>
    <w:div w:id="95753257">
      <w:bodyDiv w:val="1"/>
      <w:marLeft w:val="0"/>
      <w:marRight w:val="0"/>
      <w:marTop w:val="0"/>
      <w:marBottom w:val="0"/>
      <w:divBdr>
        <w:top w:val="none" w:sz="0" w:space="0" w:color="auto"/>
        <w:left w:val="none" w:sz="0" w:space="0" w:color="auto"/>
        <w:bottom w:val="none" w:sz="0" w:space="0" w:color="auto"/>
        <w:right w:val="none" w:sz="0" w:space="0" w:color="auto"/>
      </w:divBdr>
    </w:div>
    <w:div w:id="107701309">
      <w:bodyDiv w:val="1"/>
      <w:marLeft w:val="0"/>
      <w:marRight w:val="0"/>
      <w:marTop w:val="0"/>
      <w:marBottom w:val="0"/>
      <w:divBdr>
        <w:top w:val="none" w:sz="0" w:space="0" w:color="auto"/>
        <w:left w:val="none" w:sz="0" w:space="0" w:color="auto"/>
        <w:bottom w:val="none" w:sz="0" w:space="0" w:color="auto"/>
        <w:right w:val="none" w:sz="0" w:space="0" w:color="auto"/>
      </w:divBdr>
    </w:div>
    <w:div w:id="118375836">
      <w:bodyDiv w:val="1"/>
      <w:marLeft w:val="0"/>
      <w:marRight w:val="0"/>
      <w:marTop w:val="0"/>
      <w:marBottom w:val="0"/>
      <w:divBdr>
        <w:top w:val="none" w:sz="0" w:space="0" w:color="auto"/>
        <w:left w:val="none" w:sz="0" w:space="0" w:color="auto"/>
        <w:bottom w:val="none" w:sz="0" w:space="0" w:color="auto"/>
        <w:right w:val="none" w:sz="0" w:space="0" w:color="auto"/>
      </w:divBdr>
    </w:div>
    <w:div w:id="122424510">
      <w:bodyDiv w:val="1"/>
      <w:marLeft w:val="0"/>
      <w:marRight w:val="0"/>
      <w:marTop w:val="0"/>
      <w:marBottom w:val="0"/>
      <w:divBdr>
        <w:top w:val="none" w:sz="0" w:space="0" w:color="auto"/>
        <w:left w:val="none" w:sz="0" w:space="0" w:color="auto"/>
        <w:bottom w:val="none" w:sz="0" w:space="0" w:color="auto"/>
        <w:right w:val="none" w:sz="0" w:space="0" w:color="auto"/>
      </w:divBdr>
    </w:div>
    <w:div w:id="133377517">
      <w:bodyDiv w:val="1"/>
      <w:marLeft w:val="0"/>
      <w:marRight w:val="0"/>
      <w:marTop w:val="0"/>
      <w:marBottom w:val="0"/>
      <w:divBdr>
        <w:top w:val="none" w:sz="0" w:space="0" w:color="auto"/>
        <w:left w:val="none" w:sz="0" w:space="0" w:color="auto"/>
        <w:bottom w:val="none" w:sz="0" w:space="0" w:color="auto"/>
        <w:right w:val="none" w:sz="0" w:space="0" w:color="auto"/>
      </w:divBdr>
    </w:div>
    <w:div w:id="137578577">
      <w:bodyDiv w:val="1"/>
      <w:marLeft w:val="0"/>
      <w:marRight w:val="0"/>
      <w:marTop w:val="0"/>
      <w:marBottom w:val="0"/>
      <w:divBdr>
        <w:top w:val="none" w:sz="0" w:space="0" w:color="auto"/>
        <w:left w:val="none" w:sz="0" w:space="0" w:color="auto"/>
        <w:bottom w:val="none" w:sz="0" w:space="0" w:color="auto"/>
        <w:right w:val="none" w:sz="0" w:space="0" w:color="auto"/>
      </w:divBdr>
    </w:div>
    <w:div w:id="144325944">
      <w:bodyDiv w:val="1"/>
      <w:marLeft w:val="0"/>
      <w:marRight w:val="0"/>
      <w:marTop w:val="0"/>
      <w:marBottom w:val="0"/>
      <w:divBdr>
        <w:top w:val="none" w:sz="0" w:space="0" w:color="auto"/>
        <w:left w:val="none" w:sz="0" w:space="0" w:color="auto"/>
        <w:bottom w:val="none" w:sz="0" w:space="0" w:color="auto"/>
        <w:right w:val="none" w:sz="0" w:space="0" w:color="auto"/>
      </w:divBdr>
    </w:div>
    <w:div w:id="200677446">
      <w:bodyDiv w:val="1"/>
      <w:marLeft w:val="0"/>
      <w:marRight w:val="0"/>
      <w:marTop w:val="0"/>
      <w:marBottom w:val="0"/>
      <w:divBdr>
        <w:top w:val="none" w:sz="0" w:space="0" w:color="auto"/>
        <w:left w:val="none" w:sz="0" w:space="0" w:color="auto"/>
        <w:bottom w:val="none" w:sz="0" w:space="0" w:color="auto"/>
        <w:right w:val="none" w:sz="0" w:space="0" w:color="auto"/>
      </w:divBdr>
    </w:div>
    <w:div w:id="240724147">
      <w:bodyDiv w:val="1"/>
      <w:marLeft w:val="0"/>
      <w:marRight w:val="0"/>
      <w:marTop w:val="0"/>
      <w:marBottom w:val="0"/>
      <w:divBdr>
        <w:top w:val="none" w:sz="0" w:space="0" w:color="auto"/>
        <w:left w:val="none" w:sz="0" w:space="0" w:color="auto"/>
        <w:bottom w:val="none" w:sz="0" w:space="0" w:color="auto"/>
        <w:right w:val="none" w:sz="0" w:space="0" w:color="auto"/>
      </w:divBdr>
    </w:div>
    <w:div w:id="249973702">
      <w:bodyDiv w:val="1"/>
      <w:marLeft w:val="0"/>
      <w:marRight w:val="0"/>
      <w:marTop w:val="0"/>
      <w:marBottom w:val="0"/>
      <w:divBdr>
        <w:top w:val="none" w:sz="0" w:space="0" w:color="auto"/>
        <w:left w:val="none" w:sz="0" w:space="0" w:color="auto"/>
        <w:bottom w:val="none" w:sz="0" w:space="0" w:color="auto"/>
        <w:right w:val="none" w:sz="0" w:space="0" w:color="auto"/>
      </w:divBdr>
    </w:div>
    <w:div w:id="257835394">
      <w:bodyDiv w:val="1"/>
      <w:marLeft w:val="0"/>
      <w:marRight w:val="0"/>
      <w:marTop w:val="0"/>
      <w:marBottom w:val="0"/>
      <w:divBdr>
        <w:top w:val="none" w:sz="0" w:space="0" w:color="auto"/>
        <w:left w:val="none" w:sz="0" w:space="0" w:color="auto"/>
        <w:bottom w:val="none" w:sz="0" w:space="0" w:color="auto"/>
        <w:right w:val="none" w:sz="0" w:space="0" w:color="auto"/>
      </w:divBdr>
    </w:div>
    <w:div w:id="261228170">
      <w:bodyDiv w:val="1"/>
      <w:marLeft w:val="0"/>
      <w:marRight w:val="0"/>
      <w:marTop w:val="0"/>
      <w:marBottom w:val="0"/>
      <w:divBdr>
        <w:top w:val="none" w:sz="0" w:space="0" w:color="auto"/>
        <w:left w:val="none" w:sz="0" w:space="0" w:color="auto"/>
        <w:bottom w:val="none" w:sz="0" w:space="0" w:color="auto"/>
        <w:right w:val="none" w:sz="0" w:space="0" w:color="auto"/>
      </w:divBdr>
    </w:div>
    <w:div w:id="266349428">
      <w:bodyDiv w:val="1"/>
      <w:marLeft w:val="0"/>
      <w:marRight w:val="0"/>
      <w:marTop w:val="0"/>
      <w:marBottom w:val="0"/>
      <w:divBdr>
        <w:top w:val="none" w:sz="0" w:space="0" w:color="auto"/>
        <w:left w:val="none" w:sz="0" w:space="0" w:color="auto"/>
        <w:bottom w:val="none" w:sz="0" w:space="0" w:color="auto"/>
        <w:right w:val="none" w:sz="0" w:space="0" w:color="auto"/>
      </w:divBdr>
    </w:div>
    <w:div w:id="295528182">
      <w:bodyDiv w:val="1"/>
      <w:marLeft w:val="0"/>
      <w:marRight w:val="0"/>
      <w:marTop w:val="0"/>
      <w:marBottom w:val="0"/>
      <w:divBdr>
        <w:top w:val="none" w:sz="0" w:space="0" w:color="auto"/>
        <w:left w:val="none" w:sz="0" w:space="0" w:color="auto"/>
        <w:bottom w:val="none" w:sz="0" w:space="0" w:color="auto"/>
        <w:right w:val="none" w:sz="0" w:space="0" w:color="auto"/>
      </w:divBdr>
    </w:div>
    <w:div w:id="314146287">
      <w:bodyDiv w:val="1"/>
      <w:marLeft w:val="0"/>
      <w:marRight w:val="0"/>
      <w:marTop w:val="0"/>
      <w:marBottom w:val="0"/>
      <w:divBdr>
        <w:top w:val="none" w:sz="0" w:space="0" w:color="auto"/>
        <w:left w:val="none" w:sz="0" w:space="0" w:color="auto"/>
        <w:bottom w:val="none" w:sz="0" w:space="0" w:color="auto"/>
        <w:right w:val="none" w:sz="0" w:space="0" w:color="auto"/>
      </w:divBdr>
    </w:div>
    <w:div w:id="381516145">
      <w:bodyDiv w:val="1"/>
      <w:marLeft w:val="0"/>
      <w:marRight w:val="0"/>
      <w:marTop w:val="0"/>
      <w:marBottom w:val="0"/>
      <w:divBdr>
        <w:top w:val="none" w:sz="0" w:space="0" w:color="auto"/>
        <w:left w:val="none" w:sz="0" w:space="0" w:color="auto"/>
        <w:bottom w:val="none" w:sz="0" w:space="0" w:color="auto"/>
        <w:right w:val="none" w:sz="0" w:space="0" w:color="auto"/>
      </w:divBdr>
    </w:div>
    <w:div w:id="381828431">
      <w:bodyDiv w:val="1"/>
      <w:marLeft w:val="0"/>
      <w:marRight w:val="0"/>
      <w:marTop w:val="0"/>
      <w:marBottom w:val="0"/>
      <w:divBdr>
        <w:top w:val="none" w:sz="0" w:space="0" w:color="auto"/>
        <w:left w:val="none" w:sz="0" w:space="0" w:color="auto"/>
        <w:bottom w:val="none" w:sz="0" w:space="0" w:color="auto"/>
        <w:right w:val="none" w:sz="0" w:space="0" w:color="auto"/>
      </w:divBdr>
    </w:div>
    <w:div w:id="394863164">
      <w:bodyDiv w:val="1"/>
      <w:marLeft w:val="0"/>
      <w:marRight w:val="0"/>
      <w:marTop w:val="0"/>
      <w:marBottom w:val="0"/>
      <w:divBdr>
        <w:top w:val="none" w:sz="0" w:space="0" w:color="auto"/>
        <w:left w:val="none" w:sz="0" w:space="0" w:color="auto"/>
        <w:bottom w:val="none" w:sz="0" w:space="0" w:color="auto"/>
        <w:right w:val="none" w:sz="0" w:space="0" w:color="auto"/>
      </w:divBdr>
    </w:div>
    <w:div w:id="397485702">
      <w:bodyDiv w:val="1"/>
      <w:marLeft w:val="0"/>
      <w:marRight w:val="0"/>
      <w:marTop w:val="0"/>
      <w:marBottom w:val="0"/>
      <w:divBdr>
        <w:top w:val="none" w:sz="0" w:space="0" w:color="auto"/>
        <w:left w:val="none" w:sz="0" w:space="0" w:color="auto"/>
        <w:bottom w:val="none" w:sz="0" w:space="0" w:color="auto"/>
        <w:right w:val="none" w:sz="0" w:space="0" w:color="auto"/>
      </w:divBdr>
    </w:div>
    <w:div w:id="402990223">
      <w:bodyDiv w:val="1"/>
      <w:marLeft w:val="0"/>
      <w:marRight w:val="0"/>
      <w:marTop w:val="0"/>
      <w:marBottom w:val="0"/>
      <w:divBdr>
        <w:top w:val="none" w:sz="0" w:space="0" w:color="auto"/>
        <w:left w:val="none" w:sz="0" w:space="0" w:color="auto"/>
        <w:bottom w:val="none" w:sz="0" w:space="0" w:color="auto"/>
        <w:right w:val="none" w:sz="0" w:space="0" w:color="auto"/>
      </w:divBdr>
    </w:div>
    <w:div w:id="407925198">
      <w:bodyDiv w:val="1"/>
      <w:marLeft w:val="0"/>
      <w:marRight w:val="0"/>
      <w:marTop w:val="0"/>
      <w:marBottom w:val="0"/>
      <w:divBdr>
        <w:top w:val="none" w:sz="0" w:space="0" w:color="auto"/>
        <w:left w:val="none" w:sz="0" w:space="0" w:color="auto"/>
        <w:bottom w:val="none" w:sz="0" w:space="0" w:color="auto"/>
        <w:right w:val="none" w:sz="0" w:space="0" w:color="auto"/>
      </w:divBdr>
    </w:div>
    <w:div w:id="410349027">
      <w:bodyDiv w:val="1"/>
      <w:marLeft w:val="0"/>
      <w:marRight w:val="0"/>
      <w:marTop w:val="0"/>
      <w:marBottom w:val="0"/>
      <w:divBdr>
        <w:top w:val="none" w:sz="0" w:space="0" w:color="auto"/>
        <w:left w:val="none" w:sz="0" w:space="0" w:color="auto"/>
        <w:bottom w:val="none" w:sz="0" w:space="0" w:color="auto"/>
        <w:right w:val="none" w:sz="0" w:space="0" w:color="auto"/>
      </w:divBdr>
    </w:div>
    <w:div w:id="435179592">
      <w:bodyDiv w:val="1"/>
      <w:marLeft w:val="0"/>
      <w:marRight w:val="0"/>
      <w:marTop w:val="0"/>
      <w:marBottom w:val="0"/>
      <w:divBdr>
        <w:top w:val="none" w:sz="0" w:space="0" w:color="auto"/>
        <w:left w:val="none" w:sz="0" w:space="0" w:color="auto"/>
        <w:bottom w:val="none" w:sz="0" w:space="0" w:color="auto"/>
        <w:right w:val="none" w:sz="0" w:space="0" w:color="auto"/>
      </w:divBdr>
    </w:div>
    <w:div w:id="437483066">
      <w:bodyDiv w:val="1"/>
      <w:marLeft w:val="0"/>
      <w:marRight w:val="0"/>
      <w:marTop w:val="0"/>
      <w:marBottom w:val="0"/>
      <w:divBdr>
        <w:top w:val="none" w:sz="0" w:space="0" w:color="auto"/>
        <w:left w:val="none" w:sz="0" w:space="0" w:color="auto"/>
        <w:bottom w:val="none" w:sz="0" w:space="0" w:color="auto"/>
        <w:right w:val="none" w:sz="0" w:space="0" w:color="auto"/>
      </w:divBdr>
    </w:div>
    <w:div w:id="452749152">
      <w:bodyDiv w:val="1"/>
      <w:marLeft w:val="0"/>
      <w:marRight w:val="0"/>
      <w:marTop w:val="0"/>
      <w:marBottom w:val="0"/>
      <w:divBdr>
        <w:top w:val="none" w:sz="0" w:space="0" w:color="auto"/>
        <w:left w:val="none" w:sz="0" w:space="0" w:color="auto"/>
        <w:bottom w:val="none" w:sz="0" w:space="0" w:color="auto"/>
        <w:right w:val="none" w:sz="0" w:space="0" w:color="auto"/>
      </w:divBdr>
    </w:div>
    <w:div w:id="566452762">
      <w:bodyDiv w:val="1"/>
      <w:marLeft w:val="0"/>
      <w:marRight w:val="0"/>
      <w:marTop w:val="0"/>
      <w:marBottom w:val="0"/>
      <w:divBdr>
        <w:top w:val="none" w:sz="0" w:space="0" w:color="auto"/>
        <w:left w:val="none" w:sz="0" w:space="0" w:color="auto"/>
        <w:bottom w:val="none" w:sz="0" w:space="0" w:color="auto"/>
        <w:right w:val="none" w:sz="0" w:space="0" w:color="auto"/>
      </w:divBdr>
    </w:div>
    <w:div w:id="570777139">
      <w:bodyDiv w:val="1"/>
      <w:marLeft w:val="0"/>
      <w:marRight w:val="0"/>
      <w:marTop w:val="0"/>
      <w:marBottom w:val="0"/>
      <w:divBdr>
        <w:top w:val="none" w:sz="0" w:space="0" w:color="auto"/>
        <w:left w:val="none" w:sz="0" w:space="0" w:color="auto"/>
        <w:bottom w:val="none" w:sz="0" w:space="0" w:color="auto"/>
        <w:right w:val="none" w:sz="0" w:space="0" w:color="auto"/>
      </w:divBdr>
    </w:div>
    <w:div w:id="590352734">
      <w:bodyDiv w:val="1"/>
      <w:marLeft w:val="0"/>
      <w:marRight w:val="0"/>
      <w:marTop w:val="0"/>
      <w:marBottom w:val="0"/>
      <w:divBdr>
        <w:top w:val="none" w:sz="0" w:space="0" w:color="auto"/>
        <w:left w:val="none" w:sz="0" w:space="0" w:color="auto"/>
        <w:bottom w:val="none" w:sz="0" w:space="0" w:color="auto"/>
        <w:right w:val="none" w:sz="0" w:space="0" w:color="auto"/>
      </w:divBdr>
    </w:div>
    <w:div w:id="611935220">
      <w:bodyDiv w:val="1"/>
      <w:marLeft w:val="0"/>
      <w:marRight w:val="0"/>
      <w:marTop w:val="0"/>
      <w:marBottom w:val="0"/>
      <w:divBdr>
        <w:top w:val="none" w:sz="0" w:space="0" w:color="auto"/>
        <w:left w:val="none" w:sz="0" w:space="0" w:color="auto"/>
        <w:bottom w:val="none" w:sz="0" w:space="0" w:color="auto"/>
        <w:right w:val="none" w:sz="0" w:space="0" w:color="auto"/>
      </w:divBdr>
    </w:div>
    <w:div w:id="623929592">
      <w:bodyDiv w:val="1"/>
      <w:marLeft w:val="0"/>
      <w:marRight w:val="0"/>
      <w:marTop w:val="0"/>
      <w:marBottom w:val="0"/>
      <w:divBdr>
        <w:top w:val="none" w:sz="0" w:space="0" w:color="auto"/>
        <w:left w:val="none" w:sz="0" w:space="0" w:color="auto"/>
        <w:bottom w:val="none" w:sz="0" w:space="0" w:color="auto"/>
        <w:right w:val="none" w:sz="0" w:space="0" w:color="auto"/>
      </w:divBdr>
    </w:div>
    <w:div w:id="640890076">
      <w:bodyDiv w:val="1"/>
      <w:marLeft w:val="0"/>
      <w:marRight w:val="0"/>
      <w:marTop w:val="0"/>
      <w:marBottom w:val="0"/>
      <w:divBdr>
        <w:top w:val="none" w:sz="0" w:space="0" w:color="auto"/>
        <w:left w:val="none" w:sz="0" w:space="0" w:color="auto"/>
        <w:bottom w:val="none" w:sz="0" w:space="0" w:color="auto"/>
        <w:right w:val="none" w:sz="0" w:space="0" w:color="auto"/>
      </w:divBdr>
    </w:div>
    <w:div w:id="652493089">
      <w:bodyDiv w:val="1"/>
      <w:marLeft w:val="0"/>
      <w:marRight w:val="0"/>
      <w:marTop w:val="0"/>
      <w:marBottom w:val="0"/>
      <w:divBdr>
        <w:top w:val="none" w:sz="0" w:space="0" w:color="auto"/>
        <w:left w:val="none" w:sz="0" w:space="0" w:color="auto"/>
        <w:bottom w:val="none" w:sz="0" w:space="0" w:color="auto"/>
        <w:right w:val="none" w:sz="0" w:space="0" w:color="auto"/>
      </w:divBdr>
    </w:div>
    <w:div w:id="666061055">
      <w:bodyDiv w:val="1"/>
      <w:marLeft w:val="0"/>
      <w:marRight w:val="0"/>
      <w:marTop w:val="0"/>
      <w:marBottom w:val="0"/>
      <w:divBdr>
        <w:top w:val="none" w:sz="0" w:space="0" w:color="auto"/>
        <w:left w:val="none" w:sz="0" w:space="0" w:color="auto"/>
        <w:bottom w:val="none" w:sz="0" w:space="0" w:color="auto"/>
        <w:right w:val="none" w:sz="0" w:space="0" w:color="auto"/>
      </w:divBdr>
    </w:div>
    <w:div w:id="716004519">
      <w:bodyDiv w:val="1"/>
      <w:marLeft w:val="0"/>
      <w:marRight w:val="0"/>
      <w:marTop w:val="0"/>
      <w:marBottom w:val="0"/>
      <w:divBdr>
        <w:top w:val="none" w:sz="0" w:space="0" w:color="auto"/>
        <w:left w:val="none" w:sz="0" w:space="0" w:color="auto"/>
        <w:bottom w:val="none" w:sz="0" w:space="0" w:color="auto"/>
        <w:right w:val="none" w:sz="0" w:space="0" w:color="auto"/>
      </w:divBdr>
    </w:div>
    <w:div w:id="735011023">
      <w:bodyDiv w:val="1"/>
      <w:marLeft w:val="0"/>
      <w:marRight w:val="0"/>
      <w:marTop w:val="0"/>
      <w:marBottom w:val="0"/>
      <w:divBdr>
        <w:top w:val="none" w:sz="0" w:space="0" w:color="auto"/>
        <w:left w:val="none" w:sz="0" w:space="0" w:color="auto"/>
        <w:bottom w:val="none" w:sz="0" w:space="0" w:color="auto"/>
        <w:right w:val="none" w:sz="0" w:space="0" w:color="auto"/>
      </w:divBdr>
    </w:div>
    <w:div w:id="761798299">
      <w:bodyDiv w:val="1"/>
      <w:marLeft w:val="0"/>
      <w:marRight w:val="0"/>
      <w:marTop w:val="0"/>
      <w:marBottom w:val="0"/>
      <w:divBdr>
        <w:top w:val="none" w:sz="0" w:space="0" w:color="auto"/>
        <w:left w:val="none" w:sz="0" w:space="0" w:color="auto"/>
        <w:bottom w:val="none" w:sz="0" w:space="0" w:color="auto"/>
        <w:right w:val="none" w:sz="0" w:space="0" w:color="auto"/>
      </w:divBdr>
    </w:div>
    <w:div w:id="774666689">
      <w:bodyDiv w:val="1"/>
      <w:marLeft w:val="0"/>
      <w:marRight w:val="0"/>
      <w:marTop w:val="0"/>
      <w:marBottom w:val="0"/>
      <w:divBdr>
        <w:top w:val="none" w:sz="0" w:space="0" w:color="auto"/>
        <w:left w:val="none" w:sz="0" w:space="0" w:color="auto"/>
        <w:bottom w:val="none" w:sz="0" w:space="0" w:color="auto"/>
        <w:right w:val="none" w:sz="0" w:space="0" w:color="auto"/>
      </w:divBdr>
    </w:div>
    <w:div w:id="787822514">
      <w:bodyDiv w:val="1"/>
      <w:marLeft w:val="0"/>
      <w:marRight w:val="0"/>
      <w:marTop w:val="0"/>
      <w:marBottom w:val="0"/>
      <w:divBdr>
        <w:top w:val="none" w:sz="0" w:space="0" w:color="auto"/>
        <w:left w:val="none" w:sz="0" w:space="0" w:color="auto"/>
        <w:bottom w:val="none" w:sz="0" w:space="0" w:color="auto"/>
        <w:right w:val="none" w:sz="0" w:space="0" w:color="auto"/>
      </w:divBdr>
    </w:div>
    <w:div w:id="793063866">
      <w:bodyDiv w:val="1"/>
      <w:marLeft w:val="0"/>
      <w:marRight w:val="0"/>
      <w:marTop w:val="0"/>
      <w:marBottom w:val="0"/>
      <w:divBdr>
        <w:top w:val="none" w:sz="0" w:space="0" w:color="auto"/>
        <w:left w:val="none" w:sz="0" w:space="0" w:color="auto"/>
        <w:bottom w:val="none" w:sz="0" w:space="0" w:color="auto"/>
        <w:right w:val="none" w:sz="0" w:space="0" w:color="auto"/>
      </w:divBdr>
    </w:div>
    <w:div w:id="800029046">
      <w:bodyDiv w:val="1"/>
      <w:marLeft w:val="0"/>
      <w:marRight w:val="0"/>
      <w:marTop w:val="0"/>
      <w:marBottom w:val="0"/>
      <w:divBdr>
        <w:top w:val="none" w:sz="0" w:space="0" w:color="auto"/>
        <w:left w:val="none" w:sz="0" w:space="0" w:color="auto"/>
        <w:bottom w:val="none" w:sz="0" w:space="0" w:color="auto"/>
        <w:right w:val="none" w:sz="0" w:space="0" w:color="auto"/>
      </w:divBdr>
    </w:div>
    <w:div w:id="816607809">
      <w:bodyDiv w:val="1"/>
      <w:marLeft w:val="0"/>
      <w:marRight w:val="0"/>
      <w:marTop w:val="0"/>
      <w:marBottom w:val="0"/>
      <w:divBdr>
        <w:top w:val="none" w:sz="0" w:space="0" w:color="auto"/>
        <w:left w:val="none" w:sz="0" w:space="0" w:color="auto"/>
        <w:bottom w:val="none" w:sz="0" w:space="0" w:color="auto"/>
        <w:right w:val="none" w:sz="0" w:space="0" w:color="auto"/>
      </w:divBdr>
    </w:div>
    <w:div w:id="826243306">
      <w:bodyDiv w:val="1"/>
      <w:marLeft w:val="0"/>
      <w:marRight w:val="0"/>
      <w:marTop w:val="0"/>
      <w:marBottom w:val="0"/>
      <w:divBdr>
        <w:top w:val="none" w:sz="0" w:space="0" w:color="auto"/>
        <w:left w:val="none" w:sz="0" w:space="0" w:color="auto"/>
        <w:bottom w:val="none" w:sz="0" w:space="0" w:color="auto"/>
        <w:right w:val="none" w:sz="0" w:space="0" w:color="auto"/>
      </w:divBdr>
    </w:div>
    <w:div w:id="828911543">
      <w:bodyDiv w:val="1"/>
      <w:marLeft w:val="0"/>
      <w:marRight w:val="0"/>
      <w:marTop w:val="0"/>
      <w:marBottom w:val="0"/>
      <w:divBdr>
        <w:top w:val="none" w:sz="0" w:space="0" w:color="auto"/>
        <w:left w:val="none" w:sz="0" w:space="0" w:color="auto"/>
        <w:bottom w:val="none" w:sz="0" w:space="0" w:color="auto"/>
        <w:right w:val="none" w:sz="0" w:space="0" w:color="auto"/>
      </w:divBdr>
    </w:div>
    <w:div w:id="835536968">
      <w:bodyDiv w:val="1"/>
      <w:marLeft w:val="0"/>
      <w:marRight w:val="0"/>
      <w:marTop w:val="0"/>
      <w:marBottom w:val="0"/>
      <w:divBdr>
        <w:top w:val="none" w:sz="0" w:space="0" w:color="auto"/>
        <w:left w:val="none" w:sz="0" w:space="0" w:color="auto"/>
        <w:bottom w:val="none" w:sz="0" w:space="0" w:color="auto"/>
        <w:right w:val="none" w:sz="0" w:space="0" w:color="auto"/>
      </w:divBdr>
    </w:div>
    <w:div w:id="843514169">
      <w:bodyDiv w:val="1"/>
      <w:marLeft w:val="0"/>
      <w:marRight w:val="0"/>
      <w:marTop w:val="0"/>
      <w:marBottom w:val="0"/>
      <w:divBdr>
        <w:top w:val="none" w:sz="0" w:space="0" w:color="auto"/>
        <w:left w:val="none" w:sz="0" w:space="0" w:color="auto"/>
        <w:bottom w:val="none" w:sz="0" w:space="0" w:color="auto"/>
        <w:right w:val="none" w:sz="0" w:space="0" w:color="auto"/>
      </w:divBdr>
    </w:div>
    <w:div w:id="857044015">
      <w:bodyDiv w:val="1"/>
      <w:marLeft w:val="0"/>
      <w:marRight w:val="0"/>
      <w:marTop w:val="0"/>
      <w:marBottom w:val="0"/>
      <w:divBdr>
        <w:top w:val="none" w:sz="0" w:space="0" w:color="auto"/>
        <w:left w:val="none" w:sz="0" w:space="0" w:color="auto"/>
        <w:bottom w:val="none" w:sz="0" w:space="0" w:color="auto"/>
        <w:right w:val="none" w:sz="0" w:space="0" w:color="auto"/>
      </w:divBdr>
    </w:div>
    <w:div w:id="874276596">
      <w:bodyDiv w:val="1"/>
      <w:marLeft w:val="0"/>
      <w:marRight w:val="0"/>
      <w:marTop w:val="0"/>
      <w:marBottom w:val="0"/>
      <w:divBdr>
        <w:top w:val="none" w:sz="0" w:space="0" w:color="auto"/>
        <w:left w:val="none" w:sz="0" w:space="0" w:color="auto"/>
        <w:bottom w:val="none" w:sz="0" w:space="0" w:color="auto"/>
        <w:right w:val="none" w:sz="0" w:space="0" w:color="auto"/>
      </w:divBdr>
    </w:div>
    <w:div w:id="877090928">
      <w:bodyDiv w:val="1"/>
      <w:marLeft w:val="0"/>
      <w:marRight w:val="0"/>
      <w:marTop w:val="0"/>
      <w:marBottom w:val="0"/>
      <w:divBdr>
        <w:top w:val="none" w:sz="0" w:space="0" w:color="auto"/>
        <w:left w:val="none" w:sz="0" w:space="0" w:color="auto"/>
        <w:bottom w:val="none" w:sz="0" w:space="0" w:color="auto"/>
        <w:right w:val="none" w:sz="0" w:space="0" w:color="auto"/>
      </w:divBdr>
    </w:div>
    <w:div w:id="915894095">
      <w:bodyDiv w:val="1"/>
      <w:marLeft w:val="0"/>
      <w:marRight w:val="0"/>
      <w:marTop w:val="0"/>
      <w:marBottom w:val="0"/>
      <w:divBdr>
        <w:top w:val="none" w:sz="0" w:space="0" w:color="auto"/>
        <w:left w:val="none" w:sz="0" w:space="0" w:color="auto"/>
        <w:bottom w:val="none" w:sz="0" w:space="0" w:color="auto"/>
        <w:right w:val="none" w:sz="0" w:space="0" w:color="auto"/>
      </w:divBdr>
    </w:div>
    <w:div w:id="963728423">
      <w:bodyDiv w:val="1"/>
      <w:marLeft w:val="0"/>
      <w:marRight w:val="0"/>
      <w:marTop w:val="0"/>
      <w:marBottom w:val="0"/>
      <w:divBdr>
        <w:top w:val="none" w:sz="0" w:space="0" w:color="auto"/>
        <w:left w:val="none" w:sz="0" w:space="0" w:color="auto"/>
        <w:bottom w:val="none" w:sz="0" w:space="0" w:color="auto"/>
        <w:right w:val="none" w:sz="0" w:space="0" w:color="auto"/>
      </w:divBdr>
    </w:div>
    <w:div w:id="983583859">
      <w:bodyDiv w:val="1"/>
      <w:marLeft w:val="0"/>
      <w:marRight w:val="0"/>
      <w:marTop w:val="0"/>
      <w:marBottom w:val="0"/>
      <w:divBdr>
        <w:top w:val="none" w:sz="0" w:space="0" w:color="auto"/>
        <w:left w:val="none" w:sz="0" w:space="0" w:color="auto"/>
        <w:bottom w:val="none" w:sz="0" w:space="0" w:color="auto"/>
        <w:right w:val="none" w:sz="0" w:space="0" w:color="auto"/>
      </w:divBdr>
    </w:div>
    <w:div w:id="1004631811">
      <w:bodyDiv w:val="1"/>
      <w:marLeft w:val="0"/>
      <w:marRight w:val="0"/>
      <w:marTop w:val="0"/>
      <w:marBottom w:val="0"/>
      <w:divBdr>
        <w:top w:val="none" w:sz="0" w:space="0" w:color="auto"/>
        <w:left w:val="none" w:sz="0" w:space="0" w:color="auto"/>
        <w:bottom w:val="none" w:sz="0" w:space="0" w:color="auto"/>
        <w:right w:val="none" w:sz="0" w:space="0" w:color="auto"/>
      </w:divBdr>
    </w:div>
    <w:div w:id="1020469051">
      <w:bodyDiv w:val="1"/>
      <w:marLeft w:val="0"/>
      <w:marRight w:val="0"/>
      <w:marTop w:val="0"/>
      <w:marBottom w:val="0"/>
      <w:divBdr>
        <w:top w:val="none" w:sz="0" w:space="0" w:color="auto"/>
        <w:left w:val="none" w:sz="0" w:space="0" w:color="auto"/>
        <w:bottom w:val="none" w:sz="0" w:space="0" w:color="auto"/>
        <w:right w:val="none" w:sz="0" w:space="0" w:color="auto"/>
      </w:divBdr>
    </w:div>
    <w:div w:id="1036540539">
      <w:bodyDiv w:val="1"/>
      <w:marLeft w:val="0"/>
      <w:marRight w:val="0"/>
      <w:marTop w:val="0"/>
      <w:marBottom w:val="0"/>
      <w:divBdr>
        <w:top w:val="none" w:sz="0" w:space="0" w:color="auto"/>
        <w:left w:val="none" w:sz="0" w:space="0" w:color="auto"/>
        <w:bottom w:val="none" w:sz="0" w:space="0" w:color="auto"/>
        <w:right w:val="none" w:sz="0" w:space="0" w:color="auto"/>
      </w:divBdr>
    </w:div>
    <w:div w:id="1056705920">
      <w:bodyDiv w:val="1"/>
      <w:marLeft w:val="0"/>
      <w:marRight w:val="0"/>
      <w:marTop w:val="0"/>
      <w:marBottom w:val="0"/>
      <w:divBdr>
        <w:top w:val="none" w:sz="0" w:space="0" w:color="auto"/>
        <w:left w:val="none" w:sz="0" w:space="0" w:color="auto"/>
        <w:bottom w:val="none" w:sz="0" w:space="0" w:color="auto"/>
        <w:right w:val="none" w:sz="0" w:space="0" w:color="auto"/>
      </w:divBdr>
    </w:div>
    <w:div w:id="1062797953">
      <w:bodyDiv w:val="1"/>
      <w:marLeft w:val="0"/>
      <w:marRight w:val="0"/>
      <w:marTop w:val="0"/>
      <w:marBottom w:val="0"/>
      <w:divBdr>
        <w:top w:val="none" w:sz="0" w:space="0" w:color="auto"/>
        <w:left w:val="none" w:sz="0" w:space="0" w:color="auto"/>
        <w:bottom w:val="none" w:sz="0" w:space="0" w:color="auto"/>
        <w:right w:val="none" w:sz="0" w:space="0" w:color="auto"/>
      </w:divBdr>
    </w:div>
    <w:div w:id="1089085696">
      <w:bodyDiv w:val="1"/>
      <w:marLeft w:val="0"/>
      <w:marRight w:val="0"/>
      <w:marTop w:val="0"/>
      <w:marBottom w:val="0"/>
      <w:divBdr>
        <w:top w:val="none" w:sz="0" w:space="0" w:color="auto"/>
        <w:left w:val="none" w:sz="0" w:space="0" w:color="auto"/>
        <w:bottom w:val="none" w:sz="0" w:space="0" w:color="auto"/>
        <w:right w:val="none" w:sz="0" w:space="0" w:color="auto"/>
      </w:divBdr>
    </w:div>
    <w:div w:id="1110514653">
      <w:bodyDiv w:val="1"/>
      <w:marLeft w:val="0"/>
      <w:marRight w:val="0"/>
      <w:marTop w:val="0"/>
      <w:marBottom w:val="0"/>
      <w:divBdr>
        <w:top w:val="none" w:sz="0" w:space="0" w:color="auto"/>
        <w:left w:val="none" w:sz="0" w:space="0" w:color="auto"/>
        <w:bottom w:val="none" w:sz="0" w:space="0" w:color="auto"/>
        <w:right w:val="none" w:sz="0" w:space="0" w:color="auto"/>
      </w:divBdr>
    </w:div>
    <w:div w:id="1125389822">
      <w:bodyDiv w:val="1"/>
      <w:marLeft w:val="0"/>
      <w:marRight w:val="0"/>
      <w:marTop w:val="0"/>
      <w:marBottom w:val="0"/>
      <w:divBdr>
        <w:top w:val="none" w:sz="0" w:space="0" w:color="auto"/>
        <w:left w:val="none" w:sz="0" w:space="0" w:color="auto"/>
        <w:bottom w:val="none" w:sz="0" w:space="0" w:color="auto"/>
        <w:right w:val="none" w:sz="0" w:space="0" w:color="auto"/>
      </w:divBdr>
    </w:div>
    <w:div w:id="1136680943">
      <w:bodyDiv w:val="1"/>
      <w:marLeft w:val="0"/>
      <w:marRight w:val="0"/>
      <w:marTop w:val="0"/>
      <w:marBottom w:val="0"/>
      <w:divBdr>
        <w:top w:val="none" w:sz="0" w:space="0" w:color="auto"/>
        <w:left w:val="none" w:sz="0" w:space="0" w:color="auto"/>
        <w:bottom w:val="none" w:sz="0" w:space="0" w:color="auto"/>
        <w:right w:val="none" w:sz="0" w:space="0" w:color="auto"/>
      </w:divBdr>
    </w:div>
    <w:div w:id="1136949325">
      <w:bodyDiv w:val="1"/>
      <w:marLeft w:val="0"/>
      <w:marRight w:val="0"/>
      <w:marTop w:val="0"/>
      <w:marBottom w:val="0"/>
      <w:divBdr>
        <w:top w:val="none" w:sz="0" w:space="0" w:color="auto"/>
        <w:left w:val="none" w:sz="0" w:space="0" w:color="auto"/>
        <w:bottom w:val="none" w:sz="0" w:space="0" w:color="auto"/>
        <w:right w:val="none" w:sz="0" w:space="0" w:color="auto"/>
      </w:divBdr>
    </w:div>
    <w:div w:id="1148935282">
      <w:bodyDiv w:val="1"/>
      <w:marLeft w:val="0"/>
      <w:marRight w:val="0"/>
      <w:marTop w:val="0"/>
      <w:marBottom w:val="0"/>
      <w:divBdr>
        <w:top w:val="none" w:sz="0" w:space="0" w:color="auto"/>
        <w:left w:val="none" w:sz="0" w:space="0" w:color="auto"/>
        <w:bottom w:val="none" w:sz="0" w:space="0" w:color="auto"/>
        <w:right w:val="none" w:sz="0" w:space="0" w:color="auto"/>
      </w:divBdr>
    </w:div>
    <w:div w:id="1184055149">
      <w:bodyDiv w:val="1"/>
      <w:marLeft w:val="0"/>
      <w:marRight w:val="0"/>
      <w:marTop w:val="0"/>
      <w:marBottom w:val="0"/>
      <w:divBdr>
        <w:top w:val="none" w:sz="0" w:space="0" w:color="auto"/>
        <w:left w:val="none" w:sz="0" w:space="0" w:color="auto"/>
        <w:bottom w:val="none" w:sz="0" w:space="0" w:color="auto"/>
        <w:right w:val="none" w:sz="0" w:space="0" w:color="auto"/>
      </w:divBdr>
    </w:div>
    <w:div w:id="1198397156">
      <w:bodyDiv w:val="1"/>
      <w:marLeft w:val="0"/>
      <w:marRight w:val="0"/>
      <w:marTop w:val="0"/>
      <w:marBottom w:val="0"/>
      <w:divBdr>
        <w:top w:val="none" w:sz="0" w:space="0" w:color="auto"/>
        <w:left w:val="none" w:sz="0" w:space="0" w:color="auto"/>
        <w:bottom w:val="none" w:sz="0" w:space="0" w:color="auto"/>
        <w:right w:val="none" w:sz="0" w:space="0" w:color="auto"/>
      </w:divBdr>
    </w:div>
    <w:div w:id="1212614444">
      <w:bodyDiv w:val="1"/>
      <w:marLeft w:val="0"/>
      <w:marRight w:val="0"/>
      <w:marTop w:val="0"/>
      <w:marBottom w:val="0"/>
      <w:divBdr>
        <w:top w:val="none" w:sz="0" w:space="0" w:color="auto"/>
        <w:left w:val="none" w:sz="0" w:space="0" w:color="auto"/>
        <w:bottom w:val="none" w:sz="0" w:space="0" w:color="auto"/>
        <w:right w:val="none" w:sz="0" w:space="0" w:color="auto"/>
      </w:divBdr>
    </w:div>
    <w:div w:id="1217744231">
      <w:bodyDiv w:val="1"/>
      <w:marLeft w:val="0"/>
      <w:marRight w:val="0"/>
      <w:marTop w:val="0"/>
      <w:marBottom w:val="0"/>
      <w:divBdr>
        <w:top w:val="none" w:sz="0" w:space="0" w:color="auto"/>
        <w:left w:val="none" w:sz="0" w:space="0" w:color="auto"/>
        <w:bottom w:val="none" w:sz="0" w:space="0" w:color="auto"/>
        <w:right w:val="none" w:sz="0" w:space="0" w:color="auto"/>
      </w:divBdr>
    </w:div>
    <w:div w:id="1230311415">
      <w:bodyDiv w:val="1"/>
      <w:marLeft w:val="0"/>
      <w:marRight w:val="0"/>
      <w:marTop w:val="0"/>
      <w:marBottom w:val="0"/>
      <w:divBdr>
        <w:top w:val="none" w:sz="0" w:space="0" w:color="auto"/>
        <w:left w:val="none" w:sz="0" w:space="0" w:color="auto"/>
        <w:bottom w:val="none" w:sz="0" w:space="0" w:color="auto"/>
        <w:right w:val="none" w:sz="0" w:space="0" w:color="auto"/>
      </w:divBdr>
    </w:div>
    <w:div w:id="1238901014">
      <w:bodyDiv w:val="1"/>
      <w:marLeft w:val="0"/>
      <w:marRight w:val="0"/>
      <w:marTop w:val="0"/>
      <w:marBottom w:val="0"/>
      <w:divBdr>
        <w:top w:val="none" w:sz="0" w:space="0" w:color="auto"/>
        <w:left w:val="none" w:sz="0" w:space="0" w:color="auto"/>
        <w:bottom w:val="none" w:sz="0" w:space="0" w:color="auto"/>
        <w:right w:val="none" w:sz="0" w:space="0" w:color="auto"/>
      </w:divBdr>
    </w:div>
    <w:div w:id="1263999694">
      <w:bodyDiv w:val="1"/>
      <w:marLeft w:val="0"/>
      <w:marRight w:val="0"/>
      <w:marTop w:val="0"/>
      <w:marBottom w:val="0"/>
      <w:divBdr>
        <w:top w:val="none" w:sz="0" w:space="0" w:color="auto"/>
        <w:left w:val="none" w:sz="0" w:space="0" w:color="auto"/>
        <w:bottom w:val="none" w:sz="0" w:space="0" w:color="auto"/>
        <w:right w:val="none" w:sz="0" w:space="0" w:color="auto"/>
      </w:divBdr>
    </w:div>
    <w:div w:id="1292904706">
      <w:bodyDiv w:val="1"/>
      <w:marLeft w:val="0"/>
      <w:marRight w:val="0"/>
      <w:marTop w:val="0"/>
      <w:marBottom w:val="0"/>
      <w:divBdr>
        <w:top w:val="none" w:sz="0" w:space="0" w:color="auto"/>
        <w:left w:val="none" w:sz="0" w:space="0" w:color="auto"/>
        <w:bottom w:val="none" w:sz="0" w:space="0" w:color="auto"/>
        <w:right w:val="none" w:sz="0" w:space="0" w:color="auto"/>
      </w:divBdr>
    </w:div>
    <w:div w:id="1293096270">
      <w:bodyDiv w:val="1"/>
      <w:marLeft w:val="0"/>
      <w:marRight w:val="0"/>
      <w:marTop w:val="0"/>
      <w:marBottom w:val="0"/>
      <w:divBdr>
        <w:top w:val="none" w:sz="0" w:space="0" w:color="auto"/>
        <w:left w:val="none" w:sz="0" w:space="0" w:color="auto"/>
        <w:bottom w:val="none" w:sz="0" w:space="0" w:color="auto"/>
        <w:right w:val="none" w:sz="0" w:space="0" w:color="auto"/>
      </w:divBdr>
    </w:div>
    <w:div w:id="1298072780">
      <w:bodyDiv w:val="1"/>
      <w:marLeft w:val="0"/>
      <w:marRight w:val="0"/>
      <w:marTop w:val="0"/>
      <w:marBottom w:val="0"/>
      <w:divBdr>
        <w:top w:val="none" w:sz="0" w:space="0" w:color="auto"/>
        <w:left w:val="none" w:sz="0" w:space="0" w:color="auto"/>
        <w:bottom w:val="none" w:sz="0" w:space="0" w:color="auto"/>
        <w:right w:val="none" w:sz="0" w:space="0" w:color="auto"/>
      </w:divBdr>
    </w:div>
    <w:div w:id="1337884567">
      <w:bodyDiv w:val="1"/>
      <w:marLeft w:val="0"/>
      <w:marRight w:val="0"/>
      <w:marTop w:val="0"/>
      <w:marBottom w:val="0"/>
      <w:divBdr>
        <w:top w:val="none" w:sz="0" w:space="0" w:color="auto"/>
        <w:left w:val="none" w:sz="0" w:space="0" w:color="auto"/>
        <w:bottom w:val="none" w:sz="0" w:space="0" w:color="auto"/>
        <w:right w:val="none" w:sz="0" w:space="0" w:color="auto"/>
      </w:divBdr>
    </w:div>
    <w:div w:id="1341929722">
      <w:bodyDiv w:val="1"/>
      <w:marLeft w:val="0"/>
      <w:marRight w:val="0"/>
      <w:marTop w:val="0"/>
      <w:marBottom w:val="0"/>
      <w:divBdr>
        <w:top w:val="none" w:sz="0" w:space="0" w:color="auto"/>
        <w:left w:val="none" w:sz="0" w:space="0" w:color="auto"/>
        <w:bottom w:val="none" w:sz="0" w:space="0" w:color="auto"/>
        <w:right w:val="none" w:sz="0" w:space="0" w:color="auto"/>
      </w:divBdr>
    </w:div>
    <w:div w:id="1354961272">
      <w:bodyDiv w:val="1"/>
      <w:marLeft w:val="0"/>
      <w:marRight w:val="0"/>
      <w:marTop w:val="0"/>
      <w:marBottom w:val="0"/>
      <w:divBdr>
        <w:top w:val="none" w:sz="0" w:space="0" w:color="auto"/>
        <w:left w:val="none" w:sz="0" w:space="0" w:color="auto"/>
        <w:bottom w:val="none" w:sz="0" w:space="0" w:color="auto"/>
        <w:right w:val="none" w:sz="0" w:space="0" w:color="auto"/>
      </w:divBdr>
    </w:div>
    <w:div w:id="1373115765">
      <w:bodyDiv w:val="1"/>
      <w:marLeft w:val="0"/>
      <w:marRight w:val="0"/>
      <w:marTop w:val="0"/>
      <w:marBottom w:val="0"/>
      <w:divBdr>
        <w:top w:val="none" w:sz="0" w:space="0" w:color="auto"/>
        <w:left w:val="none" w:sz="0" w:space="0" w:color="auto"/>
        <w:bottom w:val="none" w:sz="0" w:space="0" w:color="auto"/>
        <w:right w:val="none" w:sz="0" w:space="0" w:color="auto"/>
      </w:divBdr>
    </w:div>
    <w:div w:id="1382288062">
      <w:bodyDiv w:val="1"/>
      <w:marLeft w:val="0"/>
      <w:marRight w:val="0"/>
      <w:marTop w:val="0"/>
      <w:marBottom w:val="0"/>
      <w:divBdr>
        <w:top w:val="none" w:sz="0" w:space="0" w:color="auto"/>
        <w:left w:val="none" w:sz="0" w:space="0" w:color="auto"/>
        <w:bottom w:val="none" w:sz="0" w:space="0" w:color="auto"/>
        <w:right w:val="none" w:sz="0" w:space="0" w:color="auto"/>
      </w:divBdr>
    </w:div>
    <w:div w:id="1384405266">
      <w:bodyDiv w:val="1"/>
      <w:marLeft w:val="0"/>
      <w:marRight w:val="0"/>
      <w:marTop w:val="0"/>
      <w:marBottom w:val="0"/>
      <w:divBdr>
        <w:top w:val="none" w:sz="0" w:space="0" w:color="auto"/>
        <w:left w:val="none" w:sz="0" w:space="0" w:color="auto"/>
        <w:bottom w:val="none" w:sz="0" w:space="0" w:color="auto"/>
        <w:right w:val="none" w:sz="0" w:space="0" w:color="auto"/>
      </w:divBdr>
    </w:div>
    <w:div w:id="1399791102">
      <w:bodyDiv w:val="1"/>
      <w:marLeft w:val="0"/>
      <w:marRight w:val="0"/>
      <w:marTop w:val="0"/>
      <w:marBottom w:val="0"/>
      <w:divBdr>
        <w:top w:val="none" w:sz="0" w:space="0" w:color="auto"/>
        <w:left w:val="none" w:sz="0" w:space="0" w:color="auto"/>
        <w:bottom w:val="none" w:sz="0" w:space="0" w:color="auto"/>
        <w:right w:val="none" w:sz="0" w:space="0" w:color="auto"/>
      </w:divBdr>
    </w:div>
    <w:div w:id="1400250520">
      <w:bodyDiv w:val="1"/>
      <w:marLeft w:val="0"/>
      <w:marRight w:val="0"/>
      <w:marTop w:val="0"/>
      <w:marBottom w:val="0"/>
      <w:divBdr>
        <w:top w:val="none" w:sz="0" w:space="0" w:color="auto"/>
        <w:left w:val="none" w:sz="0" w:space="0" w:color="auto"/>
        <w:bottom w:val="none" w:sz="0" w:space="0" w:color="auto"/>
        <w:right w:val="none" w:sz="0" w:space="0" w:color="auto"/>
      </w:divBdr>
    </w:div>
    <w:div w:id="1420518595">
      <w:bodyDiv w:val="1"/>
      <w:marLeft w:val="0"/>
      <w:marRight w:val="0"/>
      <w:marTop w:val="0"/>
      <w:marBottom w:val="0"/>
      <w:divBdr>
        <w:top w:val="none" w:sz="0" w:space="0" w:color="auto"/>
        <w:left w:val="none" w:sz="0" w:space="0" w:color="auto"/>
        <w:bottom w:val="none" w:sz="0" w:space="0" w:color="auto"/>
        <w:right w:val="none" w:sz="0" w:space="0" w:color="auto"/>
      </w:divBdr>
    </w:div>
    <w:div w:id="1450736163">
      <w:bodyDiv w:val="1"/>
      <w:marLeft w:val="0"/>
      <w:marRight w:val="0"/>
      <w:marTop w:val="0"/>
      <w:marBottom w:val="0"/>
      <w:divBdr>
        <w:top w:val="none" w:sz="0" w:space="0" w:color="auto"/>
        <w:left w:val="none" w:sz="0" w:space="0" w:color="auto"/>
        <w:bottom w:val="none" w:sz="0" w:space="0" w:color="auto"/>
        <w:right w:val="none" w:sz="0" w:space="0" w:color="auto"/>
      </w:divBdr>
    </w:div>
    <w:div w:id="1470199900">
      <w:bodyDiv w:val="1"/>
      <w:marLeft w:val="0"/>
      <w:marRight w:val="0"/>
      <w:marTop w:val="0"/>
      <w:marBottom w:val="0"/>
      <w:divBdr>
        <w:top w:val="none" w:sz="0" w:space="0" w:color="auto"/>
        <w:left w:val="none" w:sz="0" w:space="0" w:color="auto"/>
        <w:bottom w:val="none" w:sz="0" w:space="0" w:color="auto"/>
        <w:right w:val="none" w:sz="0" w:space="0" w:color="auto"/>
      </w:divBdr>
    </w:div>
    <w:div w:id="1525944904">
      <w:bodyDiv w:val="1"/>
      <w:marLeft w:val="0"/>
      <w:marRight w:val="0"/>
      <w:marTop w:val="0"/>
      <w:marBottom w:val="0"/>
      <w:divBdr>
        <w:top w:val="none" w:sz="0" w:space="0" w:color="auto"/>
        <w:left w:val="none" w:sz="0" w:space="0" w:color="auto"/>
        <w:bottom w:val="none" w:sz="0" w:space="0" w:color="auto"/>
        <w:right w:val="none" w:sz="0" w:space="0" w:color="auto"/>
      </w:divBdr>
    </w:div>
    <w:div w:id="1527980023">
      <w:bodyDiv w:val="1"/>
      <w:marLeft w:val="0"/>
      <w:marRight w:val="0"/>
      <w:marTop w:val="0"/>
      <w:marBottom w:val="0"/>
      <w:divBdr>
        <w:top w:val="none" w:sz="0" w:space="0" w:color="auto"/>
        <w:left w:val="none" w:sz="0" w:space="0" w:color="auto"/>
        <w:bottom w:val="none" w:sz="0" w:space="0" w:color="auto"/>
        <w:right w:val="none" w:sz="0" w:space="0" w:color="auto"/>
      </w:divBdr>
    </w:div>
    <w:div w:id="1535921202">
      <w:bodyDiv w:val="1"/>
      <w:marLeft w:val="0"/>
      <w:marRight w:val="0"/>
      <w:marTop w:val="0"/>
      <w:marBottom w:val="0"/>
      <w:divBdr>
        <w:top w:val="none" w:sz="0" w:space="0" w:color="auto"/>
        <w:left w:val="none" w:sz="0" w:space="0" w:color="auto"/>
        <w:bottom w:val="none" w:sz="0" w:space="0" w:color="auto"/>
        <w:right w:val="none" w:sz="0" w:space="0" w:color="auto"/>
      </w:divBdr>
    </w:div>
    <w:div w:id="1577012904">
      <w:bodyDiv w:val="1"/>
      <w:marLeft w:val="0"/>
      <w:marRight w:val="0"/>
      <w:marTop w:val="0"/>
      <w:marBottom w:val="0"/>
      <w:divBdr>
        <w:top w:val="none" w:sz="0" w:space="0" w:color="auto"/>
        <w:left w:val="none" w:sz="0" w:space="0" w:color="auto"/>
        <w:bottom w:val="none" w:sz="0" w:space="0" w:color="auto"/>
        <w:right w:val="none" w:sz="0" w:space="0" w:color="auto"/>
      </w:divBdr>
    </w:div>
    <w:div w:id="1579560616">
      <w:bodyDiv w:val="1"/>
      <w:marLeft w:val="0"/>
      <w:marRight w:val="0"/>
      <w:marTop w:val="0"/>
      <w:marBottom w:val="0"/>
      <w:divBdr>
        <w:top w:val="none" w:sz="0" w:space="0" w:color="auto"/>
        <w:left w:val="none" w:sz="0" w:space="0" w:color="auto"/>
        <w:bottom w:val="none" w:sz="0" w:space="0" w:color="auto"/>
        <w:right w:val="none" w:sz="0" w:space="0" w:color="auto"/>
      </w:divBdr>
    </w:div>
    <w:div w:id="1591429816">
      <w:bodyDiv w:val="1"/>
      <w:marLeft w:val="0"/>
      <w:marRight w:val="0"/>
      <w:marTop w:val="0"/>
      <w:marBottom w:val="0"/>
      <w:divBdr>
        <w:top w:val="none" w:sz="0" w:space="0" w:color="auto"/>
        <w:left w:val="none" w:sz="0" w:space="0" w:color="auto"/>
        <w:bottom w:val="none" w:sz="0" w:space="0" w:color="auto"/>
        <w:right w:val="none" w:sz="0" w:space="0" w:color="auto"/>
      </w:divBdr>
    </w:div>
    <w:div w:id="1603218322">
      <w:bodyDiv w:val="1"/>
      <w:marLeft w:val="0"/>
      <w:marRight w:val="0"/>
      <w:marTop w:val="0"/>
      <w:marBottom w:val="0"/>
      <w:divBdr>
        <w:top w:val="none" w:sz="0" w:space="0" w:color="auto"/>
        <w:left w:val="none" w:sz="0" w:space="0" w:color="auto"/>
        <w:bottom w:val="none" w:sz="0" w:space="0" w:color="auto"/>
        <w:right w:val="none" w:sz="0" w:space="0" w:color="auto"/>
      </w:divBdr>
    </w:div>
    <w:div w:id="1603802713">
      <w:bodyDiv w:val="1"/>
      <w:marLeft w:val="0"/>
      <w:marRight w:val="0"/>
      <w:marTop w:val="0"/>
      <w:marBottom w:val="0"/>
      <w:divBdr>
        <w:top w:val="none" w:sz="0" w:space="0" w:color="auto"/>
        <w:left w:val="none" w:sz="0" w:space="0" w:color="auto"/>
        <w:bottom w:val="none" w:sz="0" w:space="0" w:color="auto"/>
        <w:right w:val="none" w:sz="0" w:space="0" w:color="auto"/>
      </w:divBdr>
    </w:div>
    <w:div w:id="1607545493">
      <w:bodyDiv w:val="1"/>
      <w:marLeft w:val="0"/>
      <w:marRight w:val="0"/>
      <w:marTop w:val="0"/>
      <w:marBottom w:val="0"/>
      <w:divBdr>
        <w:top w:val="none" w:sz="0" w:space="0" w:color="auto"/>
        <w:left w:val="none" w:sz="0" w:space="0" w:color="auto"/>
        <w:bottom w:val="none" w:sz="0" w:space="0" w:color="auto"/>
        <w:right w:val="none" w:sz="0" w:space="0" w:color="auto"/>
      </w:divBdr>
    </w:div>
    <w:div w:id="1626428407">
      <w:bodyDiv w:val="1"/>
      <w:marLeft w:val="0"/>
      <w:marRight w:val="0"/>
      <w:marTop w:val="0"/>
      <w:marBottom w:val="0"/>
      <w:divBdr>
        <w:top w:val="none" w:sz="0" w:space="0" w:color="auto"/>
        <w:left w:val="none" w:sz="0" w:space="0" w:color="auto"/>
        <w:bottom w:val="none" w:sz="0" w:space="0" w:color="auto"/>
        <w:right w:val="none" w:sz="0" w:space="0" w:color="auto"/>
      </w:divBdr>
    </w:div>
    <w:div w:id="1638338087">
      <w:bodyDiv w:val="1"/>
      <w:marLeft w:val="0"/>
      <w:marRight w:val="0"/>
      <w:marTop w:val="0"/>
      <w:marBottom w:val="0"/>
      <w:divBdr>
        <w:top w:val="none" w:sz="0" w:space="0" w:color="auto"/>
        <w:left w:val="none" w:sz="0" w:space="0" w:color="auto"/>
        <w:bottom w:val="none" w:sz="0" w:space="0" w:color="auto"/>
        <w:right w:val="none" w:sz="0" w:space="0" w:color="auto"/>
      </w:divBdr>
    </w:div>
    <w:div w:id="1645503391">
      <w:bodyDiv w:val="1"/>
      <w:marLeft w:val="0"/>
      <w:marRight w:val="0"/>
      <w:marTop w:val="0"/>
      <w:marBottom w:val="0"/>
      <w:divBdr>
        <w:top w:val="none" w:sz="0" w:space="0" w:color="auto"/>
        <w:left w:val="none" w:sz="0" w:space="0" w:color="auto"/>
        <w:bottom w:val="none" w:sz="0" w:space="0" w:color="auto"/>
        <w:right w:val="none" w:sz="0" w:space="0" w:color="auto"/>
      </w:divBdr>
    </w:div>
    <w:div w:id="1673410580">
      <w:bodyDiv w:val="1"/>
      <w:marLeft w:val="0"/>
      <w:marRight w:val="0"/>
      <w:marTop w:val="0"/>
      <w:marBottom w:val="0"/>
      <w:divBdr>
        <w:top w:val="none" w:sz="0" w:space="0" w:color="auto"/>
        <w:left w:val="none" w:sz="0" w:space="0" w:color="auto"/>
        <w:bottom w:val="none" w:sz="0" w:space="0" w:color="auto"/>
        <w:right w:val="none" w:sz="0" w:space="0" w:color="auto"/>
      </w:divBdr>
    </w:div>
    <w:div w:id="1675761325">
      <w:bodyDiv w:val="1"/>
      <w:marLeft w:val="0"/>
      <w:marRight w:val="0"/>
      <w:marTop w:val="0"/>
      <w:marBottom w:val="0"/>
      <w:divBdr>
        <w:top w:val="none" w:sz="0" w:space="0" w:color="auto"/>
        <w:left w:val="none" w:sz="0" w:space="0" w:color="auto"/>
        <w:bottom w:val="none" w:sz="0" w:space="0" w:color="auto"/>
        <w:right w:val="none" w:sz="0" w:space="0" w:color="auto"/>
      </w:divBdr>
    </w:div>
    <w:div w:id="1746683986">
      <w:bodyDiv w:val="1"/>
      <w:marLeft w:val="0"/>
      <w:marRight w:val="0"/>
      <w:marTop w:val="0"/>
      <w:marBottom w:val="0"/>
      <w:divBdr>
        <w:top w:val="none" w:sz="0" w:space="0" w:color="auto"/>
        <w:left w:val="none" w:sz="0" w:space="0" w:color="auto"/>
        <w:bottom w:val="none" w:sz="0" w:space="0" w:color="auto"/>
        <w:right w:val="none" w:sz="0" w:space="0" w:color="auto"/>
      </w:divBdr>
    </w:div>
    <w:div w:id="1753310090">
      <w:bodyDiv w:val="1"/>
      <w:marLeft w:val="0"/>
      <w:marRight w:val="0"/>
      <w:marTop w:val="0"/>
      <w:marBottom w:val="0"/>
      <w:divBdr>
        <w:top w:val="none" w:sz="0" w:space="0" w:color="auto"/>
        <w:left w:val="none" w:sz="0" w:space="0" w:color="auto"/>
        <w:bottom w:val="none" w:sz="0" w:space="0" w:color="auto"/>
        <w:right w:val="none" w:sz="0" w:space="0" w:color="auto"/>
      </w:divBdr>
    </w:div>
    <w:div w:id="1767072742">
      <w:bodyDiv w:val="1"/>
      <w:marLeft w:val="0"/>
      <w:marRight w:val="0"/>
      <w:marTop w:val="0"/>
      <w:marBottom w:val="0"/>
      <w:divBdr>
        <w:top w:val="none" w:sz="0" w:space="0" w:color="auto"/>
        <w:left w:val="none" w:sz="0" w:space="0" w:color="auto"/>
        <w:bottom w:val="none" w:sz="0" w:space="0" w:color="auto"/>
        <w:right w:val="none" w:sz="0" w:space="0" w:color="auto"/>
      </w:divBdr>
    </w:div>
    <w:div w:id="1780836641">
      <w:bodyDiv w:val="1"/>
      <w:marLeft w:val="0"/>
      <w:marRight w:val="0"/>
      <w:marTop w:val="0"/>
      <w:marBottom w:val="0"/>
      <w:divBdr>
        <w:top w:val="none" w:sz="0" w:space="0" w:color="auto"/>
        <w:left w:val="none" w:sz="0" w:space="0" w:color="auto"/>
        <w:bottom w:val="none" w:sz="0" w:space="0" w:color="auto"/>
        <w:right w:val="none" w:sz="0" w:space="0" w:color="auto"/>
      </w:divBdr>
    </w:div>
    <w:div w:id="1783453976">
      <w:bodyDiv w:val="1"/>
      <w:marLeft w:val="0"/>
      <w:marRight w:val="0"/>
      <w:marTop w:val="0"/>
      <w:marBottom w:val="0"/>
      <w:divBdr>
        <w:top w:val="none" w:sz="0" w:space="0" w:color="auto"/>
        <w:left w:val="none" w:sz="0" w:space="0" w:color="auto"/>
        <w:bottom w:val="none" w:sz="0" w:space="0" w:color="auto"/>
        <w:right w:val="none" w:sz="0" w:space="0" w:color="auto"/>
      </w:divBdr>
    </w:div>
    <w:div w:id="1786539429">
      <w:bodyDiv w:val="1"/>
      <w:marLeft w:val="0"/>
      <w:marRight w:val="0"/>
      <w:marTop w:val="0"/>
      <w:marBottom w:val="0"/>
      <w:divBdr>
        <w:top w:val="none" w:sz="0" w:space="0" w:color="auto"/>
        <w:left w:val="none" w:sz="0" w:space="0" w:color="auto"/>
        <w:bottom w:val="none" w:sz="0" w:space="0" w:color="auto"/>
        <w:right w:val="none" w:sz="0" w:space="0" w:color="auto"/>
      </w:divBdr>
    </w:div>
    <w:div w:id="1788618020">
      <w:bodyDiv w:val="1"/>
      <w:marLeft w:val="0"/>
      <w:marRight w:val="0"/>
      <w:marTop w:val="0"/>
      <w:marBottom w:val="0"/>
      <w:divBdr>
        <w:top w:val="none" w:sz="0" w:space="0" w:color="auto"/>
        <w:left w:val="none" w:sz="0" w:space="0" w:color="auto"/>
        <w:bottom w:val="none" w:sz="0" w:space="0" w:color="auto"/>
        <w:right w:val="none" w:sz="0" w:space="0" w:color="auto"/>
      </w:divBdr>
    </w:div>
    <w:div w:id="1823883054">
      <w:bodyDiv w:val="1"/>
      <w:marLeft w:val="0"/>
      <w:marRight w:val="0"/>
      <w:marTop w:val="0"/>
      <w:marBottom w:val="0"/>
      <w:divBdr>
        <w:top w:val="none" w:sz="0" w:space="0" w:color="auto"/>
        <w:left w:val="none" w:sz="0" w:space="0" w:color="auto"/>
        <w:bottom w:val="none" w:sz="0" w:space="0" w:color="auto"/>
        <w:right w:val="none" w:sz="0" w:space="0" w:color="auto"/>
      </w:divBdr>
    </w:div>
    <w:div w:id="1852335210">
      <w:bodyDiv w:val="1"/>
      <w:marLeft w:val="0"/>
      <w:marRight w:val="0"/>
      <w:marTop w:val="0"/>
      <w:marBottom w:val="0"/>
      <w:divBdr>
        <w:top w:val="none" w:sz="0" w:space="0" w:color="auto"/>
        <w:left w:val="none" w:sz="0" w:space="0" w:color="auto"/>
        <w:bottom w:val="none" w:sz="0" w:space="0" w:color="auto"/>
        <w:right w:val="none" w:sz="0" w:space="0" w:color="auto"/>
      </w:divBdr>
    </w:div>
    <w:div w:id="1854298687">
      <w:bodyDiv w:val="1"/>
      <w:marLeft w:val="0"/>
      <w:marRight w:val="0"/>
      <w:marTop w:val="0"/>
      <w:marBottom w:val="0"/>
      <w:divBdr>
        <w:top w:val="none" w:sz="0" w:space="0" w:color="auto"/>
        <w:left w:val="none" w:sz="0" w:space="0" w:color="auto"/>
        <w:bottom w:val="none" w:sz="0" w:space="0" w:color="auto"/>
        <w:right w:val="none" w:sz="0" w:space="0" w:color="auto"/>
      </w:divBdr>
    </w:div>
    <w:div w:id="1859152628">
      <w:bodyDiv w:val="1"/>
      <w:marLeft w:val="0"/>
      <w:marRight w:val="0"/>
      <w:marTop w:val="0"/>
      <w:marBottom w:val="0"/>
      <w:divBdr>
        <w:top w:val="none" w:sz="0" w:space="0" w:color="auto"/>
        <w:left w:val="none" w:sz="0" w:space="0" w:color="auto"/>
        <w:bottom w:val="none" w:sz="0" w:space="0" w:color="auto"/>
        <w:right w:val="none" w:sz="0" w:space="0" w:color="auto"/>
      </w:divBdr>
    </w:div>
    <w:div w:id="1878664412">
      <w:bodyDiv w:val="1"/>
      <w:marLeft w:val="0"/>
      <w:marRight w:val="0"/>
      <w:marTop w:val="0"/>
      <w:marBottom w:val="0"/>
      <w:divBdr>
        <w:top w:val="none" w:sz="0" w:space="0" w:color="auto"/>
        <w:left w:val="none" w:sz="0" w:space="0" w:color="auto"/>
        <w:bottom w:val="none" w:sz="0" w:space="0" w:color="auto"/>
        <w:right w:val="none" w:sz="0" w:space="0" w:color="auto"/>
      </w:divBdr>
    </w:div>
    <w:div w:id="1889148343">
      <w:bodyDiv w:val="1"/>
      <w:marLeft w:val="0"/>
      <w:marRight w:val="0"/>
      <w:marTop w:val="0"/>
      <w:marBottom w:val="0"/>
      <w:divBdr>
        <w:top w:val="none" w:sz="0" w:space="0" w:color="auto"/>
        <w:left w:val="none" w:sz="0" w:space="0" w:color="auto"/>
        <w:bottom w:val="none" w:sz="0" w:space="0" w:color="auto"/>
        <w:right w:val="none" w:sz="0" w:space="0" w:color="auto"/>
      </w:divBdr>
    </w:div>
    <w:div w:id="1898276329">
      <w:bodyDiv w:val="1"/>
      <w:marLeft w:val="0"/>
      <w:marRight w:val="0"/>
      <w:marTop w:val="0"/>
      <w:marBottom w:val="0"/>
      <w:divBdr>
        <w:top w:val="none" w:sz="0" w:space="0" w:color="auto"/>
        <w:left w:val="none" w:sz="0" w:space="0" w:color="auto"/>
        <w:bottom w:val="none" w:sz="0" w:space="0" w:color="auto"/>
        <w:right w:val="none" w:sz="0" w:space="0" w:color="auto"/>
      </w:divBdr>
    </w:div>
    <w:div w:id="1920097602">
      <w:bodyDiv w:val="1"/>
      <w:marLeft w:val="0"/>
      <w:marRight w:val="0"/>
      <w:marTop w:val="0"/>
      <w:marBottom w:val="0"/>
      <w:divBdr>
        <w:top w:val="none" w:sz="0" w:space="0" w:color="auto"/>
        <w:left w:val="none" w:sz="0" w:space="0" w:color="auto"/>
        <w:bottom w:val="none" w:sz="0" w:space="0" w:color="auto"/>
        <w:right w:val="none" w:sz="0" w:space="0" w:color="auto"/>
      </w:divBdr>
    </w:div>
    <w:div w:id="1958094948">
      <w:bodyDiv w:val="1"/>
      <w:marLeft w:val="0"/>
      <w:marRight w:val="0"/>
      <w:marTop w:val="0"/>
      <w:marBottom w:val="0"/>
      <w:divBdr>
        <w:top w:val="none" w:sz="0" w:space="0" w:color="auto"/>
        <w:left w:val="none" w:sz="0" w:space="0" w:color="auto"/>
        <w:bottom w:val="none" w:sz="0" w:space="0" w:color="auto"/>
        <w:right w:val="none" w:sz="0" w:space="0" w:color="auto"/>
      </w:divBdr>
    </w:div>
    <w:div w:id="1962420033">
      <w:bodyDiv w:val="1"/>
      <w:marLeft w:val="0"/>
      <w:marRight w:val="0"/>
      <w:marTop w:val="0"/>
      <w:marBottom w:val="0"/>
      <w:divBdr>
        <w:top w:val="none" w:sz="0" w:space="0" w:color="auto"/>
        <w:left w:val="none" w:sz="0" w:space="0" w:color="auto"/>
        <w:bottom w:val="none" w:sz="0" w:space="0" w:color="auto"/>
        <w:right w:val="none" w:sz="0" w:space="0" w:color="auto"/>
      </w:divBdr>
    </w:div>
    <w:div w:id="1966696991">
      <w:bodyDiv w:val="1"/>
      <w:marLeft w:val="0"/>
      <w:marRight w:val="0"/>
      <w:marTop w:val="0"/>
      <w:marBottom w:val="0"/>
      <w:divBdr>
        <w:top w:val="none" w:sz="0" w:space="0" w:color="auto"/>
        <w:left w:val="none" w:sz="0" w:space="0" w:color="auto"/>
        <w:bottom w:val="none" w:sz="0" w:space="0" w:color="auto"/>
        <w:right w:val="none" w:sz="0" w:space="0" w:color="auto"/>
      </w:divBdr>
    </w:div>
    <w:div w:id="1982534803">
      <w:bodyDiv w:val="1"/>
      <w:marLeft w:val="0"/>
      <w:marRight w:val="0"/>
      <w:marTop w:val="0"/>
      <w:marBottom w:val="0"/>
      <w:divBdr>
        <w:top w:val="none" w:sz="0" w:space="0" w:color="auto"/>
        <w:left w:val="none" w:sz="0" w:space="0" w:color="auto"/>
        <w:bottom w:val="none" w:sz="0" w:space="0" w:color="auto"/>
        <w:right w:val="none" w:sz="0" w:space="0" w:color="auto"/>
      </w:divBdr>
    </w:div>
    <w:div w:id="2013683856">
      <w:bodyDiv w:val="1"/>
      <w:marLeft w:val="0"/>
      <w:marRight w:val="0"/>
      <w:marTop w:val="0"/>
      <w:marBottom w:val="0"/>
      <w:divBdr>
        <w:top w:val="none" w:sz="0" w:space="0" w:color="auto"/>
        <w:left w:val="none" w:sz="0" w:space="0" w:color="auto"/>
        <w:bottom w:val="none" w:sz="0" w:space="0" w:color="auto"/>
        <w:right w:val="none" w:sz="0" w:space="0" w:color="auto"/>
      </w:divBdr>
    </w:div>
    <w:div w:id="2022774521">
      <w:bodyDiv w:val="1"/>
      <w:marLeft w:val="0"/>
      <w:marRight w:val="0"/>
      <w:marTop w:val="0"/>
      <w:marBottom w:val="0"/>
      <w:divBdr>
        <w:top w:val="none" w:sz="0" w:space="0" w:color="auto"/>
        <w:left w:val="none" w:sz="0" w:space="0" w:color="auto"/>
        <w:bottom w:val="none" w:sz="0" w:space="0" w:color="auto"/>
        <w:right w:val="none" w:sz="0" w:space="0" w:color="auto"/>
      </w:divBdr>
    </w:div>
    <w:div w:id="2025546312">
      <w:bodyDiv w:val="1"/>
      <w:marLeft w:val="0"/>
      <w:marRight w:val="0"/>
      <w:marTop w:val="0"/>
      <w:marBottom w:val="0"/>
      <w:divBdr>
        <w:top w:val="none" w:sz="0" w:space="0" w:color="auto"/>
        <w:left w:val="none" w:sz="0" w:space="0" w:color="auto"/>
        <w:bottom w:val="none" w:sz="0" w:space="0" w:color="auto"/>
        <w:right w:val="none" w:sz="0" w:space="0" w:color="auto"/>
      </w:divBdr>
    </w:div>
    <w:div w:id="2041467597">
      <w:bodyDiv w:val="1"/>
      <w:marLeft w:val="0"/>
      <w:marRight w:val="0"/>
      <w:marTop w:val="0"/>
      <w:marBottom w:val="0"/>
      <w:divBdr>
        <w:top w:val="none" w:sz="0" w:space="0" w:color="auto"/>
        <w:left w:val="none" w:sz="0" w:space="0" w:color="auto"/>
        <w:bottom w:val="none" w:sz="0" w:space="0" w:color="auto"/>
        <w:right w:val="none" w:sz="0" w:space="0" w:color="auto"/>
      </w:divBdr>
    </w:div>
    <w:div w:id="2046634377">
      <w:bodyDiv w:val="1"/>
      <w:marLeft w:val="0"/>
      <w:marRight w:val="0"/>
      <w:marTop w:val="0"/>
      <w:marBottom w:val="0"/>
      <w:divBdr>
        <w:top w:val="none" w:sz="0" w:space="0" w:color="auto"/>
        <w:left w:val="none" w:sz="0" w:space="0" w:color="auto"/>
        <w:bottom w:val="none" w:sz="0" w:space="0" w:color="auto"/>
        <w:right w:val="none" w:sz="0" w:space="0" w:color="auto"/>
      </w:divBdr>
    </w:div>
    <w:div w:id="2058898014">
      <w:bodyDiv w:val="1"/>
      <w:marLeft w:val="0"/>
      <w:marRight w:val="0"/>
      <w:marTop w:val="0"/>
      <w:marBottom w:val="0"/>
      <w:divBdr>
        <w:top w:val="none" w:sz="0" w:space="0" w:color="auto"/>
        <w:left w:val="none" w:sz="0" w:space="0" w:color="auto"/>
        <w:bottom w:val="none" w:sz="0" w:space="0" w:color="auto"/>
        <w:right w:val="none" w:sz="0" w:space="0" w:color="auto"/>
      </w:divBdr>
    </w:div>
    <w:div w:id="2084445863">
      <w:bodyDiv w:val="1"/>
      <w:marLeft w:val="0"/>
      <w:marRight w:val="0"/>
      <w:marTop w:val="0"/>
      <w:marBottom w:val="0"/>
      <w:divBdr>
        <w:top w:val="none" w:sz="0" w:space="0" w:color="auto"/>
        <w:left w:val="none" w:sz="0" w:space="0" w:color="auto"/>
        <w:bottom w:val="none" w:sz="0" w:space="0" w:color="auto"/>
        <w:right w:val="none" w:sz="0" w:space="0" w:color="auto"/>
      </w:divBdr>
    </w:div>
    <w:div w:id="2092971609">
      <w:bodyDiv w:val="1"/>
      <w:marLeft w:val="0"/>
      <w:marRight w:val="0"/>
      <w:marTop w:val="0"/>
      <w:marBottom w:val="0"/>
      <w:divBdr>
        <w:top w:val="none" w:sz="0" w:space="0" w:color="auto"/>
        <w:left w:val="none" w:sz="0" w:space="0" w:color="auto"/>
        <w:bottom w:val="none" w:sz="0" w:space="0" w:color="auto"/>
        <w:right w:val="none" w:sz="0" w:space="0" w:color="auto"/>
      </w:divBdr>
    </w:div>
    <w:div w:id="2101103457">
      <w:bodyDiv w:val="1"/>
      <w:marLeft w:val="0"/>
      <w:marRight w:val="0"/>
      <w:marTop w:val="0"/>
      <w:marBottom w:val="0"/>
      <w:divBdr>
        <w:top w:val="none" w:sz="0" w:space="0" w:color="auto"/>
        <w:left w:val="none" w:sz="0" w:space="0" w:color="auto"/>
        <w:bottom w:val="none" w:sz="0" w:space="0" w:color="auto"/>
        <w:right w:val="none" w:sz="0" w:space="0" w:color="auto"/>
      </w:divBdr>
    </w:div>
    <w:div w:id="2118795456">
      <w:bodyDiv w:val="1"/>
      <w:marLeft w:val="0"/>
      <w:marRight w:val="0"/>
      <w:marTop w:val="0"/>
      <w:marBottom w:val="0"/>
      <w:divBdr>
        <w:top w:val="none" w:sz="0" w:space="0" w:color="auto"/>
        <w:left w:val="none" w:sz="0" w:space="0" w:color="auto"/>
        <w:bottom w:val="none" w:sz="0" w:space="0" w:color="auto"/>
        <w:right w:val="none" w:sz="0" w:space="0" w:color="auto"/>
      </w:divBdr>
    </w:div>
    <w:div w:id="2119832399">
      <w:bodyDiv w:val="1"/>
      <w:marLeft w:val="0"/>
      <w:marRight w:val="0"/>
      <w:marTop w:val="0"/>
      <w:marBottom w:val="0"/>
      <w:divBdr>
        <w:top w:val="none" w:sz="0" w:space="0" w:color="auto"/>
        <w:left w:val="none" w:sz="0" w:space="0" w:color="auto"/>
        <w:bottom w:val="none" w:sz="0" w:space="0" w:color="auto"/>
        <w:right w:val="none" w:sz="0" w:space="0" w:color="auto"/>
      </w:divBdr>
    </w:div>
    <w:div w:id="21458094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efra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efran.com" TargetMode="External"/><Relationship Id="rId4" Type="http://schemas.openxmlformats.org/officeDocument/2006/relationships/settings" Target="settings.xml"/><Relationship Id="rId9" Type="http://schemas.openxmlformats.org/officeDocument/2006/relationships/hyperlink" Target="mailto:investor.relator@gefra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59E2-35CF-41AD-B394-638BD7AC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4217</Words>
  <Characters>24412</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Gefran S.p.A.</Company>
  <LinksUpToDate>false</LinksUpToDate>
  <CharactersWithSpaces>28572</CharactersWithSpaces>
  <SharedDoc>false</SharedDoc>
  <HLinks>
    <vt:vector size="12" baseType="variant">
      <vt:variant>
        <vt:i4>2424871</vt:i4>
      </vt:variant>
      <vt:variant>
        <vt:i4>3</vt:i4>
      </vt:variant>
      <vt:variant>
        <vt:i4>0</vt:i4>
      </vt:variant>
      <vt:variant>
        <vt:i4>5</vt:i4>
      </vt:variant>
      <vt:variant>
        <vt:lpwstr>http://www.gefran.com/</vt:lpwstr>
      </vt:variant>
      <vt:variant>
        <vt:lpwstr/>
      </vt:variant>
      <vt:variant>
        <vt:i4>8060947</vt:i4>
      </vt:variant>
      <vt:variant>
        <vt:i4>0</vt:i4>
      </vt:variant>
      <vt:variant>
        <vt:i4>0</vt:i4>
      </vt:variant>
      <vt:variant>
        <vt:i4>5</vt:i4>
      </vt:variant>
      <vt:variant>
        <vt:lpwstr>mailto:fausta.coffano@gefran.com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Gefran S.p.A.</dc:creator>
  <cp:keywords/>
  <cp:lastModifiedBy>Grasso Vittorio</cp:lastModifiedBy>
  <cp:revision>6</cp:revision>
  <cp:lastPrinted>2023-10-31T09:04:00Z</cp:lastPrinted>
  <dcterms:created xsi:type="dcterms:W3CDTF">2023-11-06T11:37:00Z</dcterms:created>
  <dcterms:modified xsi:type="dcterms:W3CDTF">2023-11-08T11:41:00Z</dcterms:modified>
</cp:coreProperties>
</file>