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0881" w14:textId="72992204" w:rsidR="00EC2BE0" w:rsidRPr="008341EB" w:rsidRDefault="005958DE" w:rsidP="00F36D6C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T. Rowe Price: Energetici, siamo alla fine della fase ribassista </w:t>
      </w:r>
    </w:p>
    <w:p w14:paraId="49C7512D" w14:textId="77777777" w:rsidR="008341EB" w:rsidRDefault="008341EB" w:rsidP="00F36D6C">
      <w:pPr>
        <w:spacing w:after="0" w:line="240" w:lineRule="auto"/>
        <w:contextualSpacing/>
      </w:pPr>
    </w:p>
    <w:p w14:paraId="70A8863A" w14:textId="77BAE86A" w:rsidR="008341EB" w:rsidRDefault="008341EB" w:rsidP="00F36D6C">
      <w:pPr>
        <w:spacing w:after="0" w:line="240" w:lineRule="auto"/>
        <w:contextualSpacing/>
        <w:rPr>
          <w:b/>
          <w:bCs/>
        </w:rPr>
      </w:pPr>
      <w:r>
        <w:t xml:space="preserve">A cura di </w:t>
      </w:r>
      <w:proofErr w:type="spellStart"/>
      <w:r w:rsidRPr="008341EB">
        <w:rPr>
          <w:b/>
          <w:bCs/>
        </w:rPr>
        <w:t>Shinwoo</w:t>
      </w:r>
      <w:proofErr w:type="spellEnd"/>
      <w:r w:rsidRPr="008341EB">
        <w:rPr>
          <w:b/>
          <w:bCs/>
        </w:rPr>
        <w:t xml:space="preserve"> Kim Gestore di portafoglio, strategia azionaria Global Natural </w:t>
      </w:r>
      <w:proofErr w:type="spellStart"/>
      <w:r w:rsidRPr="008341EB">
        <w:rPr>
          <w:b/>
          <w:bCs/>
        </w:rPr>
        <w:t>Resources</w:t>
      </w:r>
      <w:proofErr w:type="spellEnd"/>
      <w:r w:rsidR="00E35694">
        <w:rPr>
          <w:b/>
          <w:bCs/>
        </w:rPr>
        <w:t>,</w:t>
      </w:r>
      <w:r w:rsidRPr="008341EB">
        <w:rPr>
          <w:b/>
          <w:bCs/>
        </w:rPr>
        <w:t xml:space="preserve"> T. Rowe Price</w:t>
      </w:r>
    </w:p>
    <w:p w14:paraId="4313BAFB" w14:textId="30525B99" w:rsidR="00B95510" w:rsidRDefault="0083645E" w:rsidP="00F36D6C">
      <w:pPr>
        <w:spacing w:after="0" w:line="240" w:lineRule="auto"/>
        <w:contextualSpacing/>
      </w:pPr>
      <w:r>
        <w:rPr>
          <w:b/>
          <w:bCs/>
        </w:rPr>
        <w:br/>
      </w:r>
      <w:r w:rsidR="00B95510" w:rsidRPr="00A3214D">
        <w:rPr>
          <w:b/>
          <w:bCs/>
        </w:rPr>
        <w:t>Il mercato ribassista del petrolio e del gas naturale, protrattosi per più di dieci anni, sembra si stia esaurendo</w:t>
      </w:r>
      <w:r w:rsidR="00B95510">
        <w:t xml:space="preserve">. </w:t>
      </w:r>
      <w:r w:rsidR="00E35694">
        <w:t>Questo</w:t>
      </w:r>
      <w:r w:rsidR="00B95510">
        <w:t xml:space="preserve"> scenario creerebbe un contesto più favorevole agli investimenti energetici nei prossimi anni.</w:t>
      </w:r>
      <w:r w:rsidR="005958DE">
        <w:t xml:space="preserve"> </w:t>
      </w:r>
      <w:r w:rsidR="00B95510">
        <w:t>Cosa sta sospingendo questo cambiamento?</w:t>
      </w:r>
      <w:r w:rsidR="005958DE">
        <w:t xml:space="preserve"> </w:t>
      </w:r>
      <w:r w:rsidR="00B95510">
        <w:t xml:space="preserve">Sussistono dati di fatto sempre </w:t>
      </w:r>
      <w:r w:rsidR="00E35694">
        <w:t>più evidenti</w:t>
      </w:r>
      <w:r w:rsidR="00B95510">
        <w:t xml:space="preserve"> secondo cui la produttività del gas e del petrolio di scisto negli USA sta verosimilmente raggiungendo un picco.</w:t>
      </w:r>
    </w:p>
    <w:p w14:paraId="24CDF1A3" w14:textId="77777777" w:rsidR="00E35694" w:rsidRDefault="00E35694" w:rsidP="00F36D6C">
      <w:pPr>
        <w:spacing w:after="0" w:line="240" w:lineRule="auto"/>
        <w:contextualSpacing/>
      </w:pPr>
    </w:p>
    <w:p w14:paraId="756C2D82" w14:textId="6A36B6A1" w:rsidR="00B95510" w:rsidRDefault="005958DE" w:rsidP="00F36D6C">
      <w:pPr>
        <w:spacing w:after="0" w:line="240" w:lineRule="auto"/>
        <w:contextualSpacing/>
      </w:pPr>
      <w:r w:rsidRPr="005958DE">
        <w:rPr>
          <w:u w:val="single"/>
        </w:rPr>
        <w:t xml:space="preserve">L’importanza della </w:t>
      </w:r>
      <w:r w:rsidR="00B95510" w:rsidRPr="005958DE">
        <w:rPr>
          <w:u w:val="single"/>
        </w:rPr>
        <w:t>produttività</w:t>
      </w:r>
      <w:r w:rsidR="00B95510" w:rsidRPr="005958DE">
        <w:rPr>
          <w:u w:val="single"/>
        </w:rPr>
        <w:br/>
      </w:r>
      <w:r w:rsidR="00B95510">
        <w:t>Molti fattori possono influenzare i prezzi dell'energia nel breve periodo</w:t>
      </w:r>
      <w:r>
        <w:t>,</w:t>
      </w:r>
      <w:r w:rsidR="00B95510">
        <w:t xml:space="preserve"> </w:t>
      </w:r>
      <w:r w:rsidR="00E35694">
        <w:t xml:space="preserve">come </w:t>
      </w:r>
      <w:r w:rsidR="00B95510">
        <w:t>la geopolitica, le condizioni meteorologiche, fino allo stato di salute dell'economia globale.</w:t>
      </w:r>
      <w:r w:rsidR="0083645E">
        <w:t xml:space="preserve"> </w:t>
      </w:r>
      <w:r w:rsidR="00B95510">
        <w:t xml:space="preserve">Il nostro approccio agli investimenti nell’energia e in altre materie prime si focalizza soprattutto sui </w:t>
      </w:r>
      <w:r w:rsidR="00B95510" w:rsidRPr="00A3214D">
        <w:rPr>
          <w:b/>
          <w:bCs/>
        </w:rPr>
        <w:t>cambiamenti strutturali della produttività che spingono i prezzi nel lungo periodo</w:t>
      </w:r>
      <w:r w:rsidR="00B95510">
        <w:t>.</w:t>
      </w:r>
    </w:p>
    <w:p w14:paraId="3D16CD8A" w14:textId="77777777" w:rsidR="00E35694" w:rsidRDefault="00E35694" w:rsidP="00F36D6C">
      <w:pPr>
        <w:spacing w:after="0" w:line="240" w:lineRule="auto"/>
        <w:contextualSpacing/>
      </w:pPr>
    </w:p>
    <w:p w14:paraId="152E81FF" w14:textId="56D23168" w:rsidR="00B95510" w:rsidRDefault="00B95510" w:rsidP="00F36D6C">
      <w:pPr>
        <w:spacing w:after="0" w:line="240" w:lineRule="auto"/>
        <w:contextualSpacing/>
      </w:pPr>
      <w:r>
        <w:t>Questi cicli durano in genere dai 10 ai 20 anni e riflettono gli alti e bassi di due ondate:</w:t>
      </w:r>
      <w:r w:rsidR="00E35694">
        <w:t xml:space="preserve"> la prima, la </w:t>
      </w:r>
      <w:r w:rsidR="00E35694" w:rsidRPr="00A3214D">
        <w:rPr>
          <w:b/>
          <w:bCs/>
        </w:rPr>
        <w:t>p</w:t>
      </w:r>
      <w:r w:rsidRPr="00A3214D">
        <w:rPr>
          <w:b/>
          <w:bCs/>
        </w:rPr>
        <w:t>roduttività in crescita</w:t>
      </w:r>
      <w:r>
        <w:t xml:space="preserve">: </w:t>
      </w:r>
      <w:r w:rsidR="00E35694">
        <w:t>l</w:t>
      </w:r>
      <w:r>
        <w:t xml:space="preserve">e tecnologie rivoluzionarie consentono alle compagnie petrolifere e del gas di </w:t>
      </w:r>
      <w:r w:rsidRPr="00A3214D">
        <w:rPr>
          <w:b/>
          <w:bCs/>
        </w:rPr>
        <w:t>estrarre maggiori quantitativi di materie prime dal terreno a un costo inferiore</w:t>
      </w:r>
      <w:r>
        <w:t xml:space="preserve">. </w:t>
      </w:r>
      <w:r w:rsidRPr="00A3214D">
        <w:rPr>
          <w:b/>
          <w:bCs/>
        </w:rPr>
        <w:t>Questa ondata di produttività esercita una pressione al ribasso sui costi di break-even prevalenti nel settore</w:t>
      </w:r>
      <w:r>
        <w:t>, riducendo i prezzi delle materie prime, un incentivo necessario agli operatori per perseguire nuovi progetti. Questa è una configurazione ribassista per le materie prime.</w:t>
      </w:r>
      <w:r w:rsidR="00E35694">
        <w:t xml:space="preserve"> La seconda, è il </w:t>
      </w:r>
      <w:r w:rsidR="00E35694" w:rsidRPr="00A3214D">
        <w:rPr>
          <w:b/>
          <w:bCs/>
        </w:rPr>
        <w:t>c</w:t>
      </w:r>
      <w:r w:rsidRPr="00A3214D">
        <w:rPr>
          <w:b/>
          <w:bCs/>
        </w:rPr>
        <w:t>alo della produttività</w:t>
      </w:r>
      <w:r>
        <w:t xml:space="preserve">: </w:t>
      </w:r>
      <w:r w:rsidR="00F36D6C">
        <w:t>i</w:t>
      </w:r>
      <w:r>
        <w:t xml:space="preserve"> guadagni incrementali a livello di produzione di materie prime generati da queste innovazioni rallentano, finendo per registrare un’inversione man mano che la tecnologia è sfruttata al massimo e i sottostanti asset maturano. </w:t>
      </w:r>
      <w:r w:rsidRPr="00A3214D">
        <w:rPr>
          <w:b/>
          <w:bCs/>
        </w:rPr>
        <w:t>Le nuove risorse diventano più difficili da reperire o più costose da sviluppare, aumentando i costi di break-even prevalenti.</w:t>
      </w:r>
      <w:r>
        <w:t xml:space="preserve"> Questo scenario tende a far salire i prezzi delle materie prime, fondamentali per incentivare gli investimenti in nuove forniture in un’ottica di riequilibrio del mercato. Si tratta di una </w:t>
      </w:r>
      <w:r w:rsidRPr="00A3214D">
        <w:rPr>
          <w:b/>
          <w:bCs/>
        </w:rPr>
        <w:t>configurazione tendenzialmente rialzista per le materie prime</w:t>
      </w:r>
      <w:r>
        <w:t xml:space="preserve">. </w:t>
      </w:r>
    </w:p>
    <w:p w14:paraId="191B0823" w14:textId="77777777" w:rsidR="00F36D6C" w:rsidRDefault="00F36D6C" w:rsidP="00F36D6C">
      <w:pPr>
        <w:spacing w:after="0" w:line="240" w:lineRule="auto"/>
        <w:contextualSpacing/>
      </w:pPr>
    </w:p>
    <w:p w14:paraId="7F22845A" w14:textId="0C3645A8" w:rsidR="008341EB" w:rsidRPr="00A3214D" w:rsidRDefault="00B95510" w:rsidP="00F36D6C">
      <w:pPr>
        <w:spacing w:after="0" w:line="240" w:lineRule="auto"/>
        <w:contextualSpacing/>
        <w:rPr>
          <w:b/>
          <w:bCs/>
        </w:rPr>
      </w:pPr>
      <w:r w:rsidRPr="00A3214D">
        <w:rPr>
          <w:b/>
          <w:bCs/>
        </w:rPr>
        <w:t>La rivoluzione del petrolio e del gas di scisto negli USA</w:t>
      </w:r>
      <w:r>
        <w:t xml:space="preserve"> ha prodotto un'impennata della produttività, che ha modificato radicalmente il panorama energetico globale. Ma, a quanto sembra</w:t>
      </w:r>
      <w:r w:rsidRPr="00A3214D">
        <w:rPr>
          <w:b/>
          <w:bCs/>
        </w:rPr>
        <w:t>, quest’ondata sta raggiungendo il picco.</w:t>
      </w:r>
    </w:p>
    <w:p w14:paraId="68DF634E" w14:textId="77777777" w:rsidR="00B95510" w:rsidRDefault="00B95510" w:rsidP="00F36D6C">
      <w:pPr>
        <w:spacing w:after="0" w:line="240" w:lineRule="auto"/>
        <w:contextualSpacing/>
      </w:pPr>
    </w:p>
    <w:p w14:paraId="3F168802" w14:textId="2C91A5C0" w:rsidR="00B95510" w:rsidRPr="00A3214D" w:rsidRDefault="00B95510" w:rsidP="00F36D6C">
      <w:pPr>
        <w:spacing w:after="0" w:line="240" w:lineRule="auto"/>
        <w:contextualSpacing/>
        <w:rPr>
          <w:b/>
          <w:bCs/>
        </w:rPr>
      </w:pPr>
      <w:r w:rsidRPr="00E35694">
        <w:rPr>
          <w:u w:val="single"/>
        </w:rPr>
        <w:t>Implicazioni per i prezzi di petrolio e gas</w:t>
      </w:r>
      <w:r>
        <w:br/>
      </w:r>
      <w:r w:rsidRPr="00A3214D">
        <w:rPr>
          <w:b/>
          <w:bCs/>
        </w:rPr>
        <w:t xml:space="preserve">La sfida </w:t>
      </w:r>
      <w:r w:rsidRPr="00E07782">
        <w:t>non consiste nel fatto che gli USA stanno esaurendo petrolio e gas. Piuttosto, a quanto sembra</w:t>
      </w:r>
      <w:r>
        <w:t xml:space="preserve">, </w:t>
      </w:r>
      <w:r w:rsidRPr="00A3214D">
        <w:rPr>
          <w:b/>
          <w:bCs/>
        </w:rPr>
        <w:t>il settore sta finendo le riserve di petrolio e gas a buon mercato che hanno sospinto il prolungato mercato ribassista nel comparto energetico.</w:t>
      </w:r>
    </w:p>
    <w:p w14:paraId="2D1ABF9E" w14:textId="77777777" w:rsidR="00E35694" w:rsidRPr="00A3214D" w:rsidRDefault="00E35694" w:rsidP="00F36D6C">
      <w:pPr>
        <w:spacing w:after="0" w:line="240" w:lineRule="auto"/>
        <w:contextualSpacing/>
        <w:rPr>
          <w:b/>
          <w:bCs/>
        </w:rPr>
      </w:pPr>
    </w:p>
    <w:p w14:paraId="06277C88" w14:textId="152E4471" w:rsidR="00B95510" w:rsidRDefault="00B95510" w:rsidP="00F36D6C">
      <w:pPr>
        <w:spacing w:after="0" w:line="240" w:lineRule="auto"/>
        <w:contextualSpacing/>
      </w:pPr>
      <w:r>
        <w:t>Nella misura in cui la produttività dello scisto rallenta, al settore costerebbe di più il mantenimento dei livelli di produzione, e ciò richiederebbe un prezzo dell'energia più alto per incentivare le nuove</w:t>
      </w:r>
      <w:r w:rsidR="00D518CF">
        <w:t xml:space="preserve"> </w:t>
      </w:r>
      <w:proofErr w:type="gramStart"/>
      <w:r>
        <w:t>forniture .</w:t>
      </w:r>
      <w:proofErr w:type="gramEnd"/>
      <w:r>
        <w:t xml:space="preserve"> </w:t>
      </w:r>
    </w:p>
    <w:p w14:paraId="0A6B5A3C" w14:textId="77777777" w:rsidR="00E35694" w:rsidRDefault="00E35694" w:rsidP="00F36D6C">
      <w:pPr>
        <w:spacing w:after="0" w:line="240" w:lineRule="auto"/>
        <w:contextualSpacing/>
      </w:pPr>
    </w:p>
    <w:p w14:paraId="5C80ED59" w14:textId="679390B1" w:rsidR="00B95510" w:rsidRDefault="00B95510" w:rsidP="00A3214D">
      <w:pPr>
        <w:spacing w:after="0" w:line="240" w:lineRule="auto"/>
        <w:contextualSpacing/>
      </w:pPr>
      <w:r>
        <w:t>Sebbene, a quanto sembra, la produttività dello scisto statunitense stia per toccare un picco, le incertezze a breve termine giustificano due riserve:</w:t>
      </w:r>
      <w:r w:rsidR="00F36D6C">
        <w:t xml:space="preserve"> p</w:t>
      </w:r>
      <w:r>
        <w:t>ermangono dei punti di domanda su tempistica, entità e velocità del peggioramento della produttività dello scisto statunitense</w:t>
      </w:r>
      <w:r w:rsidR="00F36D6C">
        <w:t xml:space="preserve"> e i</w:t>
      </w:r>
      <w:r w:rsidRPr="00B95510">
        <w:t xml:space="preserve"> prezzi di petrolio e gas presentano ancora un andamento ciclico, o sono sensibili alle fluttuazioni economiche. I prezzi dell'energia potrebbero ancora subire pressioni, laddove la debolezza economica dovesse incidere sulla domanda.</w:t>
      </w:r>
    </w:p>
    <w:p w14:paraId="199D51DA" w14:textId="77777777" w:rsidR="00B95510" w:rsidRDefault="00B95510" w:rsidP="00F36D6C">
      <w:pPr>
        <w:spacing w:after="0" w:line="240" w:lineRule="auto"/>
        <w:contextualSpacing/>
      </w:pPr>
    </w:p>
    <w:p w14:paraId="54B478B4" w14:textId="694A642D" w:rsidR="00B95510" w:rsidRPr="00A3214D" w:rsidRDefault="00B95510" w:rsidP="00F36D6C">
      <w:pPr>
        <w:spacing w:after="0" w:line="240" w:lineRule="auto"/>
        <w:contextualSpacing/>
        <w:rPr>
          <w:b/>
          <w:bCs/>
        </w:rPr>
      </w:pPr>
      <w:r>
        <w:t>I sostenuti incrementi di produttività di cui ha beneficiato lo scisto statunitense nel corso del mercato ribassista dell'energia hanno anche ridotto la domanda di servizi e attrezzature in due modi</w:t>
      </w:r>
      <w:r w:rsidR="00F36D6C">
        <w:t xml:space="preserve">. </w:t>
      </w:r>
      <w:r>
        <w:t xml:space="preserve">Dal momento che gli operatori dello scisto hanno fatto confluire più petrolio e gas per ogni impianto di trivellazione, </w:t>
      </w:r>
      <w:r w:rsidRPr="00A3214D">
        <w:rPr>
          <w:b/>
          <w:bCs/>
        </w:rPr>
        <w:t>il numero di impianti di perforazione attivi è crollato</w:t>
      </w:r>
      <w:r>
        <w:t xml:space="preserve"> e la necessità di altri servizi per i giacimenti petroliferi è calata. Di contro, la conseguente sovraccapacità ha inciso sui prezzi di servizi e attrezzature.</w:t>
      </w:r>
      <w:r w:rsidR="00F36D6C">
        <w:t xml:space="preserve"> Inoltre, l</w:t>
      </w:r>
      <w:r>
        <w:t xml:space="preserve">a rapida crescita e la competitività dei costi dello scisto statunitense hanno determinato un ridimensionamento delle spese per l'esplorazione di nuove risorse e lo sviluppo di giacimenti offshore. </w:t>
      </w:r>
      <w:r>
        <w:lastRenderedPageBreak/>
        <w:t>Entrambe le attività tendono a comportare rischi e costi maggiori rispetto alle trivellazioni nei giacimenti di scisto statunitensi consolidati.</w:t>
      </w:r>
      <w:r w:rsidR="007D3957">
        <w:t xml:space="preserve"> </w:t>
      </w:r>
      <w:r>
        <w:t>In risposta a queste pressioni, le società di servizi e attrezzature per i giacimenti petroliferi hanno tagliato le spese e ridotto la capacità in eccesso.</w:t>
      </w:r>
      <w:r w:rsidR="00F36D6C">
        <w:t xml:space="preserve"> </w:t>
      </w:r>
      <w:r w:rsidRPr="00A3214D">
        <w:rPr>
          <w:b/>
          <w:bCs/>
        </w:rPr>
        <w:t>Il calo della produttività dello scisto statunitense aumenterebbe la domanda di servizi e attrezzature per i giacimenti petroliferi, rendendo più costoso, per il settore del petrolio e del gas, produrre l'offerta incrementale necessaria a creare un equilibrio sul mercato.</w:t>
      </w:r>
    </w:p>
    <w:p w14:paraId="2A8786A8" w14:textId="77777777" w:rsidR="00B95510" w:rsidRDefault="00B95510" w:rsidP="00F36D6C">
      <w:pPr>
        <w:spacing w:after="0" w:line="240" w:lineRule="auto"/>
        <w:contextualSpacing/>
      </w:pPr>
    </w:p>
    <w:p w14:paraId="02F1FB9D" w14:textId="65F21060" w:rsidR="00B95510" w:rsidRDefault="00B95510" w:rsidP="00F36D6C">
      <w:pPr>
        <w:spacing w:after="0" w:line="240" w:lineRule="auto"/>
        <w:contextualSpacing/>
      </w:pPr>
      <w:r w:rsidRPr="00A3214D">
        <w:rPr>
          <w:b/>
          <w:bCs/>
        </w:rPr>
        <w:t>Individuiamo un maggiore ricorso potenziale a progetti internazionali e offshore per colmare questa lacuna.</w:t>
      </w:r>
      <w:r w:rsidR="00F36D6C">
        <w:rPr>
          <w:b/>
          <w:bCs/>
        </w:rPr>
        <w:t xml:space="preserve"> </w:t>
      </w:r>
      <w:r>
        <w:t>Tuttavia, sarà una sfida far crescere un settore, in cui il numero di addetti e le capacità sono stati ridotti in modo significativo.</w:t>
      </w:r>
    </w:p>
    <w:p w14:paraId="184E5522" w14:textId="77777777" w:rsidR="00B95510" w:rsidRDefault="00B95510" w:rsidP="00F36D6C">
      <w:pPr>
        <w:spacing w:after="0" w:line="240" w:lineRule="auto"/>
        <w:contextualSpacing/>
      </w:pPr>
    </w:p>
    <w:p w14:paraId="1024BB72" w14:textId="77777777" w:rsidR="00B95510" w:rsidRDefault="00B95510" w:rsidP="00F36D6C">
      <w:pPr>
        <w:spacing w:after="0" w:line="240" w:lineRule="auto"/>
        <w:contextualSpacing/>
      </w:pPr>
      <w:r>
        <w:t>Gli impianti di perforazione attivi in acque profonde, ad esempio, sono calati di circa la metà nell'ultimo decennio; la riattivazione degli impianti in disuso o la costruzione di impianti nuovi comporterebbe spese significative.</w:t>
      </w:r>
    </w:p>
    <w:p w14:paraId="6C37B078" w14:textId="77777777" w:rsidR="00B95510" w:rsidRDefault="00B95510" w:rsidP="00F36D6C">
      <w:pPr>
        <w:spacing w:after="0" w:line="240" w:lineRule="auto"/>
        <w:contextualSpacing/>
      </w:pPr>
    </w:p>
    <w:p w14:paraId="103E5C62" w14:textId="32D037C1" w:rsidR="00B95510" w:rsidRPr="00A3214D" w:rsidRDefault="00B95510" w:rsidP="00F36D6C">
      <w:pPr>
        <w:spacing w:after="0" w:line="240" w:lineRule="auto"/>
        <w:contextualSpacing/>
        <w:rPr>
          <w:b/>
          <w:bCs/>
        </w:rPr>
      </w:pPr>
      <w:r>
        <w:t xml:space="preserve">Si è inoltre verificato un consistente consolidamento, che suggerisce che le società attive nei servizi e nelle attrezzature per i giacimenti petroliferi potrebbero presentare una maggiore disciplina in termini d’incremento delle capacità e di miglioramento del potere di determinazione dei prezzi rispetto al passato. In conclusione, </w:t>
      </w:r>
      <w:r w:rsidRPr="00A3214D">
        <w:rPr>
          <w:b/>
          <w:bCs/>
        </w:rPr>
        <w:t>l'inflazione dei costi dei servizi per i giacimenti petroliferi potrebbe altresì contribuire al rialzo dei prezzi del petrolio.</w:t>
      </w:r>
      <w:r w:rsidR="007D3957">
        <w:rPr>
          <w:b/>
          <w:bCs/>
        </w:rPr>
        <w:t xml:space="preserve"> </w:t>
      </w:r>
      <w:r w:rsidRPr="00A3214D">
        <w:rPr>
          <w:b/>
          <w:bCs/>
        </w:rPr>
        <w:t>A seguito di un prolungato mercato ribassista del petrolio e del gas, i titoli energetici appaiono ancora sottorappresentati nei portafogli e sottovalutati.</w:t>
      </w:r>
    </w:p>
    <w:p w14:paraId="436AD6DF" w14:textId="77777777" w:rsidR="00B95510" w:rsidRDefault="00B95510" w:rsidP="00F36D6C">
      <w:pPr>
        <w:spacing w:after="0" w:line="240" w:lineRule="auto"/>
        <w:contextualSpacing/>
      </w:pPr>
    </w:p>
    <w:p w14:paraId="74C1F67C" w14:textId="78F7AA78" w:rsidR="00B95510" w:rsidRDefault="00B95510" w:rsidP="00F36D6C">
      <w:pPr>
        <w:spacing w:after="0" w:line="240" w:lineRule="auto"/>
        <w:contextualSpacing/>
      </w:pPr>
      <w:r>
        <w:t>Negli ultimi anni, la ponderazione del settore nell’Indice S&amp;P 500 è stata generalmente inferiore al 5%. Si tratta di un dato ben lontano dalle cifre messe a segno dal 2007 a metà del 2014, quando l'energia rappresentava costantemente più del 10% dell'indice a grande capitalizzazione.</w:t>
      </w:r>
    </w:p>
    <w:p w14:paraId="5019EC35" w14:textId="77777777" w:rsidR="00B95510" w:rsidRDefault="00B95510" w:rsidP="00F36D6C">
      <w:pPr>
        <w:spacing w:after="0" w:line="240" w:lineRule="auto"/>
        <w:contextualSpacing/>
      </w:pPr>
    </w:p>
    <w:p w14:paraId="0D877C28" w14:textId="5053C91C" w:rsidR="00B95510" w:rsidRPr="00A3214D" w:rsidRDefault="00B95510" w:rsidP="00F36D6C">
      <w:pPr>
        <w:spacing w:after="0" w:line="240" w:lineRule="auto"/>
        <w:contextualSpacing/>
        <w:rPr>
          <w:u w:val="single"/>
        </w:rPr>
      </w:pPr>
      <w:r w:rsidRPr="00A3214D">
        <w:rPr>
          <w:u w:val="single"/>
        </w:rPr>
        <w:t>Dove individu</w:t>
      </w:r>
      <w:r w:rsidR="00F36D6C">
        <w:rPr>
          <w:u w:val="single"/>
        </w:rPr>
        <w:t>are</w:t>
      </w:r>
      <w:r w:rsidRPr="00A3214D">
        <w:rPr>
          <w:u w:val="single"/>
        </w:rPr>
        <w:t xml:space="preserve"> delle opportunità?</w:t>
      </w:r>
    </w:p>
    <w:p w14:paraId="21B2C846" w14:textId="5D766347" w:rsidR="00B95510" w:rsidRDefault="00F36D6C" w:rsidP="00F36D6C">
      <w:pPr>
        <w:spacing w:after="0" w:line="240" w:lineRule="auto"/>
        <w:contextualSpacing/>
      </w:pPr>
      <w:r>
        <w:t xml:space="preserve">Troviamo delle opportunità nei </w:t>
      </w:r>
      <w:r w:rsidRPr="00A3214D">
        <w:rPr>
          <w:b/>
          <w:bCs/>
        </w:rPr>
        <w:t xml:space="preserve">servizi </w:t>
      </w:r>
      <w:r w:rsidR="00B95510" w:rsidRPr="00A3214D">
        <w:rPr>
          <w:b/>
          <w:bCs/>
        </w:rPr>
        <w:t>per i giacimenti petroliferi</w:t>
      </w:r>
      <w:r w:rsidR="00B95510">
        <w:t xml:space="preserve">: </w:t>
      </w:r>
      <w:r>
        <w:t xml:space="preserve">a </w:t>
      </w:r>
      <w:r w:rsidR="00B95510">
        <w:t>fronte del picco di produttività dello scisto, la combinazione maggiore intensità dei servizi (dopo anni di riduzioni delle capacità) e consolidamento potrebbe gettare le basi per una favorevole prospettiva pluriennale.</w:t>
      </w:r>
    </w:p>
    <w:p w14:paraId="24AA0208" w14:textId="633C2E4D" w:rsidR="00B95510" w:rsidRDefault="007D3957" w:rsidP="00F36D6C">
      <w:pPr>
        <w:spacing w:after="0" w:line="240" w:lineRule="auto"/>
        <w:contextualSpacing/>
      </w:pPr>
      <w:r>
        <w:t xml:space="preserve">E nei </w:t>
      </w:r>
      <w:r w:rsidRPr="00A3214D">
        <w:rPr>
          <w:b/>
          <w:bCs/>
        </w:rPr>
        <w:t>p</w:t>
      </w:r>
      <w:r w:rsidR="00B95510" w:rsidRPr="00A3214D">
        <w:rPr>
          <w:b/>
          <w:bCs/>
        </w:rPr>
        <w:t>roduttori di petrolio e gas</w:t>
      </w:r>
      <w:r>
        <w:t>. Qui p</w:t>
      </w:r>
      <w:r w:rsidR="00B95510">
        <w:t>rediligiamo società con un mix più elevato di riserve di qualità e un approccio ponderato per sviluppare</w:t>
      </w:r>
      <w:r>
        <w:t xml:space="preserve"> </w:t>
      </w:r>
      <w:r w:rsidR="00B95510">
        <w:t>queste risorse. Tali società beneficerebbero di una crescita della produzione a basso costo in un'epoca di prezzi energetici più alti.</w:t>
      </w:r>
      <w:r>
        <w:t xml:space="preserve"> </w:t>
      </w:r>
    </w:p>
    <w:p w14:paraId="291CA554" w14:textId="77777777" w:rsidR="00B95510" w:rsidRDefault="00B95510" w:rsidP="00F36D6C">
      <w:pPr>
        <w:spacing w:after="0" w:line="240" w:lineRule="auto"/>
        <w:contextualSpacing/>
      </w:pPr>
    </w:p>
    <w:p w14:paraId="256B69C8" w14:textId="1831DC03" w:rsidR="00B95510" w:rsidRDefault="00B95510" w:rsidP="00F36D6C">
      <w:pPr>
        <w:spacing w:after="0" w:line="240" w:lineRule="auto"/>
        <w:contextualSpacing/>
      </w:pPr>
      <w:r>
        <w:t>La capacità di selezione sarà fondamentale. I gestori di portafoglio dotati di buone risorse e che, nel corso del mercato ribassista, hanno seguito da vicino il settore energetico potrebbero essere ben posizionati per incrementare il valore.</w:t>
      </w:r>
    </w:p>
    <w:p w14:paraId="58639C37" w14:textId="77777777" w:rsidR="00B95510" w:rsidRDefault="00B95510" w:rsidP="00F36D6C">
      <w:pPr>
        <w:spacing w:after="0" w:line="240" w:lineRule="auto"/>
        <w:contextualSpacing/>
      </w:pPr>
    </w:p>
    <w:p w14:paraId="11EA0E68" w14:textId="77777777" w:rsidR="005B409C" w:rsidRPr="00A3214D" w:rsidRDefault="005B409C" w:rsidP="00F36D6C">
      <w:pPr>
        <w:spacing w:after="0" w:line="240" w:lineRule="auto"/>
        <w:contextualSpacing/>
        <w:rPr>
          <w:u w:val="single"/>
        </w:rPr>
      </w:pPr>
      <w:r w:rsidRPr="00A3214D">
        <w:rPr>
          <w:u w:val="single"/>
        </w:rPr>
        <w:t>E i veicoli elettrici e la domanda petrolifera?</w:t>
      </w:r>
    </w:p>
    <w:p w14:paraId="7F3C1A7F" w14:textId="63D688AA" w:rsidR="007D3957" w:rsidRDefault="005B409C" w:rsidP="00F36D6C">
      <w:pPr>
        <w:spacing w:after="0" w:line="240" w:lineRule="auto"/>
        <w:contextualSpacing/>
      </w:pPr>
      <w:r>
        <w:t xml:space="preserve">Monitoriamo con attenzione la crescente adozione dei veicoli elettrici e le relative implicazioni per la domanda di petrolio. La benzina rappresenta circa un quarto del consumo globale di petrolio. Secondo le nostre stime, </w:t>
      </w:r>
      <w:r w:rsidRPr="00A3214D">
        <w:rPr>
          <w:b/>
          <w:bCs/>
        </w:rPr>
        <w:t xml:space="preserve">le vendite di </w:t>
      </w:r>
      <w:r w:rsidR="007D3957" w:rsidRPr="00A3214D">
        <w:rPr>
          <w:b/>
          <w:bCs/>
        </w:rPr>
        <w:t>veicoli elettrici</w:t>
      </w:r>
      <w:r w:rsidR="007D3957" w:rsidRPr="00A3214D" w:rsidDel="007D3957">
        <w:rPr>
          <w:b/>
          <w:bCs/>
        </w:rPr>
        <w:t xml:space="preserve"> </w:t>
      </w:r>
      <w:r w:rsidRPr="00A3214D">
        <w:rPr>
          <w:b/>
          <w:bCs/>
        </w:rPr>
        <w:t xml:space="preserve">e </w:t>
      </w:r>
      <w:r w:rsidR="007D3957" w:rsidRPr="00A3214D">
        <w:rPr>
          <w:b/>
          <w:bCs/>
        </w:rPr>
        <w:t>veicoli elettrici</w:t>
      </w:r>
      <w:r w:rsidR="007D3957" w:rsidRPr="00A3214D" w:rsidDel="007D3957">
        <w:rPr>
          <w:b/>
          <w:bCs/>
        </w:rPr>
        <w:t xml:space="preserve"> </w:t>
      </w:r>
      <w:r w:rsidRPr="00A3214D">
        <w:rPr>
          <w:b/>
          <w:bCs/>
        </w:rPr>
        <w:t>dotati di batterie ibride dovrebbero costituire più della metà circa delle vendite globali di auto nuove affinché la domanda di petrolio raggiunga un picco prima del 2030</w:t>
      </w:r>
      <w:r>
        <w:t xml:space="preserve">. </w:t>
      </w:r>
    </w:p>
    <w:p w14:paraId="3CFDF861" w14:textId="77777777" w:rsidR="007D3957" w:rsidRDefault="007D3957" w:rsidP="00F36D6C">
      <w:pPr>
        <w:spacing w:after="0" w:line="240" w:lineRule="auto"/>
        <w:contextualSpacing/>
      </w:pPr>
    </w:p>
    <w:p w14:paraId="78BEB99D" w14:textId="09B31417" w:rsidR="0083645E" w:rsidRDefault="005B409C" w:rsidP="00F36D6C">
      <w:pPr>
        <w:spacing w:after="0" w:line="240" w:lineRule="auto"/>
        <w:contextualSpacing/>
      </w:pPr>
      <w:r>
        <w:t xml:space="preserve">Il trasporto pesante - </w:t>
      </w:r>
      <w:r w:rsidRPr="00A3214D">
        <w:rPr>
          <w:b/>
          <w:bCs/>
        </w:rPr>
        <w:t>aerei, camion merci e navi</w:t>
      </w:r>
      <w:r>
        <w:t>, ad esempio - costituisce una sfida più grande perché questa categoria rappresenta indicativamente il 40% della domanda globale di petrolio.</w:t>
      </w:r>
      <w:r w:rsidR="007D3957">
        <w:t xml:space="preserve"> </w:t>
      </w:r>
      <w:r w:rsidRPr="00A3214D">
        <w:rPr>
          <w:b/>
          <w:bCs/>
        </w:rPr>
        <w:t>La decarbonizzazione di questi settori sarà molto più difficile a causa dei costi e della necessità di una significativa innovazione</w:t>
      </w:r>
      <w:r>
        <w:t xml:space="preserve">. Siamo consapevoli che i timori relativi al picco della domanda petrolifera potrebbero incidere sulle valutazioni dei titoli energetici. </w:t>
      </w:r>
      <w:proofErr w:type="gramStart"/>
      <w:r>
        <w:t>Nel contempo</w:t>
      </w:r>
      <w:proofErr w:type="gramEnd"/>
      <w:r>
        <w:t>, la previsione di questo rischio potrebbe limitare gli investimenti nello sviluppo di petrolio e gas, anche se un picco della domanda petrolifera necessita di più tempo per concretizzarsi. Questo scenario sospingerebbe al rialzo i prezzi dell'energia e l’inflazione</w:t>
      </w:r>
      <w:r w:rsidR="00A3214D">
        <w:t>.</w:t>
      </w:r>
    </w:p>
    <w:sectPr w:rsidR="008364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152E6"/>
    <w:multiLevelType w:val="hybridMultilevel"/>
    <w:tmpl w:val="4C2CB860"/>
    <w:lvl w:ilvl="0" w:tplc="396A1D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20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EB"/>
    <w:rsid w:val="005958DE"/>
    <w:rsid w:val="005B409C"/>
    <w:rsid w:val="007D3957"/>
    <w:rsid w:val="008341EB"/>
    <w:rsid w:val="0083645E"/>
    <w:rsid w:val="00A3214D"/>
    <w:rsid w:val="00B95510"/>
    <w:rsid w:val="00D518CF"/>
    <w:rsid w:val="00E07782"/>
    <w:rsid w:val="00E35694"/>
    <w:rsid w:val="00EC2BE0"/>
    <w:rsid w:val="00F3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6150"/>
  <w15:chartTrackingRefBased/>
  <w15:docId w15:val="{AA4C093F-7A5E-4F43-86D2-DE11E5B8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510"/>
    <w:pPr>
      <w:ind w:left="720"/>
      <w:contextualSpacing/>
    </w:pPr>
  </w:style>
  <w:style w:type="paragraph" w:styleId="Revisione">
    <w:name w:val="Revision"/>
    <w:hidden/>
    <w:uiPriority w:val="99"/>
    <w:semiHidden/>
    <w:rsid w:val="00E35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Jacopo Bogo</cp:lastModifiedBy>
  <cp:revision>8</cp:revision>
  <dcterms:created xsi:type="dcterms:W3CDTF">2023-12-13T11:19:00Z</dcterms:created>
  <dcterms:modified xsi:type="dcterms:W3CDTF">2023-12-18T16:31:00Z</dcterms:modified>
</cp:coreProperties>
</file>