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F9D9" w14:textId="0E936F8B" w:rsidR="007C152A" w:rsidRPr="007541A8" w:rsidRDefault="007541A8" w:rsidP="007541A8">
      <w:pPr>
        <w:spacing w:after="120" w:line="264" w:lineRule="auto"/>
        <w:ind w:right="11"/>
        <w:rPr>
          <w:rFonts w:ascii="Calibri" w:hAnsi="Calibri" w:cs="Calibri"/>
          <w:b/>
          <w:bCs/>
        </w:rPr>
      </w:pPr>
      <w:r w:rsidRPr="007541A8">
        <w:rPr>
          <w:rFonts w:ascii="Calibri" w:hAnsi="Calibri" w:cs="Calibri"/>
          <w:b/>
          <w:bCs/>
        </w:rPr>
        <w:t xml:space="preserve">T. Rowe Price – </w:t>
      </w:r>
      <w:r w:rsidR="00D922E6">
        <w:rPr>
          <w:rFonts w:ascii="Calibri" w:hAnsi="Calibri" w:cs="Calibri"/>
          <w:b/>
          <w:bCs/>
        </w:rPr>
        <w:t xml:space="preserve">Outlook Cina 2024: è giunta l’ora di tornare a puntare sul Dragone </w:t>
      </w:r>
    </w:p>
    <w:p w14:paraId="6B2895BA" w14:textId="5CC57335" w:rsidR="00953821" w:rsidRPr="007541A8" w:rsidRDefault="007541A8" w:rsidP="007541A8">
      <w:pPr>
        <w:spacing w:after="120" w:line="264" w:lineRule="auto"/>
        <w:rPr>
          <w:rFonts w:ascii="Calibri" w:hAnsi="Calibri" w:cs="Calibri"/>
        </w:rPr>
      </w:pPr>
      <w:r w:rsidRPr="007541A8">
        <w:rPr>
          <w:rFonts w:ascii="Calibri" w:hAnsi="Calibri" w:cs="Calibri"/>
        </w:rPr>
        <w:t xml:space="preserve">A cura di </w:t>
      </w:r>
      <w:r w:rsidR="00F37892" w:rsidRPr="007541A8">
        <w:rPr>
          <w:rFonts w:ascii="Calibri" w:hAnsi="Calibri" w:cs="Calibri"/>
          <w:b/>
          <w:bCs/>
        </w:rPr>
        <w:t>Wenli Zheng</w:t>
      </w:r>
      <w:r w:rsidRPr="007541A8">
        <w:rPr>
          <w:rFonts w:ascii="Calibri" w:hAnsi="Calibri" w:cs="Calibri"/>
          <w:b/>
          <w:bCs/>
        </w:rPr>
        <w:t xml:space="preserve">, </w:t>
      </w:r>
      <w:r w:rsidRPr="007541A8">
        <w:rPr>
          <w:rFonts w:ascii="Calibri" w:hAnsi="Calibri" w:cs="Calibri"/>
          <w:b/>
        </w:rPr>
        <w:t xml:space="preserve">gestore del fondo T. Rowe Price Funds SICAV - China </w:t>
      </w:r>
      <w:proofErr w:type="spellStart"/>
      <w:r w:rsidRPr="007541A8">
        <w:rPr>
          <w:rFonts w:ascii="Calibri" w:hAnsi="Calibri" w:cs="Calibri"/>
          <w:b/>
        </w:rPr>
        <w:t>Evolution</w:t>
      </w:r>
      <w:proofErr w:type="spellEnd"/>
      <w:r w:rsidRPr="007541A8">
        <w:rPr>
          <w:rFonts w:ascii="Calibri" w:hAnsi="Calibri" w:cs="Calibri"/>
          <w:b/>
        </w:rPr>
        <w:t xml:space="preserve"> Equity, T. Rowe Price</w:t>
      </w:r>
    </w:p>
    <w:p w14:paraId="72DF26AE" w14:textId="77777777" w:rsidR="007541A8" w:rsidRPr="00311EA4" w:rsidRDefault="007541A8" w:rsidP="007541A8">
      <w:pPr>
        <w:spacing w:after="120" w:line="264" w:lineRule="auto"/>
        <w:ind w:right="11"/>
        <w:rPr>
          <w:rFonts w:ascii="Calibri" w:hAnsi="Calibri" w:cs="Calibri"/>
          <w:iCs/>
          <w:spacing w:val="-2"/>
        </w:rPr>
      </w:pPr>
    </w:p>
    <w:p w14:paraId="3BFFCC79" w14:textId="39621AFE" w:rsidR="00F37892" w:rsidRPr="007541A8" w:rsidRDefault="00F37892" w:rsidP="007541A8">
      <w:pPr>
        <w:spacing w:after="120" w:line="264" w:lineRule="auto"/>
        <w:ind w:right="11"/>
        <w:rPr>
          <w:rFonts w:ascii="Calibri" w:hAnsi="Calibri" w:cs="Calibri"/>
        </w:rPr>
      </w:pPr>
      <w:r w:rsidRPr="00D922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5417DF" wp14:editId="38249EA7">
                <wp:simplePos x="0" y="0"/>
                <wp:positionH relativeFrom="page">
                  <wp:posOffset>447040</wp:posOffset>
                </wp:positionH>
                <wp:positionV relativeFrom="paragraph">
                  <wp:posOffset>-156210</wp:posOffset>
                </wp:positionV>
                <wp:extent cx="281305" cy="534035"/>
                <wp:effectExtent l="0" t="0" r="4445" b="18415"/>
                <wp:wrapNone/>
                <wp:docPr id="919413754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64F5D" w14:textId="73A27268" w:rsidR="00F37892" w:rsidRDefault="00F37892" w:rsidP="00F37892">
                            <w:pPr>
                              <w:spacing w:line="817" w:lineRule="exact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417DF" id="_x0000_t202" coordsize="21600,21600" o:spt="202" path="m,l,21600r21600,l21600,xe">
                <v:stroke joinstyle="miter"/>
                <v:path gradientshapeok="t" o:connecttype="rect"/>
              </v:shapetype>
              <v:shape id="Text Box 734" o:spid="_x0000_s1026" type="#_x0000_t202" style="position:absolute;margin-left:35.2pt;margin-top:-12.3pt;width:22.15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" filled="f" stroked="f">
                <v:textbox inset="0,0,0,0">
                  <w:txbxContent>
                    <w:p w14:paraId="6A464F5D" w14:textId="73A27268" w:rsidR="00F37892" w:rsidRDefault="00F37892" w:rsidP="00F37892">
                      <w:pPr>
                        <w:spacing w:line="817" w:lineRule="exact"/>
                        <w:rPr>
                          <w:rFonts w:ascii="Cambria"/>
                          <w:b/>
                          <w:sz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1A8" w:rsidRPr="00D922E6">
        <w:rPr>
          <w:rFonts w:ascii="Calibri" w:hAnsi="Calibri" w:cs="Calibri"/>
          <w:noProof/>
        </w:rPr>
        <w:t>L’azionario cinese ha deluso le aspettative sin</w:t>
      </w:r>
      <w:r w:rsidRPr="00D922E6">
        <w:rPr>
          <w:rFonts w:ascii="Calibri" w:hAnsi="Calibri" w:cs="Calibri"/>
        </w:rPr>
        <w:t xml:space="preserve"> da</w:t>
      </w:r>
      <w:r w:rsidR="007541A8" w:rsidRPr="00D922E6">
        <w:rPr>
          <w:rFonts w:ascii="Calibri" w:hAnsi="Calibri" w:cs="Calibri"/>
        </w:rPr>
        <w:t>ll’</w:t>
      </w:r>
      <w:r w:rsidRPr="00D922E6">
        <w:rPr>
          <w:rFonts w:ascii="Calibri" w:hAnsi="Calibri" w:cs="Calibri"/>
        </w:rPr>
        <w:t>inizio</w:t>
      </w:r>
      <w:r w:rsidR="007541A8" w:rsidRPr="00D922E6">
        <w:rPr>
          <w:rFonts w:ascii="Calibri" w:hAnsi="Calibri" w:cs="Calibri"/>
        </w:rPr>
        <w:t xml:space="preserve"> del</w:t>
      </w:r>
      <w:r w:rsidRPr="00D922E6">
        <w:rPr>
          <w:rFonts w:ascii="Calibri" w:hAnsi="Calibri" w:cs="Calibri"/>
        </w:rPr>
        <w:t xml:space="preserve"> 2021</w:t>
      </w:r>
      <w:r w:rsidRPr="007541A8">
        <w:rPr>
          <w:rFonts w:ascii="Calibri" w:hAnsi="Calibri" w:cs="Calibri"/>
        </w:rPr>
        <w:t xml:space="preserve">, </w:t>
      </w:r>
      <w:r w:rsidR="00AB2160">
        <w:rPr>
          <w:rFonts w:ascii="Calibri" w:hAnsi="Calibri" w:cs="Calibri"/>
        </w:rPr>
        <w:t>con</w:t>
      </w:r>
      <w:r w:rsidRPr="007541A8">
        <w:rPr>
          <w:rFonts w:ascii="Calibri" w:hAnsi="Calibri" w:cs="Calibri"/>
        </w:rPr>
        <w:t xml:space="preserve"> l’MSCI China Index</w:t>
      </w:r>
      <w:r w:rsidR="00AB2160">
        <w:rPr>
          <w:rFonts w:ascii="Calibri" w:hAnsi="Calibri" w:cs="Calibri"/>
        </w:rPr>
        <w:t xml:space="preserve"> che</w:t>
      </w:r>
      <w:r w:rsidRPr="007541A8">
        <w:rPr>
          <w:rFonts w:ascii="Calibri" w:hAnsi="Calibri" w:cs="Calibri"/>
        </w:rPr>
        <w:t xml:space="preserve"> si è più che dimezzato. La sottoperformance è proseguita anche quando il Paese è uscito dalla pandemia alla fine dello scorso anno</w:t>
      </w:r>
      <w:r w:rsidR="007541A8">
        <w:rPr>
          <w:rFonts w:ascii="Calibri" w:hAnsi="Calibri" w:cs="Calibri"/>
        </w:rPr>
        <w:t>, al contrario dell</w:t>
      </w:r>
      <w:r w:rsidRPr="007541A8">
        <w:rPr>
          <w:rFonts w:ascii="Calibri" w:hAnsi="Calibri" w:cs="Calibri"/>
        </w:rPr>
        <w:t>a maggior parte delle altre economie</w:t>
      </w:r>
      <w:r w:rsidR="007541A8">
        <w:rPr>
          <w:rFonts w:ascii="Calibri" w:hAnsi="Calibri" w:cs="Calibri"/>
        </w:rPr>
        <w:t xml:space="preserve"> che</w:t>
      </w:r>
      <w:r w:rsidRPr="007541A8">
        <w:rPr>
          <w:rFonts w:ascii="Calibri" w:hAnsi="Calibri" w:cs="Calibri"/>
        </w:rPr>
        <w:t xml:space="preserve"> ha</w:t>
      </w:r>
      <w:r w:rsidR="00482199">
        <w:rPr>
          <w:rFonts w:ascii="Calibri" w:hAnsi="Calibri" w:cs="Calibri"/>
        </w:rPr>
        <w:t>nno</w:t>
      </w:r>
      <w:r w:rsidRPr="007541A8">
        <w:rPr>
          <w:rFonts w:ascii="Calibri" w:hAnsi="Calibri" w:cs="Calibri"/>
        </w:rPr>
        <w:t xml:space="preserve"> goduto </w:t>
      </w:r>
      <w:r w:rsidR="00A66483" w:rsidRPr="007541A8">
        <w:rPr>
          <w:rFonts w:ascii="Calibri" w:hAnsi="Calibri" w:cs="Calibri"/>
        </w:rPr>
        <w:t xml:space="preserve">invece </w:t>
      </w:r>
      <w:r w:rsidRPr="007541A8">
        <w:rPr>
          <w:rFonts w:ascii="Calibri" w:hAnsi="Calibri" w:cs="Calibri"/>
        </w:rPr>
        <w:t xml:space="preserve">di un boom dei consumi </w:t>
      </w:r>
      <w:r w:rsidR="00A66483" w:rsidRPr="007541A8">
        <w:rPr>
          <w:rFonts w:ascii="Calibri" w:hAnsi="Calibri" w:cs="Calibri"/>
        </w:rPr>
        <w:t>a</w:t>
      </w:r>
      <w:r w:rsidRPr="007541A8">
        <w:rPr>
          <w:rFonts w:ascii="Calibri" w:hAnsi="Calibri" w:cs="Calibri"/>
        </w:rPr>
        <w:t xml:space="preserve"> seguito </w:t>
      </w:r>
      <w:r w:rsidR="00A66483" w:rsidRPr="007541A8">
        <w:rPr>
          <w:rFonts w:ascii="Calibri" w:hAnsi="Calibri" w:cs="Calibri"/>
        </w:rPr>
        <w:t>delle</w:t>
      </w:r>
      <w:r w:rsidRPr="007541A8">
        <w:rPr>
          <w:rFonts w:ascii="Calibri" w:hAnsi="Calibri" w:cs="Calibri"/>
        </w:rPr>
        <w:t xml:space="preserve"> riapertur</w:t>
      </w:r>
      <w:r w:rsidR="00A66483" w:rsidRPr="007541A8">
        <w:rPr>
          <w:rFonts w:ascii="Calibri" w:hAnsi="Calibri" w:cs="Calibri"/>
        </w:rPr>
        <w:t>e</w:t>
      </w:r>
      <w:r w:rsidRPr="007541A8">
        <w:rPr>
          <w:rFonts w:ascii="Calibri" w:hAnsi="Calibri" w:cs="Calibri"/>
        </w:rPr>
        <w:t xml:space="preserve"> post-</w:t>
      </w:r>
      <w:r w:rsidR="007541A8">
        <w:rPr>
          <w:rFonts w:ascii="Calibri" w:hAnsi="Calibri" w:cs="Calibri"/>
        </w:rPr>
        <w:t>Covid</w:t>
      </w:r>
      <w:r w:rsidRPr="007541A8">
        <w:rPr>
          <w:rFonts w:ascii="Calibri" w:hAnsi="Calibri" w:cs="Calibri"/>
        </w:rPr>
        <w:t xml:space="preserve">. </w:t>
      </w:r>
    </w:p>
    <w:p w14:paraId="6C647409" w14:textId="447B2BE9" w:rsidR="008D794B" w:rsidRPr="007541A8" w:rsidRDefault="008D794B" w:rsidP="007541A8">
      <w:pPr>
        <w:spacing w:after="120" w:line="264" w:lineRule="auto"/>
        <w:ind w:right="28"/>
        <w:rPr>
          <w:rFonts w:ascii="Calibri" w:hAnsi="Calibri" w:cs="Calibri"/>
        </w:rPr>
      </w:pPr>
      <w:r w:rsidRPr="007541A8">
        <w:rPr>
          <w:rFonts w:ascii="Calibri" w:hAnsi="Calibri" w:cs="Calibri"/>
        </w:rPr>
        <w:t>Durante la pandemia, i bilanci di molti Paesi si sono ampliati in modo sostanziale</w:t>
      </w:r>
      <w:r w:rsidR="007541A8">
        <w:rPr>
          <w:rFonts w:ascii="Calibri" w:hAnsi="Calibri" w:cs="Calibri"/>
        </w:rPr>
        <w:t xml:space="preserve">. Di </w:t>
      </w:r>
      <w:r w:rsidRPr="007541A8">
        <w:rPr>
          <w:rFonts w:ascii="Calibri" w:hAnsi="Calibri" w:cs="Calibri"/>
        </w:rPr>
        <w:t>contro, il governo cinese non ha fornito stimol</w:t>
      </w:r>
      <w:r w:rsidR="004A5A70" w:rsidRPr="007541A8">
        <w:rPr>
          <w:rFonts w:ascii="Calibri" w:hAnsi="Calibri" w:cs="Calibri"/>
        </w:rPr>
        <w:t>i</w:t>
      </w:r>
      <w:r w:rsidRPr="007541A8">
        <w:rPr>
          <w:rFonts w:ascii="Calibri" w:hAnsi="Calibri" w:cs="Calibri"/>
        </w:rPr>
        <w:t xml:space="preserve"> significativ</w:t>
      </w:r>
      <w:r w:rsidR="004A5A70" w:rsidRPr="007541A8">
        <w:rPr>
          <w:rFonts w:ascii="Calibri" w:hAnsi="Calibri" w:cs="Calibri"/>
        </w:rPr>
        <w:t>i</w:t>
      </w:r>
      <w:r w:rsidRPr="007541A8">
        <w:rPr>
          <w:rFonts w:ascii="Calibri" w:hAnsi="Calibri" w:cs="Calibri"/>
        </w:rPr>
        <w:t xml:space="preserve"> ai consumi</w:t>
      </w:r>
      <w:r w:rsidR="007541A8">
        <w:rPr>
          <w:rFonts w:ascii="Calibri" w:hAnsi="Calibri" w:cs="Calibri"/>
        </w:rPr>
        <w:t>, ma sta invece</w:t>
      </w:r>
      <w:r w:rsidRPr="007541A8">
        <w:rPr>
          <w:rFonts w:ascii="Calibri" w:hAnsi="Calibri" w:cs="Calibri"/>
        </w:rPr>
        <w:t xml:space="preserve"> attraversando un'importante fase di riduzione della leva finanziaria.</w:t>
      </w:r>
    </w:p>
    <w:p w14:paraId="147C8718" w14:textId="6757525C" w:rsidR="00345806" w:rsidRPr="007541A8" w:rsidRDefault="002B4B07" w:rsidP="007541A8">
      <w:pPr>
        <w:spacing w:after="120" w:line="264" w:lineRule="auto"/>
        <w:ind w:right="11"/>
        <w:rPr>
          <w:rFonts w:ascii="Calibri" w:hAnsi="Calibri" w:cs="Calibri"/>
        </w:rPr>
      </w:pPr>
      <w:r w:rsidRPr="007541A8">
        <w:rPr>
          <w:rFonts w:ascii="Calibri" w:hAnsi="Calibri" w:cs="Calibri"/>
        </w:rPr>
        <w:t>Ciò</w:t>
      </w:r>
      <w:r w:rsidR="00FD5EA5" w:rsidRPr="007541A8">
        <w:rPr>
          <w:rFonts w:ascii="Calibri" w:hAnsi="Calibri" w:cs="Calibri"/>
        </w:rPr>
        <w:t xml:space="preserve"> si riflette al meglio nel </w:t>
      </w:r>
      <w:r w:rsidR="00FD5EA5" w:rsidRPr="00D922E6">
        <w:rPr>
          <w:rFonts w:ascii="Calibri" w:hAnsi="Calibri" w:cs="Calibri"/>
          <w:b/>
          <w:bCs/>
        </w:rPr>
        <w:t>travagliato settore immobiliare cinese</w:t>
      </w:r>
      <w:r w:rsidR="00FD5EA5" w:rsidRPr="007541A8">
        <w:rPr>
          <w:rFonts w:ascii="Calibri" w:hAnsi="Calibri" w:cs="Calibri"/>
        </w:rPr>
        <w:t xml:space="preserve">. </w:t>
      </w:r>
      <w:r w:rsidR="005902F2" w:rsidRPr="007541A8">
        <w:rPr>
          <w:rFonts w:ascii="Calibri" w:hAnsi="Calibri" w:cs="Calibri"/>
        </w:rPr>
        <w:t xml:space="preserve">La catena di approvvigionamento immobiliare 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contribuisce per oltre il 20% al </w:t>
      </w:r>
      <w:r w:rsidR="007541A8">
        <w:rPr>
          <w:rFonts w:ascii="Calibri" w:eastAsia="Yu Gothic UI" w:hAnsi="Calibri" w:cs="Calibri"/>
          <w:kern w:val="0"/>
          <w14:ligatures w14:val="none"/>
        </w:rPr>
        <w:t>Pil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2D52B2" w:rsidRPr="007541A8">
        <w:rPr>
          <w:rFonts w:ascii="Calibri" w:eastAsia="Yu Gothic UI" w:hAnsi="Calibri" w:cs="Calibri"/>
          <w:kern w:val="0"/>
          <w14:ligatures w14:val="none"/>
        </w:rPr>
        <w:t>cines</w:t>
      </w:r>
      <w:r w:rsidR="007541A8">
        <w:rPr>
          <w:rFonts w:ascii="Calibri" w:eastAsia="Yu Gothic UI" w:hAnsi="Calibri" w:cs="Calibri"/>
          <w:kern w:val="0"/>
          <w14:ligatures w14:val="none"/>
        </w:rPr>
        <w:t>e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. Tuttavia, </w:t>
      </w:r>
      <w:r w:rsidR="007541A8">
        <w:rPr>
          <w:rFonts w:ascii="Calibri" w:eastAsia="Yu Gothic UI" w:hAnsi="Calibri" w:cs="Calibri"/>
          <w:kern w:val="0"/>
          <w14:ligatures w14:val="none"/>
        </w:rPr>
        <w:t>da inizio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2021, i volum</w:t>
      </w:r>
      <w:r w:rsidR="00FE2ACD" w:rsidRPr="007541A8">
        <w:rPr>
          <w:rFonts w:ascii="Calibri" w:eastAsia="Yu Gothic UI" w:hAnsi="Calibri" w:cs="Calibri"/>
          <w:kern w:val="0"/>
          <w14:ligatures w14:val="none"/>
        </w:rPr>
        <w:t>i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delle transazioni immobiliari </w:t>
      </w:r>
      <w:r w:rsidR="00FE2ACD" w:rsidRPr="007541A8">
        <w:rPr>
          <w:rFonts w:ascii="Calibri" w:eastAsia="Yu Gothic UI" w:hAnsi="Calibri" w:cs="Calibri"/>
          <w:kern w:val="0"/>
          <w14:ligatures w14:val="none"/>
        </w:rPr>
        <w:t>sono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diminuit</w:t>
      </w:r>
      <w:r w:rsidR="00FE2ACD" w:rsidRPr="007541A8">
        <w:rPr>
          <w:rFonts w:ascii="Calibri" w:eastAsia="Yu Gothic UI" w:hAnsi="Calibri" w:cs="Calibri"/>
          <w:kern w:val="0"/>
          <w14:ligatures w14:val="none"/>
        </w:rPr>
        <w:t>i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del 30%-40% rispetto al loro picco e sono tornati </w:t>
      </w:r>
      <w:r w:rsidR="00865013" w:rsidRPr="007541A8">
        <w:rPr>
          <w:rFonts w:ascii="Calibri" w:eastAsia="Yu Gothic UI" w:hAnsi="Calibri" w:cs="Calibri"/>
          <w:kern w:val="0"/>
          <w14:ligatures w14:val="none"/>
        </w:rPr>
        <w:t xml:space="preserve">ai livelli </w:t>
      </w:r>
      <w:r w:rsidR="004B795F" w:rsidRPr="007541A8">
        <w:rPr>
          <w:rFonts w:ascii="Calibri" w:eastAsia="Yu Gothic UI" w:hAnsi="Calibri" w:cs="Calibri"/>
          <w:kern w:val="0"/>
          <w14:ligatures w14:val="none"/>
        </w:rPr>
        <w:t>che avevamo visto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 l'ultima volta un decennio fa.</w:t>
      </w:r>
      <w:r w:rsidR="002F2E87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>Le nuove costruzioni</w:t>
      </w:r>
      <w:r w:rsidR="002F2E87" w:rsidRPr="007541A8">
        <w:rPr>
          <w:rFonts w:ascii="Calibri" w:eastAsia="Yu Gothic UI" w:hAnsi="Calibri" w:cs="Calibri"/>
          <w:kern w:val="0"/>
          <w14:ligatures w14:val="none"/>
        </w:rPr>
        <w:t xml:space="preserve"> avviate 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sono diminuite del 60% rispetto al picco. </w:t>
      </w:r>
      <w:r w:rsidR="004B795F" w:rsidRPr="007541A8">
        <w:rPr>
          <w:rFonts w:ascii="Calibri" w:eastAsia="Yu Gothic UI" w:hAnsi="Calibri" w:cs="Calibri"/>
          <w:kern w:val="0"/>
          <w14:ligatures w14:val="none"/>
        </w:rPr>
        <w:t>Tutto q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 xml:space="preserve">uesto </w:t>
      </w:r>
      <w:r w:rsidR="002F2E87" w:rsidRPr="00D922E6">
        <w:rPr>
          <w:rFonts w:ascii="Calibri" w:eastAsia="Yu Gothic UI" w:hAnsi="Calibri" w:cs="Calibri"/>
          <w:b/>
          <w:bCs/>
          <w:kern w:val="0"/>
          <w14:ligatures w14:val="none"/>
        </w:rPr>
        <w:t>ha rappresentato</w:t>
      </w:r>
      <w:r w:rsidR="003615F7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un freno importante per l'economia</w:t>
      </w:r>
      <w:r w:rsidR="003615F7" w:rsidRPr="007541A8">
        <w:rPr>
          <w:rFonts w:ascii="Calibri" w:eastAsia="Yu Gothic UI" w:hAnsi="Calibri" w:cs="Calibri"/>
          <w:kern w:val="0"/>
          <w14:ligatures w14:val="none"/>
        </w:rPr>
        <w:t>.</w:t>
      </w:r>
    </w:p>
    <w:p w14:paraId="2F357A6A" w14:textId="56529403" w:rsidR="007312F9" w:rsidRPr="007541A8" w:rsidRDefault="007006BD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Le esportazioni, altro motore d</w:t>
      </w:r>
      <w:r w:rsidR="00B257B8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ella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crescita per la Cina nel periodo 2020-2022, quest'anno </w:t>
      </w:r>
      <w:r w:rsidR="00B257B8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sono diminuite,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a fronte </w:t>
      </w:r>
      <w:r w:rsidR="00B257B8" w:rsidRPr="00D922E6">
        <w:rPr>
          <w:rFonts w:ascii="Calibri" w:eastAsia="Yu Gothic UI" w:hAnsi="Calibri" w:cs="Calibri"/>
          <w:b/>
          <w:bCs/>
          <w:kern w:val="0"/>
          <w14:ligatures w14:val="none"/>
        </w:rPr>
        <w:t>del ridimensionamento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del contesto economico globale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Sussistono anche preoccupazioni a più lungo termine, </w:t>
      </w:r>
      <w:r w:rsidR="00B257B8" w:rsidRPr="007541A8">
        <w:rPr>
          <w:rFonts w:ascii="Calibri" w:eastAsia="Yu Gothic UI" w:hAnsi="Calibri" w:cs="Calibri"/>
          <w:kern w:val="0"/>
          <w14:ligatures w14:val="none"/>
        </w:rPr>
        <w:t>correlate agli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sforzi delle multinazionali </w:t>
      </w:r>
      <w:r w:rsidR="00B257B8" w:rsidRPr="007541A8">
        <w:rPr>
          <w:rFonts w:ascii="Calibri" w:eastAsia="Yu Gothic UI" w:hAnsi="Calibri" w:cs="Calibri"/>
          <w:kern w:val="0"/>
          <w14:ligatures w14:val="none"/>
        </w:rPr>
        <w:t>per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diversificare le catene di approvvigionamento, abbandonando la Cina. Da quando </w:t>
      </w:r>
      <w:r w:rsidR="009E2B36" w:rsidRPr="007541A8">
        <w:rPr>
          <w:rFonts w:ascii="Calibri" w:eastAsia="Yu Gothic UI" w:hAnsi="Calibri" w:cs="Calibri"/>
          <w:kern w:val="0"/>
          <w14:ligatures w14:val="none"/>
        </w:rPr>
        <w:t xml:space="preserve">le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tensioni commerciali tra </w:t>
      </w:r>
      <w:r w:rsidR="009E2B36" w:rsidRPr="007541A8">
        <w:rPr>
          <w:rFonts w:ascii="Calibri" w:eastAsia="Yu Gothic UI" w:hAnsi="Calibri" w:cs="Calibri"/>
          <w:kern w:val="0"/>
          <w14:ligatures w14:val="none"/>
        </w:rPr>
        <w:t>USA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e Cina sono iniziate nel 2018, </w:t>
      </w:r>
      <w:r w:rsidR="009E2B36" w:rsidRPr="007541A8">
        <w:rPr>
          <w:rFonts w:ascii="Calibri" w:eastAsia="Yu Gothic UI" w:hAnsi="Calibri" w:cs="Calibri"/>
          <w:kern w:val="0"/>
          <w14:ligatures w14:val="none"/>
        </w:rPr>
        <w:t xml:space="preserve">la </w:t>
      </w:r>
      <w:r w:rsidR="009E2B36" w:rsidRPr="00D922E6">
        <w:rPr>
          <w:rFonts w:ascii="Calibri" w:eastAsia="Yu Gothic UI" w:hAnsi="Calibri" w:cs="Calibri"/>
          <w:b/>
          <w:bCs/>
          <w:kern w:val="0"/>
          <w14:ligatures w14:val="none"/>
        </w:rPr>
        <w:t>quota della Cina sulle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importazioni statunitensi è scesa da oltre il 20% a meno del 15%.</w:t>
      </w:r>
      <w:r w:rsidR="009E2B36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Tuttavia, a livello globale, la quota di esportazioni della Cina ha continuato ad aumentare, </w:t>
      </w:r>
      <w:r w:rsidR="007541A8">
        <w:rPr>
          <w:rFonts w:ascii="Calibri" w:eastAsia="Yu Gothic UI" w:hAnsi="Calibri" w:cs="Calibri"/>
          <w:kern w:val="0"/>
          <w14:ligatures w14:val="none"/>
        </w:rPr>
        <w:t>via via che</w:t>
      </w:r>
      <w:r w:rsidR="001D4731" w:rsidRPr="007541A8">
        <w:rPr>
          <w:rFonts w:ascii="Calibri" w:eastAsia="Yu Gothic UI" w:hAnsi="Calibri" w:cs="Calibri"/>
          <w:kern w:val="0"/>
          <w14:ligatures w14:val="none"/>
        </w:rPr>
        <w:t xml:space="preserve"> gli esportatori cinesi </w:t>
      </w:r>
      <w:r w:rsidR="007312F9" w:rsidRPr="007541A8">
        <w:rPr>
          <w:rFonts w:ascii="Calibri" w:eastAsia="Yu Gothic UI" w:hAnsi="Calibri" w:cs="Calibri"/>
          <w:kern w:val="0"/>
          <w14:ligatures w14:val="none"/>
        </w:rPr>
        <w:t xml:space="preserve">hanno fatto breccia </w:t>
      </w:r>
      <w:r w:rsidR="00595B34" w:rsidRPr="007541A8">
        <w:rPr>
          <w:rFonts w:ascii="Calibri" w:eastAsia="Yu Gothic UI" w:hAnsi="Calibri" w:cs="Calibri"/>
          <w:kern w:val="0"/>
          <w14:ligatures w14:val="none"/>
        </w:rPr>
        <w:t>in modo più deciso nei</w:t>
      </w:r>
      <w:r w:rsidR="007312F9" w:rsidRPr="007541A8">
        <w:rPr>
          <w:rFonts w:ascii="Calibri" w:eastAsia="Yu Gothic UI" w:hAnsi="Calibri" w:cs="Calibri"/>
          <w:kern w:val="0"/>
          <w14:ligatures w14:val="none"/>
        </w:rPr>
        <w:t xml:space="preserve"> mercati emergenti. </w:t>
      </w:r>
    </w:p>
    <w:p w14:paraId="06094809" w14:textId="16C462FB" w:rsidR="007006BD" w:rsidRPr="007541A8" w:rsidRDefault="007312F9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7541A8">
        <w:rPr>
          <w:rFonts w:ascii="Calibri" w:eastAsia="Yu Gothic UI" w:hAnsi="Calibri" w:cs="Calibri"/>
          <w:kern w:val="0"/>
          <w14:ligatures w14:val="none"/>
        </w:rPr>
        <w:t xml:space="preserve">La Cina deve indubbiamente affrontare </w:t>
      </w:r>
      <w:r w:rsidR="007541A8">
        <w:rPr>
          <w:rFonts w:ascii="Calibri" w:eastAsia="Yu Gothic UI" w:hAnsi="Calibri" w:cs="Calibri"/>
          <w:kern w:val="0"/>
          <w14:ligatures w14:val="none"/>
        </w:rPr>
        <w:t xml:space="preserve">alcune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sfide strutturali, come gli elevati livelli di leva finanziaria nel </w:t>
      </w:r>
      <w:r w:rsidR="00664F69" w:rsidRPr="007541A8">
        <w:rPr>
          <w:rFonts w:ascii="Calibri" w:eastAsia="Yu Gothic UI" w:hAnsi="Calibri" w:cs="Calibri"/>
          <w:kern w:val="0"/>
          <w14:ligatures w14:val="none"/>
        </w:rPr>
        <w:t>comparto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immobiliare e </w:t>
      </w:r>
      <w:r w:rsidR="00664F69" w:rsidRPr="007541A8">
        <w:rPr>
          <w:rFonts w:ascii="Calibri" w:eastAsia="Yu Gothic UI" w:hAnsi="Calibri" w:cs="Calibri"/>
          <w:kern w:val="0"/>
          <w14:ligatures w14:val="none"/>
        </w:rPr>
        <w:t>in quello pubblico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local</w:t>
      </w:r>
      <w:r w:rsidR="00664F69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, le incertezze geopolitiche in corso e le difficoltà </w:t>
      </w:r>
      <w:r w:rsidR="007541A8">
        <w:rPr>
          <w:rFonts w:ascii="Calibri" w:eastAsia="Yu Gothic UI" w:hAnsi="Calibri" w:cs="Calibri"/>
          <w:kern w:val="0"/>
          <w14:ligatures w14:val="none"/>
        </w:rPr>
        <w:t>demografiche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Tuttavia,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l'attuale rallentamento a cui stiamo assistendo è in larga misura di natura ciclica</w:t>
      </w:r>
      <w:r w:rsidRPr="007541A8">
        <w:rPr>
          <w:rFonts w:ascii="Calibri" w:eastAsia="Yu Gothic UI" w:hAnsi="Calibri" w:cs="Calibri"/>
          <w:kern w:val="0"/>
          <w14:ligatures w14:val="none"/>
        </w:rPr>
        <w:t>. Questo periodo non è unico</w:t>
      </w:r>
      <w:r w:rsidR="007541A8">
        <w:rPr>
          <w:rFonts w:ascii="Calibri" w:eastAsia="Yu Gothic UI" w:hAnsi="Calibri" w:cs="Calibri"/>
          <w:kern w:val="0"/>
          <w14:ligatures w14:val="none"/>
        </w:rPr>
        <w:t xml:space="preserve">, su base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storica. Ogni tre o quattro anni, la Cina ha attraversato </w:t>
      </w:r>
      <w:proofErr w:type="gramStart"/>
      <w:r w:rsidRPr="007541A8">
        <w:rPr>
          <w:rFonts w:ascii="Calibri" w:eastAsia="Yu Gothic UI" w:hAnsi="Calibri" w:cs="Calibri"/>
          <w:kern w:val="0"/>
          <w14:ligatures w14:val="none"/>
        </w:rPr>
        <w:t>mini cicli</w:t>
      </w:r>
      <w:proofErr w:type="gramEnd"/>
      <w:r w:rsidRPr="007541A8">
        <w:rPr>
          <w:rFonts w:ascii="Calibri" w:eastAsia="Yu Gothic UI" w:hAnsi="Calibri" w:cs="Calibri"/>
          <w:kern w:val="0"/>
          <w14:ligatures w14:val="none"/>
        </w:rPr>
        <w:t xml:space="preserve"> economici. L'ultima volta che la Cina ha sperimentato un grande ciclo di riduzione della leva finanziaria è stat</w:t>
      </w:r>
      <w:r w:rsidR="00664F69" w:rsidRPr="007541A8">
        <w:rPr>
          <w:rFonts w:ascii="Calibri" w:eastAsia="Yu Gothic UI" w:hAnsi="Calibri" w:cs="Calibri"/>
          <w:kern w:val="0"/>
          <w14:ligatures w14:val="none"/>
        </w:rPr>
        <w:t>o il periodo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2012-2015, </w:t>
      </w:r>
      <w:r w:rsidR="00664F69" w:rsidRPr="007541A8">
        <w:rPr>
          <w:rFonts w:ascii="Calibri" w:eastAsia="Yu Gothic UI" w:hAnsi="Calibri" w:cs="Calibri"/>
          <w:kern w:val="0"/>
          <w14:ligatures w14:val="none"/>
        </w:rPr>
        <w:t>che ha comportato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forti </w:t>
      </w:r>
      <w:r w:rsidR="007541A8">
        <w:rPr>
          <w:rFonts w:ascii="Calibri" w:eastAsia="Yu Gothic UI" w:hAnsi="Calibri" w:cs="Calibri"/>
          <w:kern w:val="0"/>
          <w14:ligatures w14:val="none"/>
        </w:rPr>
        <w:t>cali per l’azionario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cines</w:t>
      </w:r>
      <w:r w:rsid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>A q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uesto ciclo 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>al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ribasso 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>hanno fatto seguito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cinque anni di 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 xml:space="preserve">solida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performance di mercato, </w:t>
      </w:r>
      <w:r w:rsidR="007541A8">
        <w:rPr>
          <w:rFonts w:ascii="Calibri" w:eastAsia="Yu Gothic UI" w:hAnsi="Calibri" w:cs="Calibri"/>
          <w:kern w:val="0"/>
          <w14:ligatures w14:val="none"/>
        </w:rPr>
        <w:t>con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 xml:space="preserve"> l’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MSCI China </w:t>
      </w:r>
      <w:r w:rsidR="00E5040E" w:rsidRPr="007541A8">
        <w:rPr>
          <w:rFonts w:ascii="Calibri" w:eastAsia="Yu Gothic UI" w:hAnsi="Calibri" w:cs="Calibri"/>
          <w:kern w:val="0"/>
          <w14:ligatures w14:val="none"/>
        </w:rPr>
        <w:t xml:space="preserve">Index </w:t>
      </w:r>
      <w:r w:rsidR="007541A8">
        <w:rPr>
          <w:rFonts w:ascii="Calibri" w:eastAsia="Yu Gothic UI" w:hAnsi="Calibri" w:cs="Calibri"/>
          <w:kern w:val="0"/>
          <w14:ligatures w14:val="none"/>
        </w:rPr>
        <w:t xml:space="preserve">che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ha guadagnato il 160% 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nel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periodo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 xml:space="preserve"> in questione</w:t>
      </w:r>
      <w:r w:rsidR="00B87F3A" w:rsidRPr="007541A8">
        <w:rPr>
          <w:rFonts w:ascii="Calibri" w:eastAsia="Yu Gothic UI" w:hAnsi="Calibri" w:cs="Calibri"/>
          <w:kern w:val="0"/>
          <w14:ligatures w14:val="none"/>
        </w:rPr>
        <w:t>, sovraperformando i principali mercati, compreso l’S&amp;P 500.</w:t>
      </w:r>
    </w:p>
    <w:p w14:paraId="09CD4A0C" w14:textId="701FD238" w:rsidR="00290E8C" w:rsidRPr="007541A8" w:rsidRDefault="00290E8C" w:rsidP="007541A8">
      <w:pPr>
        <w:spacing w:after="120" w:line="264" w:lineRule="auto"/>
        <w:rPr>
          <w:rFonts w:ascii="Calibri" w:eastAsia="Yu Gothic UI" w:hAnsi="Calibri" w:cs="Calibri"/>
          <w:kern w:val="0"/>
          <w:u w:val="single"/>
          <w14:ligatures w14:val="none"/>
        </w:rPr>
      </w:pPr>
      <w:r w:rsidRPr="007541A8">
        <w:rPr>
          <w:rFonts w:ascii="Calibri" w:eastAsia="Yu Gothic UI" w:hAnsi="Calibri" w:cs="Calibri"/>
          <w:kern w:val="0"/>
          <w:u w:val="single"/>
          <w14:ligatures w14:val="none"/>
        </w:rPr>
        <w:t xml:space="preserve">Opportunità strutturali uniche </w:t>
      </w:r>
      <w:r w:rsidR="00F56FAB">
        <w:rPr>
          <w:rFonts w:ascii="Calibri" w:eastAsia="Yu Gothic UI" w:hAnsi="Calibri" w:cs="Calibri"/>
          <w:kern w:val="0"/>
          <w:u w:val="single"/>
          <w14:ligatures w14:val="none"/>
        </w:rPr>
        <w:t>nella</w:t>
      </w:r>
      <w:r w:rsidRPr="007541A8">
        <w:rPr>
          <w:rFonts w:ascii="Calibri" w:eastAsia="Yu Gothic UI" w:hAnsi="Calibri" w:cs="Calibri"/>
          <w:kern w:val="0"/>
          <w:u w:val="single"/>
          <w14:ligatures w14:val="none"/>
        </w:rPr>
        <w:t xml:space="preserve"> transizione economica cinese </w:t>
      </w:r>
    </w:p>
    <w:p w14:paraId="5E0DF22E" w14:textId="444085E0" w:rsidR="00290E8C" w:rsidRPr="00D922E6" w:rsidRDefault="00290E8C" w:rsidP="007541A8">
      <w:pPr>
        <w:spacing w:after="120" w:line="264" w:lineRule="auto"/>
        <w:rPr>
          <w:rFonts w:ascii="Calibri" w:eastAsia="Yu Gothic UI" w:hAnsi="Calibri" w:cs="Calibri"/>
          <w:b/>
          <w:bCs/>
          <w:kern w:val="0"/>
          <w14:ligatures w14:val="none"/>
        </w:rPr>
      </w:pP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La Cina sta compiendo rapidi progressi nel settore </w:t>
      </w:r>
      <w:r w:rsidR="00B124EC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della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produzione </w:t>
      </w:r>
      <w:r w:rsidRPr="00D922E6">
        <w:rPr>
          <w:rFonts w:ascii="Calibri" w:eastAsia="Yu Gothic UI" w:hAnsi="Calibri" w:cs="Calibri"/>
          <w:kern w:val="0"/>
          <w14:ligatures w14:val="none"/>
        </w:rPr>
        <w:t xml:space="preserve">e </w:t>
      </w:r>
      <w:r w:rsidR="00B124EC" w:rsidRPr="00D922E6">
        <w:rPr>
          <w:rFonts w:ascii="Calibri" w:eastAsia="Yu Gothic UI" w:hAnsi="Calibri" w:cs="Calibri"/>
          <w:kern w:val="0"/>
          <w14:ligatures w14:val="none"/>
        </w:rPr>
        <w:t>sta scalando</w:t>
      </w:r>
      <w:r w:rsidRPr="00D922E6">
        <w:rPr>
          <w:rFonts w:ascii="Calibri" w:eastAsia="Yu Gothic UI" w:hAnsi="Calibri" w:cs="Calibri"/>
          <w:kern w:val="0"/>
          <w14:ligatures w14:val="none"/>
        </w:rPr>
        <w:t xml:space="preserve"> la catena del valore</w:t>
      </w:r>
      <w:r w:rsidRPr="007541A8">
        <w:rPr>
          <w:rFonts w:ascii="Calibri" w:eastAsia="Yu Gothic UI" w:hAnsi="Calibri" w:cs="Calibri"/>
          <w:kern w:val="0"/>
          <w14:ligatures w14:val="none"/>
        </w:rPr>
        <w:t>. L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spes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F56FAB">
        <w:rPr>
          <w:rFonts w:ascii="Calibri" w:eastAsia="Yu Gothic UI" w:hAnsi="Calibri" w:cs="Calibri"/>
          <w:kern w:val="0"/>
          <w14:ligatures w14:val="none"/>
        </w:rPr>
        <w:t xml:space="preserve">in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ricerca e sviluppo in percentuale 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 xml:space="preserve">sul </w:t>
      </w:r>
      <w:r w:rsidRPr="007541A8">
        <w:rPr>
          <w:rFonts w:ascii="Calibri" w:eastAsia="Yu Gothic UI" w:hAnsi="Calibri" w:cs="Calibri"/>
          <w:kern w:val="0"/>
          <w14:ligatures w14:val="none"/>
        </w:rPr>
        <w:t>P</w:t>
      </w:r>
      <w:r w:rsidR="00F56FAB">
        <w:rPr>
          <w:rFonts w:ascii="Calibri" w:eastAsia="Yu Gothic UI" w:hAnsi="Calibri" w:cs="Calibri"/>
          <w:kern w:val="0"/>
          <w14:ligatures w14:val="none"/>
        </w:rPr>
        <w:t>il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sono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D36899" w:rsidRPr="007541A8">
        <w:rPr>
          <w:rFonts w:ascii="Calibri" w:eastAsia="Yu Gothic UI" w:hAnsi="Calibri" w:cs="Calibri"/>
          <w:kern w:val="0"/>
          <w14:ligatures w14:val="none"/>
        </w:rPr>
        <w:t xml:space="preserve">attualmente </w:t>
      </w:r>
      <w:r w:rsidRPr="007541A8">
        <w:rPr>
          <w:rFonts w:ascii="Calibri" w:eastAsia="Yu Gothic UI" w:hAnsi="Calibri" w:cs="Calibri"/>
          <w:kern w:val="0"/>
          <w14:ligatures w14:val="none"/>
        </w:rPr>
        <w:t>superior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a quell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dei 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>P</w:t>
      </w:r>
      <w:r w:rsidRPr="007541A8">
        <w:rPr>
          <w:rFonts w:ascii="Calibri" w:eastAsia="Yu Gothic UI" w:hAnsi="Calibri" w:cs="Calibri"/>
          <w:kern w:val="0"/>
          <w14:ligatures w14:val="none"/>
        </w:rPr>
        <w:t>aesi</w:t>
      </w:r>
      <w:r w:rsidR="00B124EC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dell'Unione Europea. </w:t>
      </w:r>
      <w:r w:rsidR="00AF2F00" w:rsidRPr="007541A8">
        <w:rPr>
          <w:rFonts w:ascii="Calibri" w:eastAsia="Yu Gothic UI" w:hAnsi="Calibri" w:cs="Calibri"/>
          <w:kern w:val="0"/>
          <w14:ligatures w14:val="none"/>
        </w:rPr>
        <w:t>Ciò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ha aiutato la Cina a raggiungere </w:t>
      </w:r>
      <w:r w:rsidR="00D36899" w:rsidRPr="007541A8">
        <w:rPr>
          <w:rFonts w:ascii="Calibri" w:eastAsia="Yu Gothic UI" w:hAnsi="Calibri" w:cs="Calibri"/>
          <w:kern w:val="0"/>
          <w14:ligatures w14:val="none"/>
        </w:rPr>
        <w:t xml:space="preserve">saldamente </w:t>
      </w:r>
      <w:r w:rsidR="00244C85" w:rsidRPr="007541A8">
        <w:rPr>
          <w:rFonts w:ascii="Calibri" w:eastAsia="Yu Gothic UI" w:hAnsi="Calibri" w:cs="Calibri"/>
          <w:kern w:val="0"/>
          <w14:ligatures w14:val="none"/>
        </w:rPr>
        <w:t>posizioni di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leadership</w:t>
      </w:r>
      <w:r w:rsidR="00244C85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Pr="007541A8">
        <w:rPr>
          <w:rFonts w:ascii="Calibri" w:eastAsia="Yu Gothic UI" w:hAnsi="Calibri" w:cs="Calibri"/>
          <w:kern w:val="0"/>
          <w14:ligatures w14:val="none"/>
        </w:rPr>
        <w:t>in molti settori</w:t>
      </w:r>
      <w:r w:rsidR="00244C85" w:rsidRPr="007541A8">
        <w:rPr>
          <w:rFonts w:ascii="Calibri" w:eastAsia="Yu Gothic UI" w:hAnsi="Calibri" w:cs="Calibri"/>
          <w:kern w:val="0"/>
          <w14:ligatures w14:val="none"/>
        </w:rPr>
        <w:t xml:space="preserve"> che stanno emergendo rapidamente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</w:t>
      </w:r>
      <w:r w:rsidR="00C41D77">
        <w:rPr>
          <w:rFonts w:ascii="Calibri" w:eastAsia="Yu Gothic UI" w:hAnsi="Calibri" w:cs="Calibri"/>
          <w:kern w:val="0"/>
          <w14:ligatures w14:val="none"/>
        </w:rPr>
        <w:t>Il Paese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è </w:t>
      </w:r>
      <w:r w:rsidR="00244C85" w:rsidRPr="007541A8">
        <w:rPr>
          <w:rFonts w:ascii="Calibri" w:eastAsia="Yu Gothic UI" w:hAnsi="Calibri" w:cs="Calibri"/>
          <w:kern w:val="0"/>
          <w14:ligatures w14:val="none"/>
        </w:rPr>
        <w:t xml:space="preserve">ben </w:t>
      </w:r>
      <w:r w:rsidRPr="007541A8">
        <w:rPr>
          <w:rFonts w:ascii="Calibri" w:eastAsia="Yu Gothic UI" w:hAnsi="Calibri" w:cs="Calibri"/>
          <w:kern w:val="0"/>
          <w14:ligatures w14:val="none"/>
        </w:rPr>
        <w:t>not</w:t>
      </w:r>
      <w:r w:rsidR="00C41D77">
        <w:rPr>
          <w:rFonts w:ascii="Calibri" w:eastAsia="Yu Gothic UI" w:hAnsi="Calibri" w:cs="Calibri"/>
          <w:kern w:val="0"/>
          <w14:ligatures w14:val="none"/>
        </w:rPr>
        <w:t>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per l'assemblaggio di cellulari e PC. Tuttavia, quest'anno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si prevede che le esportazioni di auto e</w:t>
      </w:r>
      <w:r w:rsidR="00D36899" w:rsidRPr="00D922E6">
        <w:rPr>
          <w:rFonts w:ascii="Calibri" w:eastAsia="Yu Gothic UI" w:hAnsi="Calibri" w:cs="Calibri"/>
          <w:b/>
          <w:bCs/>
          <w:kern w:val="0"/>
          <w14:ligatures w14:val="none"/>
        </w:rPr>
        <w:t>d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energi</w:t>
      </w:r>
      <w:r w:rsidR="00244C85" w:rsidRPr="00D922E6">
        <w:rPr>
          <w:rFonts w:ascii="Calibri" w:eastAsia="Yu Gothic UI" w:hAnsi="Calibri" w:cs="Calibri"/>
          <w:b/>
          <w:bCs/>
          <w:kern w:val="0"/>
          <w14:ligatures w14:val="none"/>
        </w:rPr>
        <w:t>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rinnovabil</w:t>
      </w:r>
      <w:r w:rsidR="00244C85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 della Cina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supereranno </w:t>
      </w:r>
      <w:r w:rsidR="00244C85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quelle di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PC </w:t>
      </w:r>
      <w:r w:rsidR="00244C85" w:rsidRPr="00D922E6">
        <w:rPr>
          <w:rFonts w:ascii="Calibri" w:eastAsia="Yu Gothic UI" w:hAnsi="Calibri" w:cs="Calibri"/>
          <w:b/>
          <w:bCs/>
          <w:kern w:val="0"/>
          <w14:ligatures w14:val="none"/>
        </w:rPr>
        <w:t>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cellulari.</w:t>
      </w:r>
    </w:p>
    <w:p w14:paraId="146D5F49" w14:textId="7CEA9AF5" w:rsidR="00F233A2" w:rsidRPr="007541A8" w:rsidRDefault="00C41D77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>
        <w:rPr>
          <w:rFonts w:ascii="Calibri" w:eastAsia="Yu Gothic UI" w:hAnsi="Calibri" w:cs="Calibri"/>
          <w:kern w:val="0"/>
          <w14:ligatures w14:val="none"/>
        </w:rPr>
        <w:t xml:space="preserve">È 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>ampiamente</w:t>
      </w:r>
      <w:r>
        <w:rPr>
          <w:rFonts w:ascii="Calibri" w:eastAsia="Yu Gothic UI" w:hAnsi="Calibri" w:cs="Calibri"/>
          <w:kern w:val="0"/>
          <w14:ligatures w14:val="none"/>
        </w:rPr>
        <w:t xml:space="preserve"> condiviso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che, </w:t>
      </w:r>
      <w:r w:rsidR="009D2D8F" w:rsidRPr="00D922E6">
        <w:rPr>
          <w:rFonts w:ascii="Calibri" w:eastAsia="Yu Gothic UI" w:hAnsi="Calibri" w:cs="Calibri"/>
          <w:b/>
          <w:bCs/>
          <w:kern w:val="0"/>
          <w14:ligatures w14:val="none"/>
        </w:rPr>
        <w:t>nel 2023, la Cina diventerà il primo esportatore di auto a livello mondiale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>. Si tratta di un'enorme inversione di tendenza, visto che</w:t>
      </w:r>
      <w:r w:rsidR="00B41BBB" w:rsidRPr="007541A8">
        <w:rPr>
          <w:rFonts w:ascii="Calibri" w:eastAsia="Yu Gothic UI" w:hAnsi="Calibri" w:cs="Calibri"/>
          <w:kern w:val="0"/>
          <w14:ligatures w14:val="none"/>
        </w:rPr>
        <w:t>,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solo tre o quattro anni fa</w:t>
      </w:r>
      <w:r w:rsidR="00B41BBB" w:rsidRPr="007541A8">
        <w:rPr>
          <w:rFonts w:ascii="Calibri" w:eastAsia="Yu Gothic UI" w:hAnsi="Calibri" w:cs="Calibri"/>
          <w:kern w:val="0"/>
          <w14:ligatures w14:val="none"/>
        </w:rPr>
        <w:t>,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i produttori cinesi di attrezzature originali per auto lottavano per </w:t>
      </w:r>
      <w:r w:rsidR="00B41BBB" w:rsidRPr="007541A8">
        <w:rPr>
          <w:rFonts w:ascii="Calibri" w:eastAsia="Yu Gothic UI" w:hAnsi="Calibri" w:cs="Calibri"/>
          <w:kern w:val="0"/>
          <w14:ligatures w14:val="none"/>
        </w:rPr>
        <w:t>aver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successo sul mercato interno. La trasformazione </w:t>
      </w:r>
      <w:r w:rsidR="00EB4A6F" w:rsidRPr="007541A8">
        <w:rPr>
          <w:rFonts w:ascii="Calibri" w:eastAsia="Yu Gothic UI" w:hAnsi="Calibri" w:cs="Calibri"/>
          <w:kern w:val="0"/>
          <w14:ligatures w14:val="none"/>
        </w:rPr>
        <w:t xml:space="preserve">correlata ai 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>veicoli elettrici</w:t>
      </w:r>
      <w:r w:rsidR="00EB4A6F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ha </w:t>
      </w:r>
      <w:r w:rsidR="00963D4C" w:rsidRPr="007541A8">
        <w:rPr>
          <w:rFonts w:ascii="Calibri" w:eastAsia="Yu Gothic UI" w:hAnsi="Calibri" w:cs="Calibri"/>
          <w:kern w:val="0"/>
          <w14:ligatures w14:val="none"/>
        </w:rPr>
        <w:t>mutato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la dinamica, </w:t>
      </w:r>
      <w:r w:rsidR="00963D4C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la debolezza delle case automobilistiche cinesi nei motori a combustione interna </w:t>
      </w:r>
      <w:r w:rsidR="00963D4C" w:rsidRPr="007541A8">
        <w:rPr>
          <w:rFonts w:ascii="Calibri" w:eastAsia="Yu Gothic UI" w:hAnsi="Calibri" w:cs="Calibri"/>
          <w:kern w:val="0"/>
          <w14:ligatures w14:val="none"/>
        </w:rPr>
        <w:t>è divenuta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un punto di forza nei gruppi propulsori a batteria. Questa trasformazione non si ferma alle automobili. Abbiamo assistito a </w:t>
      </w:r>
      <w:r w:rsidR="00955E17" w:rsidRPr="007541A8">
        <w:rPr>
          <w:rFonts w:ascii="Calibri" w:eastAsia="Yu Gothic UI" w:hAnsi="Calibri" w:cs="Calibri"/>
          <w:kern w:val="0"/>
          <w14:ligatures w14:val="none"/>
        </w:rPr>
        <w:t>dinamiche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simili nei macchinari per l'edilizia e </w:t>
      </w:r>
      <w:r w:rsidR="00F233A2" w:rsidRPr="007541A8">
        <w:rPr>
          <w:rFonts w:ascii="Calibri" w:eastAsia="Yu Gothic UI" w:hAnsi="Calibri" w:cs="Calibri"/>
          <w:kern w:val="0"/>
          <w14:ligatures w14:val="none"/>
        </w:rPr>
        <w:t>nelle macchine per il lavoro da esterni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, </w:t>
      </w:r>
      <w:r w:rsidR="00955E17" w:rsidRPr="007541A8">
        <w:rPr>
          <w:rFonts w:ascii="Calibri" w:eastAsia="Yu Gothic UI" w:hAnsi="Calibri" w:cs="Calibri"/>
          <w:kern w:val="0"/>
          <w14:ligatures w14:val="none"/>
        </w:rPr>
        <w:t>in cui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le aziende cinesi stanno guadagnando </w:t>
      </w:r>
      <w:r w:rsidR="00F233A2" w:rsidRPr="007541A8">
        <w:rPr>
          <w:rFonts w:ascii="Calibri" w:eastAsia="Yu Gothic UI" w:hAnsi="Calibri" w:cs="Calibri"/>
          <w:kern w:val="0"/>
          <w14:ligatures w14:val="none"/>
        </w:rPr>
        <w:t xml:space="preserve">una 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>quot</w:t>
      </w:r>
      <w:r w:rsidR="00F233A2" w:rsidRPr="007541A8">
        <w:rPr>
          <w:rFonts w:ascii="Calibri" w:eastAsia="Yu Gothic UI" w:hAnsi="Calibri" w:cs="Calibri"/>
          <w:kern w:val="0"/>
          <w14:ligatures w14:val="none"/>
        </w:rPr>
        <w:t>a</w:t>
      </w:r>
      <w:r w:rsidR="009D2D8F" w:rsidRPr="007541A8">
        <w:rPr>
          <w:rFonts w:ascii="Calibri" w:eastAsia="Yu Gothic UI" w:hAnsi="Calibri" w:cs="Calibri"/>
          <w:kern w:val="0"/>
          <w14:ligatures w14:val="none"/>
        </w:rPr>
        <w:t xml:space="preserve"> di mercato grazie all'elettrificazione. </w:t>
      </w:r>
    </w:p>
    <w:p w14:paraId="7D38DA29" w14:textId="4F479DF7" w:rsidR="00BB01E4" w:rsidRPr="007541A8" w:rsidRDefault="009D2D8F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7541A8">
        <w:rPr>
          <w:rFonts w:ascii="Calibri" w:eastAsia="Yu Gothic UI" w:hAnsi="Calibri" w:cs="Calibri"/>
          <w:kern w:val="0"/>
          <w14:ligatures w14:val="none"/>
        </w:rPr>
        <w:lastRenderedPageBreak/>
        <w:t>La tendenza alla diversificazione e al riallineamento dell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caten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>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di approvvigionamento crea 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 xml:space="preserve">di fatto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delle sfide per 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>molti comparti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cinesi, soprattutto per quell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>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che dipendono fortemente dalla domanda o dalla tecnologia statunitens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>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Tuttavia,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in molti </w:t>
      </w:r>
      <w:r w:rsidR="00BB01E4" w:rsidRPr="00D922E6">
        <w:rPr>
          <w:rFonts w:ascii="Calibri" w:eastAsia="Yu Gothic UI" w:hAnsi="Calibri" w:cs="Calibri"/>
          <w:b/>
          <w:bCs/>
          <w:kern w:val="0"/>
          <w14:ligatures w14:val="none"/>
        </w:rPr>
        <w:t>comparti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emergenti, tra cui tecnologie verdi, biotecnologie e</w:t>
      </w:r>
      <w:r w:rsidR="00BB01E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Internet mobile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,</w:t>
      </w:r>
      <w:r w:rsidR="00BB01E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le società cinesi hanno affermato una leadership sia a livello di dimensioni </w:t>
      </w:r>
      <w:r w:rsidR="00C41D77">
        <w:rPr>
          <w:rFonts w:ascii="Calibri" w:eastAsia="Yu Gothic UI" w:hAnsi="Calibri" w:cs="Calibri"/>
          <w:b/>
          <w:bCs/>
          <w:kern w:val="0"/>
          <w14:ligatures w14:val="none"/>
        </w:rPr>
        <w:t>sia</w:t>
      </w:r>
      <w:r w:rsidR="00C41D77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</w:t>
      </w:r>
      <w:r w:rsidR="00BB01E4" w:rsidRPr="00D922E6">
        <w:rPr>
          <w:rFonts w:ascii="Calibri" w:eastAsia="Yu Gothic UI" w:hAnsi="Calibri" w:cs="Calibri"/>
          <w:b/>
          <w:bCs/>
          <w:kern w:val="0"/>
          <w14:ligatures w14:val="none"/>
        </w:rPr>
        <w:t>su</w:t>
      </w:r>
      <w:r w:rsidR="00955E17" w:rsidRPr="00D922E6">
        <w:rPr>
          <w:rFonts w:ascii="Calibri" w:eastAsia="Yu Gothic UI" w:hAnsi="Calibri" w:cs="Calibri"/>
          <w:b/>
          <w:bCs/>
          <w:kern w:val="0"/>
          <w14:ligatures w14:val="none"/>
        </w:rPr>
        <w:t>l</w:t>
      </w:r>
      <w:r w:rsidR="00BB01E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piano tecnologico</w:t>
      </w:r>
      <w:r w:rsidRPr="007541A8">
        <w:rPr>
          <w:rFonts w:ascii="Calibri" w:eastAsia="Yu Gothic UI" w:hAnsi="Calibri" w:cs="Calibri"/>
          <w:kern w:val="0"/>
          <w14:ligatures w14:val="none"/>
        </w:rPr>
        <w:t>.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 xml:space="preserve"> Sebbene potrebbero fare i conti con delle incertezze su alcuni mercati sviluppati, riteniamo che la loro competitività e la loro impronta globali continueranno a </w:t>
      </w:r>
      <w:r w:rsidR="005B2CD2" w:rsidRPr="007541A8">
        <w:rPr>
          <w:rFonts w:ascii="Calibri" w:eastAsia="Yu Gothic UI" w:hAnsi="Calibri" w:cs="Calibri"/>
          <w:kern w:val="0"/>
          <w14:ligatures w14:val="none"/>
        </w:rPr>
        <w:t>rafforzarsi</w:t>
      </w:r>
      <w:r w:rsidR="00BB01E4" w:rsidRPr="007541A8">
        <w:rPr>
          <w:rFonts w:ascii="Calibri" w:eastAsia="Yu Gothic UI" w:hAnsi="Calibri" w:cs="Calibri"/>
          <w:kern w:val="0"/>
          <w14:ligatures w14:val="none"/>
        </w:rPr>
        <w:t xml:space="preserve">. </w:t>
      </w:r>
    </w:p>
    <w:p w14:paraId="77D4F10D" w14:textId="609E46A5" w:rsidR="000D0DA6" w:rsidRPr="007541A8" w:rsidRDefault="00BB01E4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7541A8">
        <w:rPr>
          <w:rFonts w:ascii="Calibri" w:eastAsia="Yu Gothic UI" w:hAnsi="Calibri" w:cs="Calibri"/>
          <w:kern w:val="0"/>
          <w14:ligatures w14:val="none"/>
        </w:rPr>
        <w:t xml:space="preserve">Un sottoprodotto del riallineamento delle catene di approvvigionamento è la sostituzione locale, </w:t>
      </w:r>
      <w:r w:rsidR="00F56FAB">
        <w:rPr>
          <w:rFonts w:ascii="Calibri" w:eastAsia="Yu Gothic UI" w:hAnsi="Calibri" w:cs="Calibri"/>
          <w:kern w:val="0"/>
          <w14:ligatures w14:val="none"/>
        </w:rPr>
        <w:t>area in cui si è r</w:t>
      </w:r>
      <w:r w:rsidRPr="007541A8">
        <w:rPr>
          <w:rFonts w:ascii="Calibri" w:eastAsia="Yu Gothic UI" w:hAnsi="Calibri" w:cs="Calibri"/>
          <w:kern w:val="0"/>
          <w14:ligatures w14:val="none"/>
        </w:rPr>
        <w:t>egistrat</w:t>
      </w:r>
      <w:r w:rsidR="00F56FAB">
        <w:rPr>
          <w:rFonts w:ascii="Calibri" w:eastAsia="Yu Gothic UI" w:hAnsi="Calibri" w:cs="Calibri"/>
          <w:kern w:val="0"/>
          <w14:ligatures w14:val="none"/>
        </w:rPr>
        <w:t>a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un'accelerazione significativa. La Cina è il mercato più grande per molti prodotti. </w:t>
      </w:r>
      <w:r w:rsidR="00001D1B" w:rsidRPr="007541A8">
        <w:rPr>
          <w:rFonts w:ascii="Calibri" w:eastAsia="Yu Gothic UI" w:hAnsi="Calibri" w:cs="Calibri"/>
          <w:kern w:val="0"/>
          <w14:ligatures w14:val="none"/>
        </w:rPr>
        <w:t xml:space="preserve">Rappresenta il 60% della domanda globale di </w:t>
      </w:r>
      <w:r w:rsidR="00A870A8" w:rsidRPr="007541A8">
        <w:rPr>
          <w:rFonts w:ascii="Calibri" w:eastAsia="Yu Gothic UI" w:hAnsi="Calibri" w:cs="Calibri"/>
          <w:kern w:val="0"/>
          <w14:ligatures w14:val="none"/>
        </w:rPr>
        <w:t>robot industriali, per esempio, e il 30-40% della domanda per i semiconduttori analogici.</w:t>
      </w:r>
      <w:r w:rsidR="00F56FAB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1C448A" w:rsidRPr="007541A8">
        <w:rPr>
          <w:rFonts w:ascii="Calibri" w:eastAsia="Yu Gothic UI" w:hAnsi="Calibri" w:cs="Calibri"/>
          <w:kern w:val="0"/>
          <w14:ligatures w14:val="none"/>
        </w:rPr>
        <w:t xml:space="preserve">Questi mercati erano in passato fortemente dipendenti dai fornitori stranieri. Tuttavia, leader locali stanno emergendo e rapidamente riducendo il divario rispetto ai </w:t>
      </w:r>
      <w:r w:rsidR="000D0DA6" w:rsidRPr="007541A8">
        <w:rPr>
          <w:rFonts w:ascii="Calibri" w:eastAsia="Yu Gothic UI" w:hAnsi="Calibri" w:cs="Calibri"/>
          <w:kern w:val="0"/>
          <w14:ligatures w14:val="none"/>
        </w:rPr>
        <w:t>peer</w:t>
      </w:r>
      <w:r w:rsidR="001C448A" w:rsidRPr="007541A8">
        <w:rPr>
          <w:rFonts w:ascii="Calibri" w:eastAsia="Yu Gothic UI" w:hAnsi="Calibri" w:cs="Calibri"/>
          <w:kern w:val="0"/>
          <w14:ligatures w14:val="none"/>
        </w:rPr>
        <w:t xml:space="preserve"> stranieri. </w:t>
      </w:r>
    </w:p>
    <w:p w14:paraId="09F439B4" w14:textId="196C26BF" w:rsidR="0064079C" w:rsidRPr="007541A8" w:rsidRDefault="001C448A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In molti </w:t>
      </w:r>
      <w:r w:rsidR="000D0DA6" w:rsidRPr="00D922E6">
        <w:rPr>
          <w:rFonts w:ascii="Calibri" w:eastAsia="Yu Gothic UI" w:hAnsi="Calibri" w:cs="Calibri"/>
          <w:b/>
          <w:bCs/>
          <w:kern w:val="0"/>
          <w14:ligatures w14:val="none"/>
        </w:rPr>
        <w:t>comparti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tradizionali, abbiamo assistito a una migliore disciplina </w:t>
      </w:r>
      <w:r w:rsidR="00110D79" w:rsidRPr="00D922E6">
        <w:rPr>
          <w:rFonts w:ascii="Calibri" w:eastAsia="Yu Gothic UI" w:hAnsi="Calibri" w:cs="Calibri"/>
          <w:b/>
          <w:bCs/>
          <w:kern w:val="0"/>
          <w14:ligatures w14:val="none"/>
        </w:rPr>
        <w:t>in termini di</w:t>
      </w:r>
      <w:r w:rsidR="007848B2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spese in conto capitale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e a un consolidamento </w:t>
      </w:r>
      <w:r w:rsidR="007848B2" w:rsidRPr="00D922E6">
        <w:rPr>
          <w:rFonts w:ascii="Calibri" w:eastAsia="Yu Gothic UI" w:hAnsi="Calibri" w:cs="Calibri"/>
          <w:b/>
          <w:bCs/>
          <w:kern w:val="0"/>
          <w14:ligatures w14:val="none"/>
        </w:rPr>
        <w:t>settoriale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Dopo le riforme </w:t>
      </w:r>
      <w:r w:rsidR="007848B2" w:rsidRPr="007541A8">
        <w:rPr>
          <w:rFonts w:ascii="Calibri" w:eastAsia="Yu Gothic UI" w:hAnsi="Calibri" w:cs="Calibri"/>
          <w:kern w:val="0"/>
          <w14:ligatures w14:val="none"/>
        </w:rPr>
        <w:t xml:space="preserve">sul fronte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dell'offerta </w:t>
      </w:r>
      <w:r w:rsidR="007848B2" w:rsidRPr="007541A8">
        <w:rPr>
          <w:rFonts w:ascii="Calibri" w:eastAsia="Yu Gothic UI" w:hAnsi="Calibri" w:cs="Calibri"/>
          <w:kern w:val="0"/>
          <w14:ligatures w14:val="none"/>
        </w:rPr>
        <w:t>nel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2016, gli investimenti </w:t>
      </w:r>
      <w:r w:rsidR="00B46BFA" w:rsidRPr="007541A8">
        <w:rPr>
          <w:rFonts w:ascii="Calibri" w:eastAsia="Yu Gothic UI" w:hAnsi="Calibri" w:cs="Calibri"/>
          <w:kern w:val="0"/>
          <w14:ligatures w14:val="none"/>
        </w:rPr>
        <w:t>nelle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7848B2" w:rsidRPr="007541A8">
        <w:rPr>
          <w:rFonts w:ascii="Calibri" w:eastAsia="Yu Gothic UI" w:hAnsi="Calibri" w:cs="Calibri"/>
          <w:kern w:val="0"/>
          <w14:ligatures w14:val="none"/>
        </w:rPr>
        <w:t>spese in conto capitale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in settori come carbone, acciaio, pannelli LCD, birra, ecc. sono diminuiti in modo sostanziale, </w:t>
      </w:r>
      <w:r w:rsidR="007848B2" w:rsidRPr="007541A8">
        <w:rPr>
          <w:rFonts w:ascii="Calibri" w:eastAsia="Yu Gothic UI" w:hAnsi="Calibri" w:cs="Calibri"/>
          <w:kern w:val="0"/>
          <w14:ligatures w14:val="none"/>
        </w:rPr>
        <w:t>determinando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un miglioramento dei r</w:t>
      </w:r>
      <w:r w:rsidR="00B46BFA" w:rsidRPr="007541A8">
        <w:rPr>
          <w:rFonts w:ascii="Calibri" w:eastAsia="Yu Gothic UI" w:hAnsi="Calibri" w:cs="Calibri"/>
          <w:kern w:val="0"/>
          <w14:ligatures w14:val="none"/>
        </w:rPr>
        <w:t>icavi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e della redditività di </w:t>
      </w:r>
      <w:r w:rsidR="007848B2" w:rsidRPr="007541A8">
        <w:rPr>
          <w:rFonts w:ascii="Calibri" w:eastAsia="Yu Gothic UI" w:hAnsi="Calibri" w:cs="Calibri"/>
          <w:kern w:val="0"/>
          <w14:ligatures w14:val="none"/>
        </w:rPr>
        <w:t>tali comparti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</w:p>
    <w:p w14:paraId="1ED29E9C" w14:textId="48A385AC" w:rsidR="00081054" w:rsidRPr="007541A8" w:rsidRDefault="001C448A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7541A8">
        <w:rPr>
          <w:rFonts w:ascii="Calibri" w:eastAsia="Yu Gothic UI" w:hAnsi="Calibri" w:cs="Calibri"/>
          <w:kern w:val="0"/>
          <w14:ligatures w14:val="none"/>
        </w:rPr>
        <w:t>Sebbene la ripresa dei consumi in Cina</w:t>
      </w:r>
      <w:r w:rsidR="007761F2" w:rsidRPr="007541A8">
        <w:rPr>
          <w:rFonts w:ascii="Calibri" w:eastAsia="Yu Gothic UI" w:hAnsi="Calibri" w:cs="Calibri"/>
          <w:kern w:val="0"/>
          <w14:ligatures w14:val="none"/>
        </w:rPr>
        <w:t>,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dopo </w:t>
      </w:r>
      <w:r w:rsidR="00D7357B" w:rsidRPr="007541A8">
        <w:rPr>
          <w:rFonts w:ascii="Calibri" w:eastAsia="Yu Gothic UI" w:hAnsi="Calibri" w:cs="Calibri"/>
          <w:kern w:val="0"/>
          <w14:ligatures w14:val="none"/>
        </w:rPr>
        <w:t>il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AB2160">
        <w:rPr>
          <w:rFonts w:ascii="Calibri" w:eastAsia="Yu Gothic UI" w:hAnsi="Calibri" w:cs="Calibri"/>
          <w:kern w:val="0"/>
          <w14:ligatures w14:val="none"/>
        </w:rPr>
        <w:t>Covid</w:t>
      </w:r>
      <w:r w:rsidR="007761F2" w:rsidRPr="007541A8">
        <w:rPr>
          <w:rFonts w:ascii="Calibri" w:eastAsia="Yu Gothic UI" w:hAnsi="Calibri" w:cs="Calibri"/>
          <w:kern w:val="0"/>
          <w14:ligatures w14:val="none"/>
        </w:rPr>
        <w:t>,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sia più contenuta del previsto, la tendenza strutturale non si è interrotta, </w:t>
      </w:r>
      <w:r w:rsidR="007761F2" w:rsidRPr="007541A8">
        <w:rPr>
          <w:rFonts w:ascii="Calibri" w:eastAsia="Yu Gothic UI" w:hAnsi="Calibri" w:cs="Calibri"/>
          <w:kern w:val="0"/>
          <w14:ligatures w14:val="none"/>
        </w:rPr>
        <w:t>e anzi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rimane intatta.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Il potere d'acquisto dei consumatori cinesi è in aumento. Il reddito pro capite </w:t>
      </w:r>
      <w:r w:rsidR="00D7357B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per famiglia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è più che raddoppiato negli ultimi </w:t>
      </w:r>
      <w:proofErr w:type="gramStart"/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10</w:t>
      </w:r>
      <w:proofErr w:type="gramEnd"/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anni</w:t>
      </w:r>
      <w:r w:rsidRPr="007541A8">
        <w:rPr>
          <w:rFonts w:ascii="Calibri" w:eastAsia="Yu Gothic UI" w:hAnsi="Calibri" w:cs="Calibri"/>
          <w:kern w:val="0"/>
          <w14:ligatures w14:val="none"/>
        </w:rPr>
        <w:t>. Anche in un contesto macro</w:t>
      </w:r>
      <w:r w:rsidR="00F33D40" w:rsidRPr="007541A8">
        <w:rPr>
          <w:rFonts w:ascii="Calibri" w:eastAsia="Yu Gothic UI" w:hAnsi="Calibri" w:cs="Calibri"/>
          <w:kern w:val="0"/>
          <w14:ligatures w14:val="none"/>
        </w:rPr>
        <w:t>economico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relativamente debole, il reddito delle famiglie è cresciuto del 6,5% </w:t>
      </w:r>
      <w:r w:rsidR="00F33D40" w:rsidRPr="007541A8">
        <w:rPr>
          <w:rFonts w:ascii="Calibri" w:eastAsia="Yu Gothic UI" w:hAnsi="Calibri" w:cs="Calibri"/>
          <w:kern w:val="0"/>
          <w14:ligatures w14:val="none"/>
        </w:rPr>
        <w:t>da inizio anno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(a settembre 2023).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 consumi hanno contribuito al 95% della crescita del </w:t>
      </w:r>
      <w:r w:rsidR="00AB2160" w:rsidRPr="00D922E6">
        <w:rPr>
          <w:rFonts w:ascii="Calibri" w:eastAsia="Yu Gothic UI" w:hAnsi="Calibri" w:cs="Calibri"/>
          <w:b/>
          <w:bCs/>
          <w:kern w:val="0"/>
          <w14:ligatures w14:val="none"/>
        </w:rPr>
        <w:t>Pil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cinese nel terzo trimestre del 2023.</w:t>
      </w:r>
      <w:r w:rsid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</w:t>
      </w:r>
      <w:r w:rsidR="00081054" w:rsidRPr="007541A8">
        <w:rPr>
          <w:rFonts w:ascii="Calibri" w:eastAsia="Yu Gothic UI" w:hAnsi="Calibri" w:cs="Calibri"/>
          <w:kern w:val="0"/>
          <w14:ligatures w14:val="none"/>
        </w:rPr>
        <w:t>Il rapporto consumi/P</w:t>
      </w:r>
      <w:r w:rsidR="00AB2160">
        <w:rPr>
          <w:rFonts w:ascii="Calibri" w:eastAsia="Yu Gothic UI" w:hAnsi="Calibri" w:cs="Calibri"/>
          <w:kern w:val="0"/>
          <w14:ligatures w14:val="none"/>
        </w:rPr>
        <w:t>il</w:t>
      </w:r>
      <w:r w:rsidR="00081054" w:rsidRPr="007541A8">
        <w:rPr>
          <w:rFonts w:ascii="Calibri" w:eastAsia="Yu Gothic UI" w:hAnsi="Calibri" w:cs="Calibri"/>
          <w:kern w:val="0"/>
          <w14:ligatures w14:val="none"/>
        </w:rPr>
        <w:t xml:space="preserve"> della Cina è </w:t>
      </w:r>
      <w:r w:rsidR="007761F2" w:rsidRPr="007541A8">
        <w:rPr>
          <w:rFonts w:ascii="Calibri" w:eastAsia="Yu Gothic UI" w:hAnsi="Calibri" w:cs="Calibri"/>
          <w:kern w:val="0"/>
          <w14:ligatures w14:val="none"/>
        </w:rPr>
        <w:t xml:space="preserve">pari </w:t>
      </w:r>
      <w:r w:rsidR="00081054" w:rsidRPr="007541A8">
        <w:rPr>
          <w:rFonts w:ascii="Calibri" w:eastAsia="Yu Gothic UI" w:hAnsi="Calibri" w:cs="Calibri"/>
          <w:kern w:val="0"/>
          <w14:ligatures w14:val="none"/>
        </w:rPr>
        <w:t xml:space="preserve">solo </w:t>
      </w:r>
      <w:r w:rsidR="007761F2" w:rsidRPr="007541A8">
        <w:rPr>
          <w:rFonts w:ascii="Calibri" w:eastAsia="Yu Gothic UI" w:hAnsi="Calibri" w:cs="Calibri"/>
          <w:kern w:val="0"/>
          <w14:ligatures w14:val="none"/>
        </w:rPr>
        <w:t>al</w:t>
      </w:r>
      <w:r w:rsidR="00081054" w:rsidRPr="007541A8">
        <w:rPr>
          <w:rFonts w:ascii="Calibri" w:eastAsia="Yu Gothic UI" w:hAnsi="Calibri" w:cs="Calibri"/>
          <w:kern w:val="0"/>
          <w14:ligatures w14:val="none"/>
        </w:rPr>
        <w:t xml:space="preserve"> 38%, contro il 50%-70% delle altre principali economie. Le attuali tensioni geopolitiche potrebbero accelerare la transizione della Cina verso un'economia più orientata ai consumi, il che, a nostro avviso, contribuirà a generare relazioni commerciali più equilibrate in futuro. </w:t>
      </w:r>
    </w:p>
    <w:p w14:paraId="694BD164" w14:textId="0983FB67" w:rsidR="00081054" w:rsidRPr="00AB2160" w:rsidRDefault="00081054" w:rsidP="007541A8">
      <w:pPr>
        <w:spacing w:after="120" w:line="264" w:lineRule="auto"/>
        <w:rPr>
          <w:rFonts w:ascii="Calibri" w:eastAsia="Yu Gothic UI" w:hAnsi="Calibri" w:cs="Calibri"/>
          <w:kern w:val="0"/>
          <w:u w:val="single"/>
          <w14:ligatures w14:val="none"/>
        </w:rPr>
      </w:pPr>
      <w:r w:rsidRPr="00AB2160">
        <w:rPr>
          <w:rFonts w:ascii="Calibri" w:eastAsia="Yu Gothic UI" w:hAnsi="Calibri" w:cs="Calibri"/>
          <w:kern w:val="0"/>
          <w:u w:val="single"/>
          <w14:ligatures w14:val="none"/>
        </w:rPr>
        <w:t>Opportunità convincenti dalla flessione e dalle inefficienze del mercato</w:t>
      </w:r>
    </w:p>
    <w:p w14:paraId="5A421292" w14:textId="27505CC3" w:rsidR="0019235D" w:rsidRPr="007541A8" w:rsidRDefault="00081054" w:rsidP="007541A8">
      <w:pPr>
        <w:spacing w:after="120" w:line="264" w:lineRule="auto"/>
        <w:rPr>
          <w:rFonts w:ascii="Calibri" w:eastAsia="Yu Gothic UI" w:hAnsi="Calibri" w:cs="Calibri"/>
          <w:kern w:val="0"/>
          <w14:ligatures w14:val="none"/>
        </w:rPr>
      </w:pP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Nonostante il contesto economico in sordina, gli investitori dovrebbero concentrarsi sulla ricerca di aziende </w:t>
      </w:r>
      <w:r w:rsidR="004B1C37" w:rsidRPr="00D922E6">
        <w:rPr>
          <w:rFonts w:ascii="Calibri" w:eastAsia="Yu Gothic UI" w:hAnsi="Calibri" w:cs="Calibri"/>
          <w:b/>
          <w:bCs/>
          <w:kern w:val="0"/>
          <w14:ligatures w14:val="none"/>
        </w:rPr>
        <w:t>in grado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d</w:t>
      </w:r>
      <w:r w:rsidR="00AB2160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incrementare costantemente la propria capacità </w:t>
      </w:r>
      <w:r w:rsidR="00657C87" w:rsidRPr="00D922E6">
        <w:rPr>
          <w:rFonts w:ascii="Calibri" w:eastAsia="Yu Gothic UI" w:hAnsi="Calibri" w:cs="Calibri"/>
          <w:b/>
          <w:bCs/>
          <w:kern w:val="0"/>
          <w14:ligatures w14:val="none"/>
        </w:rPr>
        <w:t>di genera</w:t>
      </w:r>
      <w:r w:rsidR="00482199">
        <w:rPr>
          <w:rFonts w:ascii="Calibri" w:eastAsia="Yu Gothic UI" w:hAnsi="Calibri" w:cs="Calibri"/>
          <w:b/>
          <w:bCs/>
          <w:kern w:val="0"/>
          <w14:ligatures w14:val="none"/>
        </w:rPr>
        <w:t>re</w:t>
      </w:r>
      <w:r w:rsidR="00657C87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utili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.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Queste opportunità p</w:t>
      </w:r>
      <w:r w:rsidR="00657C87" w:rsidRPr="007541A8">
        <w:rPr>
          <w:rFonts w:ascii="Calibri" w:eastAsia="Yu Gothic UI" w:hAnsi="Calibri" w:cs="Calibri"/>
          <w:kern w:val="0"/>
          <w14:ligatures w14:val="none"/>
        </w:rPr>
        <w:t>otrebbero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essere </w:t>
      </w:r>
      <w:r w:rsidR="00657C87" w:rsidRPr="007541A8">
        <w:rPr>
          <w:rFonts w:ascii="Calibri" w:eastAsia="Yu Gothic UI" w:hAnsi="Calibri" w:cs="Calibri"/>
          <w:kern w:val="0"/>
          <w14:ligatures w14:val="none"/>
        </w:rPr>
        <w:t>individuate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, ad esempio,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nei settori </w:t>
      </w:r>
      <w:r w:rsidR="00657C87" w:rsidRPr="00D922E6">
        <w:rPr>
          <w:rFonts w:ascii="Calibri" w:eastAsia="Yu Gothic UI" w:hAnsi="Calibri" w:cs="Calibri"/>
          <w:b/>
          <w:bCs/>
          <w:kern w:val="0"/>
          <w14:ligatures w14:val="none"/>
        </w:rPr>
        <w:t>tecnologico e dei titoli industriali,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che sfruttano </w:t>
      </w:r>
      <w:r w:rsidR="00657C87" w:rsidRPr="00D922E6">
        <w:rPr>
          <w:rFonts w:ascii="Calibri" w:eastAsia="Yu Gothic UI" w:hAnsi="Calibri" w:cs="Calibri"/>
          <w:b/>
          <w:bCs/>
          <w:kern w:val="0"/>
          <w14:ligatures w14:val="none"/>
        </w:rPr>
        <w:t>gli upgrade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industrial</w:t>
      </w:r>
      <w:r w:rsidR="00657C87" w:rsidRPr="00D922E6">
        <w:rPr>
          <w:rFonts w:ascii="Calibri" w:eastAsia="Yu Gothic UI" w:hAnsi="Calibri" w:cs="Calibri"/>
          <w:b/>
          <w:bCs/>
          <w:kern w:val="0"/>
          <w14:ligatures w14:val="none"/>
        </w:rPr>
        <w:t>i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e la transizione verde.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Nei settori tradizionali, tra cui cantieristica navale, servizi petroliferi offshore, rame, ecc. ci aspettiamo un miglioramento del rendimento del capitale investito</w:t>
      </w:r>
      <w:r w:rsidR="004B1C37" w:rsidRPr="007541A8">
        <w:rPr>
          <w:rFonts w:ascii="Calibri" w:eastAsia="Yu Gothic UI" w:hAnsi="Calibri" w:cs="Calibri"/>
          <w:kern w:val="0"/>
          <w14:ligatures w14:val="none"/>
        </w:rPr>
        <w:t>,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grazie al</w:t>
      </w:r>
      <w:r w:rsidR="001A6643" w:rsidRPr="007541A8">
        <w:rPr>
          <w:rFonts w:ascii="Calibri" w:eastAsia="Yu Gothic UI" w:hAnsi="Calibri" w:cs="Calibri"/>
          <w:kern w:val="0"/>
          <w14:ligatures w14:val="none"/>
        </w:rPr>
        <w:t>la favorevole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dinamic</w:t>
      </w:r>
      <w:r w:rsidR="001A6643" w:rsidRPr="007541A8">
        <w:rPr>
          <w:rFonts w:ascii="Calibri" w:eastAsia="Yu Gothic UI" w:hAnsi="Calibri" w:cs="Calibri"/>
          <w:kern w:val="0"/>
          <w14:ligatures w14:val="none"/>
        </w:rPr>
        <w:t>a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1A6643" w:rsidRPr="007541A8">
        <w:rPr>
          <w:rFonts w:ascii="Calibri" w:eastAsia="Yu Gothic UI" w:hAnsi="Calibri" w:cs="Calibri"/>
          <w:kern w:val="0"/>
          <w14:ligatures w14:val="none"/>
        </w:rPr>
        <w:t>o</w:t>
      </w:r>
      <w:r w:rsidRPr="007541A8">
        <w:rPr>
          <w:rFonts w:ascii="Calibri" w:eastAsia="Yu Gothic UI" w:hAnsi="Calibri" w:cs="Calibri"/>
          <w:kern w:val="0"/>
          <w14:ligatures w14:val="none"/>
        </w:rPr>
        <w:t>fferta</w:t>
      </w:r>
      <w:r w:rsidR="001A6643" w:rsidRPr="007541A8">
        <w:rPr>
          <w:rFonts w:ascii="Calibri" w:eastAsia="Yu Gothic UI" w:hAnsi="Calibri" w:cs="Calibri"/>
          <w:kern w:val="0"/>
          <w14:ligatures w14:val="none"/>
        </w:rPr>
        <w:t>/domanda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. </w:t>
      </w:r>
    </w:p>
    <w:p w14:paraId="7250ACAB" w14:textId="550B0AE2" w:rsidR="00187224" w:rsidRPr="00D922E6" w:rsidRDefault="00172EA4" w:rsidP="007541A8">
      <w:pPr>
        <w:spacing w:after="120" w:line="264" w:lineRule="auto"/>
        <w:rPr>
          <w:rFonts w:ascii="Calibri" w:eastAsia="Yu Gothic UI" w:hAnsi="Calibri" w:cs="Calibri"/>
          <w:b/>
          <w:bCs/>
          <w:kern w:val="0"/>
          <w14:ligatures w14:val="none"/>
        </w:rPr>
      </w:pPr>
      <w:r w:rsidRPr="007541A8">
        <w:rPr>
          <w:rFonts w:ascii="Calibri" w:eastAsia="Yu Gothic UI" w:hAnsi="Calibri" w:cs="Calibri"/>
          <w:kern w:val="0"/>
          <w14:ligatures w14:val="none"/>
        </w:rPr>
        <w:t xml:space="preserve">La Cina rimane un mercato altamente inefficiente, e gli investitori retail rappresentano circa il 70% del volume di scambi. Il </w:t>
      </w:r>
      <w:r w:rsidR="00B70687" w:rsidRPr="007541A8">
        <w:rPr>
          <w:rFonts w:ascii="Calibri" w:eastAsia="Yu Gothic UI" w:hAnsi="Calibri" w:cs="Calibri"/>
          <w:kern w:val="0"/>
          <w14:ligatures w14:val="none"/>
        </w:rPr>
        <w:t>rispettivo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periodo medio di detenzione è indicativamente di 16 giorni. Ciò può comportare opportunità di </w:t>
      </w:r>
      <w:proofErr w:type="spellStart"/>
      <w:r w:rsidRPr="007541A8">
        <w:rPr>
          <w:rFonts w:ascii="Calibri" w:eastAsia="Yu Gothic UI" w:hAnsi="Calibri" w:cs="Calibri"/>
          <w:kern w:val="0"/>
          <w14:ligatures w14:val="none"/>
        </w:rPr>
        <w:t>mispricing</w:t>
      </w:r>
      <w:proofErr w:type="spellEnd"/>
      <w:r w:rsidR="00B70687" w:rsidRPr="007541A8">
        <w:rPr>
          <w:rFonts w:ascii="Calibri" w:eastAsia="Yu Gothic UI" w:hAnsi="Calibri" w:cs="Calibri"/>
          <w:kern w:val="0"/>
          <w14:ligatures w14:val="none"/>
        </w:rPr>
        <w:t xml:space="preserve"> ampie e a velocità</w:t>
      </w:r>
      <w:r w:rsidR="003237BE" w:rsidRPr="007541A8">
        <w:rPr>
          <w:rFonts w:ascii="Calibri" w:eastAsia="Yu Gothic UI" w:hAnsi="Calibri" w:cs="Calibri"/>
          <w:kern w:val="0"/>
          <w14:ligatures w14:val="none"/>
        </w:rPr>
        <w:t xml:space="preserve"> elevata</w:t>
      </w:r>
      <w:r w:rsidRPr="007541A8">
        <w:rPr>
          <w:rFonts w:ascii="Calibri" w:eastAsia="Yu Gothic UI" w:hAnsi="Calibri" w:cs="Calibri"/>
          <w:kern w:val="0"/>
          <w14:ligatures w14:val="none"/>
        </w:rPr>
        <w:t>.</w:t>
      </w:r>
      <w:r w:rsidR="00AB2160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A07DF3" w:rsidRPr="007541A8">
        <w:rPr>
          <w:rFonts w:ascii="Calibri" w:eastAsia="Yu Gothic UI" w:hAnsi="Calibri" w:cs="Calibri"/>
          <w:kern w:val="0"/>
          <w14:ligatures w14:val="none"/>
        </w:rPr>
        <w:t xml:space="preserve">Per </w:t>
      </w:r>
      <w:r w:rsidR="00AB2160">
        <w:rPr>
          <w:rFonts w:ascii="Calibri" w:eastAsia="Yu Gothic UI" w:hAnsi="Calibri" w:cs="Calibri"/>
          <w:kern w:val="0"/>
          <w14:ligatures w14:val="none"/>
        </w:rPr>
        <w:t>l’azionario</w:t>
      </w:r>
      <w:r w:rsidR="00A07DF3" w:rsidRPr="007541A8">
        <w:rPr>
          <w:rFonts w:ascii="Calibri" w:eastAsia="Yu Gothic UI" w:hAnsi="Calibri" w:cs="Calibri"/>
          <w:kern w:val="0"/>
          <w14:ligatures w14:val="none"/>
        </w:rPr>
        <w:t xml:space="preserve"> cines</w:t>
      </w:r>
      <w:r w:rsidR="00AB2160">
        <w:rPr>
          <w:rFonts w:ascii="Calibri" w:eastAsia="Yu Gothic UI" w:hAnsi="Calibri" w:cs="Calibri"/>
          <w:kern w:val="0"/>
          <w14:ligatures w14:val="none"/>
        </w:rPr>
        <w:t>e,</w:t>
      </w:r>
      <w:r w:rsidR="007C2881" w:rsidRPr="007541A8">
        <w:rPr>
          <w:rFonts w:ascii="Calibri" w:eastAsia="Yu Gothic UI" w:hAnsi="Calibri" w:cs="Calibri"/>
          <w:kern w:val="0"/>
          <w14:ligatures w14:val="none"/>
        </w:rPr>
        <w:t xml:space="preserve"> esiste altresì un</w:t>
      </w:r>
      <w:r w:rsidR="00FE75E2" w:rsidRPr="007541A8">
        <w:rPr>
          <w:rFonts w:ascii="Calibri" w:eastAsia="Yu Gothic UI" w:hAnsi="Calibri" w:cs="Calibri"/>
          <w:kern w:val="0"/>
          <w14:ligatures w14:val="none"/>
        </w:rPr>
        <w:t xml:space="preserve"> disallineamento </w:t>
      </w:r>
      <w:r w:rsidRPr="007541A8">
        <w:rPr>
          <w:rFonts w:ascii="Calibri" w:eastAsia="Yu Gothic UI" w:hAnsi="Calibri" w:cs="Calibri"/>
          <w:kern w:val="0"/>
          <w14:ligatures w14:val="none"/>
        </w:rPr>
        <w:t>tra set di opportunità e</w:t>
      </w:r>
      <w:r w:rsidR="003D6FD0" w:rsidRPr="007541A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asset </w:t>
      </w:r>
      <w:proofErr w:type="spellStart"/>
      <w:r w:rsidRPr="007541A8">
        <w:rPr>
          <w:rFonts w:ascii="Calibri" w:eastAsia="Yu Gothic UI" w:hAnsi="Calibri" w:cs="Calibri"/>
          <w:kern w:val="0"/>
          <w14:ligatures w14:val="none"/>
        </w:rPr>
        <w:t>allocation</w:t>
      </w:r>
      <w:proofErr w:type="spellEnd"/>
      <w:r w:rsidRPr="007541A8">
        <w:rPr>
          <w:rFonts w:ascii="Calibri" w:eastAsia="Yu Gothic UI" w:hAnsi="Calibri" w:cs="Calibri"/>
          <w:kern w:val="0"/>
          <w14:ligatures w14:val="none"/>
        </w:rPr>
        <w:t xml:space="preserve"> degli investitori. I fondi cinesi tradizionali, in media, investono oltre la metà del loro patrimonio </w:t>
      </w:r>
      <w:r w:rsidR="004A4A19" w:rsidRPr="007541A8">
        <w:rPr>
          <w:rFonts w:ascii="Calibri" w:eastAsia="Yu Gothic UI" w:hAnsi="Calibri" w:cs="Calibri"/>
          <w:kern w:val="0"/>
          <w14:ligatures w14:val="none"/>
        </w:rPr>
        <w:t>gestito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 in appena l'1% dei titoli. Il restante 98%-99% dell'universo azionario cinese è probabilmente </w:t>
      </w:r>
      <w:r w:rsidR="004A4A19" w:rsidRPr="007541A8">
        <w:rPr>
          <w:rFonts w:ascii="Calibri" w:eastAsia="Yu Gothic UI" w:hAnsi="Calibri" w:cs="Calibri"/>
          <w:kern w:val="0"/>
          <w14:ligatures w14:val="none"/>
        </w:rPr>
        <w:t>in</w:t>
      </w:r>
      <w:r w:rsidRPr="007541A8">
        <w:rPr>
          <w:rFonts w:ascii="Calibri" w:eastAsia="Yu Gothic UI" w:hAnsi="Calibri" w:cs="Calibri"/>
          <w:kern w:val="0"/>
          <w14:ligatures w14:val="none"/>
        </w:rPr>
        <w:t xml:space="preserve">esplorato.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Riteniamo che </w:t>
      </w:r>
      <w:r w:rsidR="00AB2160" w:rsidRPr="00D922E6">
        <w:rPr>
          <w:rFonts w:ascii="Calibri" w:eastAsia="Yu Gothic UI" w:hAnsi="Calibri" w:cs="Calibri"/>
          <w:b/>
          <w:bCs/>
          <w:kern w:val="0"/>
          <w14:ligatures w14:val="none"/>
        </w:rPr>
        <w:t>esi</w:t>
      </w:r>
      <w:r w:rsidR="00482199">
        <w:rPr>
          <w:rFonts w:ascii="Calibri" w:eastAsia="Yu Gothic UI" w:hAnsi="Calibri" w:cs="Calibri"/>
          <w:b/>
          <w:bCs/>
          <w:kern w:val="0"/>
          <w14:ligatures w14:val="none"/>
        </w:rPr>
        <w:t>s</w:t>
      </w:r>
      <w:r w:rsidR="00AB2160" w:rsidRPr="00D922E6">
        <w:rPr>
          <w:rFonts w:ascii="Calibri" w:eastAsia="Yu Gothic UI" w:hAnsi="Calibri" w:cs="Calibri"/>
          <w:b/>
          <w:bCs/>
          <w:kern w:val="0"/>
          <w14:ligatures w14:val="none"/>
        </w:rPr>
        <w:t>tano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enormi opportunità </w:t>
      </w:r>
      <w:r w:rsidR="0018722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per la generazione 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di al</w:t>
      </w:r>
      <w:r w:rsidR="00AB2160" w:rsidRPr="00D922E6">
        <w:rPr>
          <w:rFonts w:ascii="Calibri" w:eastAsia="Yu Gothic UI" w:hAnsi="Calibri" w:cs="Calibri"/>
          <w:b/>
          <w:bCs/>
          <w:kern w:val="0"/>
          <w14:ligatures w14:val="none"/>
        </w:rPr>
        <w:t>ph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a al di là </w:t>
      </w:r>
      <w:r w:rsidR="0018722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delle large </w:t>
      </w:r>
      <w:proofErr w:type="spellStart"/>
      <w:r w:rsidR="00187224" w:rsidRPr="00D922E6">
        <w:rPr>
          <w:rFonts w:ascii="Calibri" w:eastAsia="Yu Gothic UI" w:hAnsi="Calibri" w:cs="Calibri"/>
          <w:b/>
          <w:bCs/>
          <w:kern w:val="0"/>
          <w14:ligatures w14:val="none"/>
        </w:rPr>
        <w:t>cap</w:t>
      </w:r>
      <w:proofErr w:type="spellEnd"/>
      <w:r w:rsidR="00187224" w:rsidRPr="00D922E6">
        <w:rPr>
          <w:rFonts w:ascii="Calibri" w:eastAsia="Yu Gothic UI" w:hAnsi="Calibri" w:cs="Calibri"/>
          <w:b/>
          <w:bCs/>
          <w:kern w:val="0"/>
          <w14:ligatures w14:val="none"/>
        </w:rPr>
        <w:t xml:space="preserve"> ben note</w:t>
      </w:r>
      <w:r w:rsidRPr="00D922E6">
        <w:rPr>
          <w:rFonts w:ascii="Calibri" w:eastAsia="Yu Gothic UI" w:hAnsi="Calibri" w:cs="Calibri"/>
          <w:b/>
          <w:bCs/>
          <w:kern w:val="0"/>
          <w14:ligatures w14:val="none"/>
        </w:rPr>
        <w:t>.</w:t>
      </w:r>
    </w:p>
    <w:p w14:paraId="560975FC" w14:textId="1DCB9EE2" w:rsidR="001D7030" w:rsidRPr="007541A8" w:rsidRDefault="001D7030" w:rsidP="007541A8">
      <w:pPr>
        <w:spacing w:after="120" w:line="264" w:lineRule="auto"/>
        <w:rPr>
          <w:rFonts w:ascii="Calibri" w:eastAsia="Yu Gothic UI" w:hAnsi="Calibri" w:cs="Calibri"/>
          <w:b/>
          <w:bCs/>
          <w:kern w:val="0"/>
          <w14:ligatures w14:val="none"/>
        </w:rPr>
      </w:pPr>
    </w:p>
    <w:sectPr w:rsidR="001D7030" w:rsidRPr="00754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A"/>
    <w:rsid w:val="00001D1B"/>
    <w:rsid w:val="00006FB3"/>
    <w:rsid w:val="00035BB2"/>
    <w:rsid w:val="00061B5E"/>
    <w:rsid w:val="000666FF"/>
    <w:rsid w:val="00070DC0"/>
    <w:rsid w:val="00081054"/>
    <w:rsid w:val="000A705B"/>
    <w:rsid w:val="000D0DA6"/>
    <w:rsid w:val="000E2FD4"/>
    <w:rsid w:val="00110D79"/>
    <w:rsid w:val="00144E5C"/>
    <w:rsid w:val="00172EA4"/>
    <w:rsid w:val="00187224"/>
    <w:rsid w:val="0019235D"/>
    <w:rsid w:val="00196870"/>
    <w:rsid w:val="001A6643"/>
    <w:rsid w:val="001C448A"/>
    <w:rsid w:val="001D06D4"/>
    <w:rsid w:val="001D4731"/>
    <w:rsid w:val="001D4FB0"/>
    <w:rsid w:val="001D7030"/>
    <w:rsid w:val="00244C85"/>
    <w:rsid w:val="002457F4"/>
    <w:rsid w:val="00290E8C"/>
    <w:rsid w:val="00294191"/>
    <w:rsid w:val="002B4B07"/>
    <w:rsid w:val="002B660E"/>
    <w:rsid w:val="002D52B2"/>
    <w:rsid w:val="002D6500"/>
    <w:rsid w:val="002F1085"/>
    <w:rsid w:val="002F2E87"/>
    <w:rsid w:val="00300AB3"/>
    <w:rsid w:val="00311EA4"/>
    <w:rsid w:val="003237BE"/>
    <w:rsid w:val="00331835"/>
    <w:rsid w:val="00345806"/>
    <w:rsid w:val="003615F7"/>
    <w:rsid w:val="003969E4"/>
    <w:rsid w:val="003A1398"/>
    <w:rsid w:val="003A7679"/>
    <w:rsid w:val="003D3A23"/>
    <w:rsid w:val="003D6FD0"/>
    <w:rsid w:val="004568CE"/>
    <w:rsid w:val="00482199"/>
    <w:rsid w:val="004A4A19"/>
    <w:rsid w:val="004A5A70"/>
    <w:rsid w:val="004B1C37"/>
    <w:rsid w:val="004B795F"/>
    <w:rsid w:val="004C097F"/>
    <w:rsid w:val="004D1A82"/>
    <w:rsid w:val="004F6BDE"/>
    <w:rsid w:val="0057667F"/>
    <w:rsid w:val="005902F2"/>
    <w:rsid w:val="00595B34"/>
    <w:rsid w:val="005B2CD2"/>
    <w:rsid w:val="00621FB1"/>
    <w:rsid w:val="0064079C"/>
    <w:rsid w:val="00657C87"/>
    <w:rsid w:val="00664F69"/>
    <w:rsid w:val="006D1563"/>
    <w:rsid w:val="006F2BDC"/>
    <w:rsid w:val="007006BD"/>
    <w:rsid w:val="007312F9"/>
    <w:rsid w:val="007541A8"/>
    <w:rsid w:val="007761F2"/>
    <w:rsid w:val="007848B2"/>
    <w:rsid w:val="007912F4"/>
    <w:rsid w:val="007940B0"/>
    <w:rsid w:val="007C152A"/>
    <w:rsid w:val="007C2881"/>
    <w:rsid w:val="00810159"/>
    <w:rsid w:val="00815E39"/>
    <w:rsid w:val="008375F6"/>
    <w:rsid w:val="00865013"/>
    <w:rsid w:val="008D2203"/>
    <w:rsid w:val="008D794B"/>
    <w:rsid w:val="00946D76"/>
    <w:rsid w:val="00953821"/>
    <w:rsid w:val="00955E17"/>
    <w:rsid w:val="009625B1"/>
    <w:rsid w:val="00963D4C"/>
    <w:rsid w:val="009D2D8F"/>
    <w:rsid w:val="009E2A3B"/>
    <w:rsid w:val="009E2B36"/>
    <w:rsid w:val="009E53EF"/>
    <w:rsid w:val="00A01D0C"/>
    <w:rsid w:val="00A07DF3"/>
    <w:rsid w:val="00A508CC"/>
    <w:rsid w:val="00A66483"/>
    <w:rsid w:val="00A708F5"/>
    <w:rsid w:val="00A870A8"/>
    <w:rsid w:val="00A92DCD"/>
    <w:rsid w:val="00AB2160"/>
    <w:rsid w:val="00AF2F00"/>
    <w:rsid w:val="00B10756"/>
    <w:rsid w:val="00B1195B"/>
    <w:rsid w:val="00B124EC"/>
    <w:rsid w:val="00B257B8"/>
    <w:rsid w:val="00B41BBB"/>
    <w:rsid w:val="00B46BFA"/>
    <w:rsid w:val="00B70687"/>
    <w:rsid w:val="00B83943"/>
    <w:rsid w:val="00B87F3A"/>
    <w:rsid w:val="00BA1D19"/>
    <w:rsid w:val="00BB01E4"/>
    <w:rsid w:val="00BE5611"/>
    <w:rsid w:val="00BF2552"/>
    <w:rsid w:val="00BF440C"/>
    <w:rsid w:val="00C41D77"/>
    <w:rsid w:val="00C606BB"/>
    <w:rsid w:val="00C93A89"/>
    <w:rsid w:val="00CA3294"/>
    <w:rsid w:val="00CD039E"/>
    <w:rsid w:val="00D36899"/>
    <w:rsid w:val="00D7357B"/>
    <w:rsid w:val="00D900E5"/>
    <w:rsid w:val="00D922E6"/>
    <w:rsid w:val="00D97581"/>
    <w:rsid w:val="00DA6DFA"/>
    <w:rsid w:val="00DB12A0"/>
    <w:rsid w:val="00DE6B8C"/>
    <w:rsid w:val="00E5040E"/>
    <w:rsid w:val="00E76EA5"/>
    <w:rsid w:val="00EB4A6F"/>
    <w:rsid w:val="00F233A2"/>
    <w:rsid w:val="00F33D40"/>
    <w:rsid w:val="00F37892"/>
    <w:rsid w:val="00F56FAB"/>
    <w:rsid w:val="00F63479"/>
    <w:rsid w:val="00F66620"/>
    <w:rsid w:val="00FD5EA5"/>
    <w:rsid w:val="00FD6717"/>
    <w:rsid w:val="00FE2ACD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E223"/>
  <w15:chartTrackingRefBased/>
  <w15:docId w15:val="{7277F33E-DDBD-4A89-A8BC-E234298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5EA5"/>
    <w:pPr>
      <w:widowControl w:val="0"/>
      <w:autoSpaceDE w:val="0"/>
      <w:autoSpaceDN w:val="0"/>
      <w:spacing w:before="43" w:after="0" w:line="348" w:lineRule="exact"/>
      <w:ind w:left="120"/>
      <w:outlineLvl w:val="0"/>
    </w:pPr>
    <w:rPr>
      <w:rFonts w:ascii="Yu Gothic" w:eastAsia="Yu Gothic" w:hAnsi="Yu Gothic" w:cs="Yu Gothic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5EA5"/>
    <w:rPr>
      <w:rFonts w:ascii="Yu Gothic" w:eastAsia="Yu Gothic" w:hAnsi="Yu Gothic" w:cs="Yu Gothic"/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06BB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  <w:sz w:val="16"/>
      <w:szCs w:val="16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6BB"/>
    <w:rPr>
      <w:rFonts w:ascii="Yu Gothic UI" w:eastAsia="Yu Gothic UI" w:hAnsi="Yu Gothic UI" w:cs="Yu Gothic UI"/>
      <w:kern w:val="0"/>
      <w:sz w:val="16"/>
      <w:szCs w:val="16"/>
      <w:lang w:val="en-US"/>
      <w14:ligatures w14:val="none"/>
    </w:rPr>
  </w:style>
  <w:style w:type="paragraph" w:styleId="Revisione">
    <w:name w:val="Revision"/>
    <w:hidden/>
    <w:uiPriority w:val="99"/>
    <w:semiHidden/>
    <w:rsid w:val="00C41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giovanelli</dc:creator>
  <cp:keywords/>
  <dc:description/>
  <cp:lastModifiedBy>Denise Bosotti</cp:lastModifiedBy>
  <cp:revision>7</cp:revision>
  <dcterms:created xsi:type="dcterms:W3CDTF">2023-12-18T16:56:00Z</dcterms:created>
  <dcterms:modified xsi:type="dcterms:W3CDTF">2023-12-19T10:58:00Z</dcterms:modified>
</cp:coreProperties>
</file>