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1070" w14:textId="77777777" w:rsidR="00EA20F2" w:rsidRPr="00BB4FA4" w:rsidRDefault="00EA20F2" w:rsidP="00BB4FA4">
      <w:pPr>
        <w:spacing w:after="0" w:line="20" w:lineRule="atLeast"/>
        <w:jc w:val="both"/>
        <w:rPr>
          <w:rFonts w:ascii="Arial" w:hAnsi="Arial" w:cs="Arial"/>
          <w:b/>
          <w:sz w:val="36"/>
          <w:szCs w:val="36"/>
        </w:rPr>
      </w:pPr>
      <w:bookmarkStart w:id="0" w:name="_Hlk83111918"/>
    </w:p>
    <w:p w14:paraId="4FF4B20E" w14:textId="00B4802B" w:rsidR="004760A8" w:rsidRPr="00BB4FA4" w:rsidRDefault="00BB4FA4" w:rsidP="00BB4FA4">
      <w:pPr>
        <w:spacing w:after="0" w:line="20" w:lineRule="atLeast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BB4FA4">
        <w:rPr>
          <w:rFonts w:ascii="Arial" w:hAnsi="Arial" w:cs="Arial"/>
          <w:b/>
          <w:sz w:val="36"/>
          <w:szCs w:val="36"/>
        </w:rPr>
        <w:t>EVENTI&amp;COMMENTI</w:t>
      </w:r>
      <w:proofErr w:type="spellEnd"/>
      <w:r w:rsidR="001E6E3E">
        <w:rPr>
          <w:rFonts w:ascii="Arial" w:hAnsi="Arial" w:cs="Arial"/>
          <w:b/>
          <w:sz w:val="36"/>
          <w:szCs w:val="36"/>
        </w:rPr>
        <w:t xml:space="preserve"> –</w:t>
      </w:r>
      <w:r w:rsidRPr="00BB4FA4">
        <w:rPr>
          <w:rFonts w:ascii="Arial" w:hAnsi="Arial" w:cs="Arial"/>
          <w:b/>
          <w:sz w:val="36"/>
          <w:szCs w:val="36"/>
        </w:rPr>
        <w:t xml:space="preserve"> </w:t>
      </w:r>
      <w:r w:rsidR="009547C7">
        <w:rPr>
          <w:rFonts w:ascii="Arial" w:hAnsi="Arial" w:cs="Arial"/>
          <w:b/>
          <w:sz w:val="36"/>
          <w:szCs w:val="36"/>
        </w:rPr>
        <w:t>C</w:t>
      </w:r>
      <w:r w:rsidR="009547C7" w:rsidRPr="009547C7">
        <w:rPr>
          <w:rFonts w:ascii="Arial" w:hAnsi="Arial" w:cs="Arial"/>
          <w:b/>
          <w:sz w:val="36"/>
          <w:szCs w:val="36"/>
        </w:rPr>
        <w:t>onsiderazioni di fine anno</w:t>
      </w:r>
      <w:r w:rsidR="009547C7">
        <w:rPr>
          <w:rFonts w:ascii="Arial" w:hAnsi="Arial" w:cs="Arial"/>
          <w:b/>
          <w:sz w:val="36"/>
          <w:szCs w:val="36"/>
        </w:rPr>
        <w:t xml:space="preserve"> e un</w:t>
      </w:r>
      <w:r w:rsidR="009547C7" w:rsidRPr="009547C7">
        <w:rPr>
          <w:rFonts w:ascii="Arial" w:hAnsi="Arial" w:cs="Arial"/>
          <w:b/>
          <w:sz w:val="36"/>
          <w:szCs w:val="36"/>
        </w:rPr>
        <w:t xml:space="preserve"> accenno al 2024</w:t>
      </w:r>
    </w:p>
    <w:p w14:paraId="0232DC5A" w14:textId="77777777" w:rsidR="0006058F" w:rsidRPr="00BB4FA4" w:rsidRDefault="0006058F" w:rsidP="00BB4FA4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1199F044" w14:textId="6666A875" w:rsidR="00A76468" w:rsidRPr="00BB4FA4" w:rsidRDefault="00A76468" w:rsidP="00BB4FA4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BB4FA4">
        <w:rPr>
          <w:rFonts w:ascii="Arial" w:hAnsi="Arial" w:cs="Arial"/>
          <w:bCs/>
          <w:i/>
          <w:iCs/>
          <w:sz w:val="24"/>
          <w:szCs w:val="24"/>
        </w:rPr>
        <w:t xml:space="preserve">A cura di Antonio Cesarano, </w:t>
      </w:r>
      <w:proofErr w:type="spellStart"/>
      <w:r w:rsidRPr="00BB4FA4">
        <w:rPr>
          <w:rFonts w:ascii="Arial" w:hAnsi="Arial" w:cs="Arial"/>
          <w:bCs/>
          <w:i/>
          <w:iCs/>
          <w:sz w:val="24"/>
          <w:szCs w:val="24"/>
        </w:rPr>
        <w:t>Chief</w:t>
      </w:r>
      <w:proofErr w:type="spellEnd"/>
      <w:r w:rsidRPr="00BB4FA4">
        <w:rPr>
          <w:rFonts w:ascii="Arial" w:hAnsi="Arial" w:cs="Arial"/>
          <w:bCs/>
          <w:i/>
          <w:iCs/>
          <w:sz w:val="24"/>
          <w:szCs w:val="24"/>
        </w:rPr>
        <w:t xml:space="preserve"> Global Strategist, </w:t>
      </w:r>
      <w:proofErr w:type="spellStart"/>
      <w:r w:rsidRPr="00BB4FA4">
        <w:rPr>
          <w:rFonts w:ascii="Arial" w:hAnsi="Arial" w:cs="Arial"/>
          <w:bCs/>
          <w:i/>
          <w:iCs/>
          <w:sz w:val="24"/>
          <w:szCs w:val="24"/>
        </w:rPr>
        <w:t>Intermonte</w:t>
      </w:r>
      <w:proofErr w:type="spellEnd"/>
    </w:p>
    <w:bookmarkEnd w:id="0"/>
    <w:p w14:paraId="613A8689" w14:textId="77777777" w:rsidR="00BC43BE" w:rsidRPr="00BB4FA4" w:rsidRDefault="00BC43BE" w:rsidP="00BB4FA4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</w:pPr>
    </w:p>
    <w:p w14:paraId="3559ACD0" w14:textId="1CDD3DA0" w:rsidR="004760A8" w:rsidRPr="001E6E3E" w:rsidRDefault="00BB4FA4" w:rsidP="00BB4FA4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spacing w:val="-2"/>
          <w:sz w:val="24"/>
          <w:szCs w:val="24"/>
        </w:rPr>
      </w:pPr>
      <w:r w:rsidRPr="001E6E3E">
        <w:rPr>
          <w:rFonts w:ascii="Arial" w:hAnsi="Arial" w:cs="Arial"/>
          <w:spacing w:val="-2"/>
          <w:sz w:val="24"/>
          <w:szCs w:val="24"/>
        </w:rPr>
        <w:t xml:space="preserve">Milano, </w:t>
      </w:r>
      <w:r w:rsidR="009547C7">
        <w:rPr>
          <w:rFonts w:ascii="Arial" w:hAnsi="Arial" w:cs="Arial"/>
          <w:spacing w:val="-2"/>
          <w:sz w:val="24"/>
          <w:szCs w:val="24"/>
        </w:rPr>
        <w:t>22/12</w:t>
      </w:r>
      <w:r w:rsidRPr="001E6E3E">
        <w:rPr>
          <w:rFonts w:ascii="Arial" w:hAnsi="Arial" w:cs="Arial"/>
          <w:spacing w:val="-2"/>
          <w:sz w:val="24"/>
          <w:szCs w:val="24"/>
        </w:rPr>
        <w:t>/2023</w:t>
      </w:r>
    </w:p>
    <w:p w14:paraId="16D4F214" w14:textId="77777777" w:rsidR="00BB4FA4" w:rsidRPr="001E6E3E" w:rsidRDefault="00BB4FA4" w:rsidP="00BB4FA4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24"/>
          <w:szCs w:val="24"/>
          <w:u w:val="single"/>
        </w:rPr>
      </w:pPr>
    </w:p>
    <w:p w14:paraId="1998C70B" w14:textId="6EFDE6F5" w:rsidR="002C1DA1" w:rsidRPr="002C1DA1" w:rsidRDefault="002C1DA1" w:rsidP="002C1DA1">
      <w:pPr>
        <w:jc w:val="both"/>
        <w:rPr>
          <w:rFonts w:ascii="Arial" w:eastAsia="Times New Roman" w:hAnsi="Arial" w:cs="Arial"/>
          <w:color w:val="000000"/>
        </w:rPr>
      </w:pPr>
      <w:r w:rsidRPr="002C1DA1">
        <w:rPr>
          <w:rFonts w:ascii="Arial" w:eastAsia="Times New Roman" w:hAnsi="Arial" w:cs="Arial"/>
          <w:color w:val="000000"/>
        </w:rPr>
        <w:t xml:space="preserve">L'ultimo giorno dell'anno prima </w:t>
      </w:r>
      <w:r>
        <w:rPr>
          <w:rFonts w:ascii="Arial" w:eastAsia="Times New Roman" w:hAnsi="Arial" w:cs="Arial"/>
          <w:color w:val="000000"/>
        </w:rPr>
        <w:t>della pausa natalizia</w:t>
      </w:r>
      <w:r w:rsidRPr="002C1DA1">
        <w:rPr>
          <w:rFonts w:ascii="Arial" w:eastAsia="Times New Roman" w:hAnsi="Arial" w:cs="Arial"/>
          <w:color w:val="000000"/>
        </w:rPr>
        <w:t xml:space="preserve"> si </w:t>
      </w:r>
      <w:r>
        <w:rPr>
          <w:rFonts w:ascii="Arial" w:eastAsia="Times New Roman" w:hAnsi="Arial" w:cs="Arial"/>
          <w:color w:val="000000"/>
        </w:rPr>
        <w:t>chiude</w:t>
      </w:r>
      <w:r w:rsidRPr="002C1DA1">
        <w:rPr>
          <w:rFonts w:ascii="Arial" w:eastAsia="Times New Roman" w:hAnsi="Arial" w:cs="Arial"/>
          <w:color w:val="000000"/>
        </w:rPr>
        <w:t xml:space="preserve"> con il dato sull'indice preferito dalla Fed</w:t>
      </w:r>
      <w:r>
        <w:rPr>
          <w:rFonts w:ascii="Arial" w:eastAsia="Times New Roman" w:hAnsi="Arial" w:cs="Arial"/>
          <w:color w:val="000000"/>
        </w:rPr>
        <w:t>,</w:t>
      </w:r>
      <w:r w:rsidRPr="002C1DA1">
        <w:rPr>
          <w:rFonts w:ascii="Arial" w:eastAsia="Times New Roman" w:hAnsi="Arial" w:cs="Arial"/>
          <w:color w:val="000000"/>
        </w:rPr>
        <w:t xml:space="preserve"> che conferma </w:t>
      </w:r>
      <w:proofErr w:type="gramStart"/>
      <w:r w:rsidRPr="002C1DA1">
        <w:rPr>
          <w:rFonts w:ascii="Arial" w:eastAsia="Times New Roman" w:hAnsi="Arial" w:cs="Arial"/>
          <w:color w:val="000000"/>
        </w:rPr>
        <w:t>il trend calante</w:t>
      </w:r>
      <w:proofErr w:type="gramEnd"/>
      <w:r w:rsidRPr="002C1DA1">
        <w:rPr>
          <w:rFonts w:ascii="Arial" w:eastAsia="Times New Roman" w:hAnsi="Arial" w:cs="Arial"/>
          <w:color w:val="000000"/>
        </w:rPr>
        <w:t xml:space="preserve"> dell'inflazione, inclusa quella </w:t>
      </w:r>
      <w:r w:rsidRPr="002C1DA1">
        <w:rPr>
          <w:rFonts w:ascii="Arial" w:eastAsia="Times New Roman" w:hAnsi="Arial" w:cs="Arial"/>
          <w:i/>
          <w:iCs/>
          <w:color w:val="000000"/>
        </w:rPr>
        <w:t>core</w:t>
      </w:r>
      <w:r w:rsidRPr="002C1DA1">
        <w:rPr>
          <w:rFonts w:ascii="Arial" w:eastAsia="Times New Roman" w:hAnsi="Arial" w:cs="Arial"/>
          <w:color w:val="000000"/>
        </w:rPr>
        <w:t>, anch</w:t>
      </w:r>
      <w:r>
        <w:rPr>
          <w:rFonts w:ascii="Arial" w:eastAsia="Times New Roman" w:hAnsi="Arial" w:cs="Arial"/>
          <w:color w:val="000000"/>
        </w:rPr>
        <w:t>’</w:t>
      </w:r>
      <w:r w:rsidRPr="002C1DA1">
        <w:rPr>
          <w:rFonts w:ascii="Arial" w:eastAsia="Times New Roman" w:hAnsi="Arial" w:cs="Arial"/>
          <w:color w:val="000000"/>
        </w:rPr>
        <w:t>essa vicina al 3%</w:t>
      </w:r>
      <w:r>
        <w:rPr>
          <w:rFonts w:ascii="Arial" w:eastAsia="Times New Roman" w:hAnsi="Arial" w:cs="Arial"/>
          <w:color w:val="000000"/>
        </w:rPr>
        <w:t>.</w:t>
      </w:r>
    </w:p>
    <w:p w14:paraId="1518BF60" w14:textId="77777777" w:rsidR="002C1DA1" w:rsidRPr="002C1DA1" w:rsidRDefault="002C1DA1" w:rsidP="002C1DA1">
      <w:pPr>
        <w:jc w:val="both"/>
        <w:rPr>
          <w:rFonts w:ascii="Arial" w:eastAsia="Times New Roman" w:hAnsi="Arial" w:cs="Arial"/>
          <w:color w:val="000000"/>
        </w:rPr>
      </w:pPr>
    </w:p>
    <w:p w14:paraId="71727933" w14:textId="7BD8CEB8" w:rsidR="002C1DA1" w:rsidRPr="002C1DA1" w:rsidRDefault="002C1DA1" w:rsidP="002C1DA1">
      <w:pPr>
        <w:jc w:val="center"/>
        <w:rPr>
          <w:rFonts w:ascii="Arial" w:eastAsia="Times New Roman" w:hAnsi="Arial" w:cs="Arial"/>
        </w:rPr>
      </w:pPr>
      <w:r w:rsidRPr="002C1DA1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314715EB" wp14:editId="6DFA13BF">
            <wp:extent cx="5323950" cy="2101850"/>
            <wp:effectExtent l="0" t="0" r="0" b="0"/>
            <wp:docPr id="2001169867" name="Immagine 4" descr="Immagine che contiene diagramma, testo, Diagramma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169867" name="Immagine 4" descr="Immagine che contiene diagramma, testo, Diagramma, line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277" cy="210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35BA2" w14:textId="77777777" w:rsidR="002C1DA1" w:rsidRDefault="002C1DA1" w:rsidP="002C1DA1">
      <w:pPr>
        <w:jc w:val="both"/>
        <w:rPr>
          <w:rFonts w:ascii="Arial" w:eastAsia="Times New Roman" w:hAnsi="Arial" w:cs="Arial"/>
          <w:color w:val="000000"/>
        </w:rPr>
      </w:pPr>
    </w:p>
    <w:p w14:paraId="103281BB" w14:textId="1291F1C4" w:rsidR="002C1DA1" w:rsidRPr="002C1DA1" w:rsidRDefault="002C1DA1" w:rsidP="002C1DA1">
      <w:pPr>
        <w:jc w:val="both"/>
        <w:rPr>
          <w:rFonts w:ascii="Arial" w:eastAsia="Times New Roman" w:hAnsi="Arial" w:cs="Arial"/>
          <w:color w:val="000000"/>
        </w:rPr>
      </w:pPr>
      <w:r w:rsidRPr="002C1DA1">
        <w:rPr>
          <w:rFonts w:ascii="Arial" w:eastAsia="Times New Roman" w:hAnsi="Arial" w:cs="Arial"/>
          <w:color w:val="000000"/>
        </w:rPr>
        <w:t xml:space="preserve">In questi giorni fioccano gli </w:t>
      </w:r>
      <w:proofErr w:type="spellStart"/>
      <w:r w:rsidRPr="002C1DA1">
        <w:rPr>
          <w:rFonts w:ascii="Arial" w:eastAsia="Times New Roman" w:hAnsi="Arial" w:cs="Arial"/>
          <w:b/>
          <w:bCs/>
          <w:color w:val="000000"/>
        </w:rPr>
        <w:t>outlook</w:t>
      </w:r>
      <w:proofErr w:type="spellEnd"/>
      <w:r w:rsidRPr="002C1DA1">
        <w:rPr>
          <w:rFonts w:ascii="Arial" w:eastAsia="Times New Roman" w:hAnsi="Arial" w:cs="Arial"/>
          <w:b/>
          <w:bCs/>
          <w:color w:val="000000"/>
        </w:rPr>
        <w:t xml:space="preserve"> per il 2024</w:t>
      </w:r>
      <w:r>
        <w:rPr>
          <w:rFonts w:ascii="Arial" w:eastAsia="Times New Roman" w:hAnsi="Arial" w:cs="Arial"/>
          <w:color w:val="000000"/>
        </w:rPr>
        <w:t xml:space="preserve">, ma, nel frattempo, il </w:t>
      </w:r>
      <w:r w:rsidRPr="002C1DA1">
        <w:rPr>
          <w:rFonts w:ascii="Arial" w:eastAsia="Times New Roman" w:hAnsi="Arial" w:cs="Arial"/>
          <w:b/>
          <w:bCs/>
          <w:color w:val="000000"/>
        </w:rPr>
        <w:t xml:space="preserve">mercato ha già </w:t>
      </w:r>
      <w:r>
        <w:rPr>
          <w:rFonts w:ascii="Arial" w:eastAsia="Times New Roman" w:hAnsi="Arial" w:cs="Arial"/>
          <w:b/>
          <w:bCs/>
          <w:color w:val="000000"/>
        </w:rPr>
        <w:t>dipinto il suo quadro</w:t>
      </w:r>
      <w:r w:rsidRPr="002C1DA1">
        <w:rPr>
          <w:rFonts w:ascii="Arial" w:eastAsia="Times New Roman" w:hAnsi="Arial" w:cs="Arial"/>
          <w:b/>
          <w:bCs/>
          <w:color w:val="000000"/>
        </w:rPr>
        <w:t>,</w:t>
      </w:r>
      <w:r w:rsidRPr="002C1DA1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il cui</w:t>
      </w:r>
      <w:r w:rsidRPr="002C1DA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soggetto</w:t>
      </w:r>
      <w:r w:rsidRPr="002C1DA1">
        <w:rPr>
          <w:rFonts w:ascii="Arial" w:eastAsia="Times New Roman" w:hAnsi="Arial" w:cs="Arial"/>
          <w:color w:val="000000"/>
        </w:rPr>
        <w:t xml:space="preserve"> principale </w:t>
      </w:r>
      <w:r>
        <w:rPr>
          <w:rFonts w:ascii="Arial" w:eastAsia="Times New Roman" w:hAnsi="Arial" w:cs="Arial"/>
          <w:color w:val="000000"/>
        </w:rPr>
        <w:t>è rappresentato dai</w:t>
      </w:r>
      <w:r w:rsidRPr="002C1DA1">
        <w:rPr>
          <w:rFonts w:ascii="Arial" w:eastAsia="Times New Roman" w:hAnsi="Arial" w:cs="Arial"/>
          <w:color w:val="000000"/>
        </w:rPr>
        <w:t xml:space="preserve"> ben </w:t>
      </w:r>
      <w:r>
        <w:rPr>
          <w:rFonts w:ascii="Arial" w:eastAsia="Times New Roman" w:hAnsi="Arial" w:cs="Arial"/>
          <w:color w:val="000000"/>
        </w:rPr>
        <w:t>sei</w:t>
      </w:r>
      <w:r w:rsidRPr="002C1DA1">
        <w:rPr>
          <w:rFonts w:ascii="Arial" w:eastAsia="Times New Roman" w:hAnsi="Arial" w:cs="Arial"/>
          <w:color w:val="000000"/>
        </w:rPr>
        <w:t xml:space="preserve"> tagli dei tassi attesi per Fed e BCE a partire da</w:t>
      </w:r>
      <w:r>
        <w:rPr>
          <w:rFonts w:ascii="Arial" w:eastAsia="Times New Roman" w:hAnsi="Arial" w:cs="Arial"/>
          <w:color w:val="000000"/>
        </w:rPr>
        <w:t xml:space="preserve">l mese di marzo. </w:t>
      </w:r>
      <w:r>
        <w:rPr>
          <w:rFonts w:ascii="Arial" w:hAnsi="Arial" w:cs="Arial"/>
          <w:color w:val="000000"/>
        </w:rPr>
        <w:t>In</w:t>
      </w:r>
      <w:r w:rsidRPr="002C1DA1">
        <w:rPr>
          <w:rFonts w:ascii="Arial" w:hAnsi="Arial" w:cs="Arial"/>
          <w:color w:val="000000"/>
        </w:rPr>
        <w:t xml:space="preserve"> termini di </w:t>
      </w:r>
      <w:r w:rsidRPr="002C1DA1">
        <w:rPr>
          <w:rFonts w:ascii="Arial" w:hAnsi="Arial" w:cs="Arial"/>
          <w:b/>
          <w:bCs/>
          <w:color w:val="000000"/>
        </w:rPr>
        <w:t>aspettative su</w:t>
      </w:r>
      <w:r>
        <w:rPr>
          <w:rFonts w:ascii="Arial" w:hAnsi="Arial" w:cs="Arial"/>
          <w:b/>
          <w:bCs/>
          <w:color w:val="000000"/>
        </w:rPr>
        <w:t>ll’</w:t>
      </w:r>
      <w:r w:rsidRPr="002C1DA1">
        <w:rPr>
          <w:rFonts w:ascii="Arial" w:hAnsi="Arial" w:cs="Arial"/>
          <w:b/>
          <w:bCs/>
          <w:color w:val="000000"/>
        </w:rPr>
        <w:t>Euribor 3 mesi, l'attesa è di un tasso al 2,30% per fine 2024</w:t>
      </w:r>
      <w:r>
        <w:rPr>
          <w:rFonts w:ascii="Arial" w:hAnsi="Arial" w:cs="Arial"/>
          <w:b/>
          <w:bCs/>
          <w:color w:val="000000"/>
        </w:rPr>
        <w:t>,</w:t>
      </w:r>
      <w:r w:rsidRPr="002C1DA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rispetto al</w:t>
      </w:r>
      <w:r w:rsidRPr="002C1DA1">
        <w:rPr>
          <w:rFonts w:ascii="Arial" w:hAnsi="Arial" w:cs="Arial"/>
          <w:b/>
          <w:bCs/>
          <w:color w:val="000000"/>
        </w:rPr>
        <w:t xml:space="preserve"> 4% circa attuale</w:t>
      </w:r>
      <w:r w:rsidRPr="002C1DA1">
        <w:rPr>
          <w:rFonts w:ascii="Arial" w:hAnsi="Arial" w:cs="Arial"/>
          <w:color w:val="000000"/>
        </w:rPr>
        <w:t xml:space="preserve"> (praticamente </w:t>
      </w:r>
      <w:r>
        <w:rPr>
          <w:rFonts w:ascii="Arial" w:hAnsi="Arial" w:cs="Arial"/>
          <w:color w:val="000000"/>
        </w:rPr>
        <w:t>un tasso pari a quello di deposito della</w:t>
      </w:r>
      <w:r w:rsidRPr="002C1DA1">
        <w:rPr>
          <w:rFonts w:ascii="Arial" w:hAnsi="Arial" w:cs="Arial"/>
          <w:color w:val="000000"/>
        </w:rPr>
        <w:t xml:space="preserve"> BCE). </w:t>
      </w:r>
      <w:r>
        <w:rPr>
          <w:rFonts w:ascii="Arial" w:hAnsi="Arial" w:cs="Arial"/>
          <w:color w:val="000000"/>
        </w:rPr>
        <w:t xml:space="preserve"> </w:t>
      </w:r>
    </w:p>
    <w:p w14:paraId="42FD3A6E" w14:textId="7E150AEA" w:rsidR="002C1DA1" w:rsidRPr="002C1DA1" w:rsidRDefault="002C1DA1" w:rsidP="002C1DA1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 w:rsidRPr="002C1DA1">
        <w:rPr>
          <w:rFonts w:ascii="Arial" w:hAnsi="Arial" w:cs="Arial"/>
          <w:color w:val="000000"/>
          <w:sz w:val="22"/>
          <w:szCs w:val="22"/>
        </w:rPr>
        <w:t xml:space="preserve">Come emerso </w:t>
      </w:r>
      <w:r w:rsidRPr="002C1DA1">
        <w:rPr>
          <w:rFonts w:ascii="Arial" w:hAnsi="Arial" w:cs="Arial"/>
          <w:b/>
          <w:bCs/>
          <w:color w:val="000000"/>
          <w:sz w:val="22"/>
          <w:szCs w:val="22"/>
        </w:rPr>
        <w:t>dall'ultimo sondaggio BofA ML</w:t>
      </w:r>
      <w:r w:rsidRPr="002C1DA1">
        <w:rPr>
          <w:rFonts w:ascii="Arial" w:hAnsi="Arial" w:cs="Arial"/>
          <w:color w:val="000000"/>
          <w:sz w:val="22"/>
          <w:szCs w:val="22"/>
        </w:rPr>
        <w:t>, una vasta maggioranza di analisti</w:t>
      </w:r>
      <w:r w:rsidR="00D93B63">
        <w:rPr>
          <w:rFonts w:ascii="Arial" w:hAnsi="Arial" w:cs="Arial"/>
          <w:color w:val="000000"/>
          <w:sz w:val="22"/>
          <w:szCs w:val="22"/>
        </w:rPr>
        <w:t xml:space="preserve"> e </w:t>
      </w:r>
      <w:r w:rsidRPr="002C1DA1">
        <w:rPr>
          <w:rFonts w:ascii="Arial" w:hAnsi="Arial" w:cs="Arial"/>
          <w:color w:val="000000"/>
          <w:sz w:val="22"/>
          <w:szCs w:val="22"/>
        </w:rPr>
        <w:t xml:space="preserve">gestori è a favore </w:t>
      </w:r>
      <w:r w:rsidR="00D93B63">
        <w:rPr>
          <w:rFonts w:ascii="Arial" w:hAnsi="Arial" w:cs="Arial"/>
          <w:color w:val="000000"/>
          <w:sz w:val="22"/>
          <w:szCs w:val="22"/>
        </w:rPr>
        <w:t>di uno scenario di</w:t>
      </w:r>
      <w:r w:rsidRPr="002C1DA1">
        <w:rPr>
          <w:rFonts w:ascii="Arial" w:hAnsi="Arial" w:cs="Arial"/>
          <w:color w:val="000000"/>
          <w:sz w:val="22"/>
          <w:szCs w:val="22"/>
        </w:rPr>
        <w:t xml:space="preserve"> </w:t>
      </w:r>
      <w:r w:rsidR="00D93B63">
        <w:rPr>
          <w:rFonts w:ascii="Arial" w:hAnsi="Arial" w:cs="Arial"/>
          <w:color w:val="000000"/>
          <w:sz w:val="22"/>
          <w:szCs w:val="22"/>
        </w:rPr>
        <w:t>“soft</w:t>
      </w:r>
      <w:r w:rsidRPr="002C1DA1">
        <w:rPr>
          <w:rFonts w:ascii="Arial" w:hAnsi="Arial" w:cs="Arial"/>
          <w:color w:val="000000"/>
          <w:sz w:val="22"/>
          <w:szCs w:val="22"/>
        </w:rPr>
        <w:t xml:space="preserve"> landing</w:t>
      </w:r>
      <w:r w:rsidR="00D93B63">
        <w:rPr>
          <w:rFonts w:ascii="Arial" w:hAnsi="Arial" w:cs="Arial"/>
          <w:color w:val="000000"/>
          <w:sz w:val="22"/>
          <w:szCs w:val="22"/>
        </w:rPr>
        <w:t>”</w:t>
      </w:r>
      <w:r w:rsidRPr="002C1DA1">
        <w:rPr>
          <w:rFonts w:ascii="Arial" w:hAnsi="Arial" w:cs="Arial"/>
          <w:color w:val="000000"/>
          <w:sz w:val="22"/>
          <w:szCs w:val="22"/>
        </w:rPr>
        <w:t xml:space="preserve">. </w:t>
      </w:r>
      <w:r w:rsidR="00D93B63">
        <w:rPr>
          <w:rFonts w:ascii="Arial" w:hAnsi="Arial" w:cs="Arial"/>
          <w:color w:val="000000"/>
          <w:sz w:val="22"/>
          <w:szCs w:val="22"/>
        </w:rPr>
        <w:t>Tuttavia, l</w:t>
      </w:r>
      <w:r w:rsidRPr="002C1DA1">
        <w:rPr>
          <w:rFonts w:ascii="Arial" w:hAnsi="Arial" w:cs="Arial"/>
          <w:color w:val="000000"/>
          <w:sz w:val="22"/>
          <w:szCs w:val="22"/>
        </w:rPr>
        <w:t>'</w:t>
      </w:r>
      <w:r w:rsidR="00D93B63">
        <w:rPr>
          <w:rFonts w:ascii="Arial" w:hAnsi="Arial" w:cs="Arial"/>
          <w:color w:val="000000"/>
          <w:sz w:val="22"/>
          <w:szCs w:val="22"/>
        </w:rPr>
        <w:t>”</w:t>
      </w:r>
      <w:r w:rsidRPr="002C1DA1">
        <w:rPr>
          <w:rFonts w:ascii="Arial" w:hAnsi="Arial" w:cs="Arial"/>
          <w:color w:val="000000"/>
          <w:sz w:val="22"/>
          <w:szCs w:val="22"/>
        </w:rPr>
        <w:t>hard landing</w:t>
      </w:r>
      <w:r w:rsidR="00D93B63">
        <w:rPr>
          <w:rFonts w:ascii="Arial" w:hAnsi="Arial" w:cs="Arial"/>
          <w:color w:val="000000"/>
          <w:sz w:val="22"/>
          <w:szCs w:val="22"/>
        </w:rPr>
        <w:t>”</w:t>
      </w:r>
      <w:r w:rsidRPr="002C1DA1">
        <w:rPr>
          <w:rFonts w:ascii="Arial" w:hAnsi="Arial" w:cs="Arial"/>
          <w:color w:val="000000"/>
          <w:sz w:val="22"/>
          <w:szCs w:val="22"/>
        </w:rPr>
        <w:t xml:space="preserve"> figura come principale rischio di coda </w:t>
      </w:r>
      <w:r w:rsidR="00D93B63">
        <w:rPr>
          <w:rFonts w:ascii="Arial" w:hAnsi="Arial" w:cs="Arial"/>
          <w:color w:val="000000"/>
          <w:sz w:val="22"/>
          <w:szCs w:val="22"/>
        </w:rPr>
        <w:t>per oltre il</w:t>
      </w:r>
      <w:r w:rsidRPr="002C1DA1">
        <w:rPr>
          <w:rFonts w:ascii="Arial" w:hAnsi="Arial" w:cs="Arial"/>
          <w:color w:val="000000"/>
          <w:sz w:val="22"/>
          <w:szCs w:val="22"/>
        </w:rPr>
        <w:t xml:space="preserve"> 60% di operatori che </w:t>
      </w:r>
      <w:r w:rsidR="00D93B63">
        <w:rPr>
          <w:rFonts w:ascii="Arial" w:hAnsi="Arial" w:cs="Arial"/>
          <w:color w:val="000000"/>
          <w:sz w:val="22"/>
          <w:szCs w:val="22"/>
        </w:rPr>
        <w:t>nel</w:t>
      </w:r>
      <w:r w:rsidRPr="002C1DA1">
        <w:rPr>
          <w:rFonts w:ascii="Arial" w:hAnsi="Arial" w:cs="Arial"/>
          <w:color w:val="000000"/>
          <w:sz w:val="22"/>
          <w:szCs w:val="22"/>
        </w:rPr>
        <w:t xml:space="preserve"> 2024 si </w:t>
      </w:r>
      <w:r w:rsidR="00D93B63">
        <w:rPr>
          <w:rFonts w:ascii="Arial" w:hAnsi="Arial" w:cs="Arial"/>
          <w:color w:val="000000"/>
          <w:sz w:val="22"/>
          <w:szCs w:val="22"/>
        </w:rPr>
        <w:t>attendono</w:t>
      </w:r>
      <w:r w:rsidRPr="002C1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2C1DA1">
        <w:rPr>
          <w:rFonts w:ascii="Arial" w:hAnsi="Arial" w:cs="Arial"/>
          <w:color w:val="000000"/>
          <w:sz w:val="22"/>
          <w:szCs w:val="22"/>
        </w:rPr>
        <w:t>un trend calante</w:t>
      </w:r>
      <w:proofErr w:type="gramEnd"/>
      <w:r w:rsidRPr="002C1DA1">
        <w:rPr>
          <w:rFonts w:ascii="Arial" w:hAnsi="Arial" w:cs="Arial"/>
          <w:color w:val="000000"/>
          <w:sz w:val="22"/>
          <w:szCs w:val="22"/>
        </w:rPr>
        <w:t xml:space="preserve"> dei tassi</w:t>
      </w:r>
      <w:r w:rsidR="00D93B63">
        <w:rPr>
          <w:rFonts w:ascii="Arial" w:hAnsi="Arial" w:cs="Arial"/>
          <w:color w:val="000000"/>
          <w:sz w:val="22"/>
          <w:szCs w:val="22"/>
        </w:rPr>
        <w:t>.</w:t>
      </w:r>
    </w:p>
    <w:p w14:paraId="07B76CC0" w14:textId="77777777" w:rsidR="002C1DA1" w:rsidRPr="002C1DA1" w:rsidRDefault="002C1DA1" w:rsidP="002C1DA1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</w:p>
    <w:p w14:paraId="22D3AC9C" w14:textId="77777777" w:rsidR="002C1DA1" w:rsidRPr="002C1DA1" w:rsidRDefault="002C1DA1" w:rsidP="002C1DA1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</w:p>
    <w:p w14:paraId="2D91B29E" w14:textId="748A0A1F" w:rsidR="002C1DA1" w:rsidRPr="002C1DA1" w:rsidRDefault="006071C1" w:rsidP="006071C1">
      <w:pPr>
        <w:pStyle w:val="NormaleWeb"/>
        <w:jc w:val="center"/>
        <w:rPr>
          <w:rFonts w:ascii="Arial" w:hAnsi="Arial" w:cs="Arial"/>
          <w:color w:val="000000"/>
          <w:sz w:val="22"/>
          <w:szCs w:val="22"/>
        </w:rPr>
      </w:pPr>
      <w:r w:rsidRPr="002C1DA1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6EB34E48" wp14:editId="6FCF0648">
            <wp:extent cx="3533775" cy="1990725"/>
            <wp:effectExtent l="0" t="0" r="9525" b="9525"/>
            <wp:docPr id="754000143" name="Immagine 3" descr="Immagine che contiene testo, schermata, Carattere, num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000143" name="Immagine 3" descr="Immagine che contiene testo, schermata, Carattere, nume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E17FD" w14:textId="6303E07B" w:rsidR="002C1DA1" w:rsidRPr="002C1DA1" w:rsidRDefault="002C1DA1" w:rsidP="006071C1">
      <w:pPr>
        <w:pStyle w:val="NormaleWeb"/>
        <w:jc w:val="center"/>
        <w:rPr>
          <w:rFonts w:ascii="Arial" w:hAnsi="Arial" w:cs="Arial"/>
          <w:color w:val="000000"/>
          <w:sz w:val="22"/>
          <w:szCs w:val="22"/>
        </w:rPr>
      </w:pPr>
      <w:r w:rsidRPr="002C1DA1"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 wp14:anchorId="73843D3F" wp14:editId="5C0BB775">
            <wp:extent cx="3676650" cy="1885950"/>
            <wp:effectExtent l="0" t="0" r="0" b="0"/>
            <wp:docPr id="812811513" name="Immagine 2" descr="Immagine che contiene testo, schermata, Carattere, num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811513" name="Immagine 2" descr="Immagine che contiene testo, schermata, Carattere, nume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A1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332E7DB1" wp14:editId="0EF0BB65">
            <wp:extent cx="3432925" cy="2076450"/>
            <wp:effectExtent l="0" t="0" r="0" b="0"/>
            <wp:docPr id="1564310710" name="Immagine 1" descr="Immagine che contiene testo, schermata, Carattere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310710" name="Immagine 1" descr="Immagine che contiene testo, schermata, Carattere, line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953" cy="207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B0E6B" w14:textId="77777777" w:rsidR="002C1DA1" w:rsidRPr="002C1DA1" w:rsidRDefault="002C1DA1" w:rsidP="002C1DA1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</w:p>
    <w:p w14:paraId="75ED4575" w14:textId="35D50C17" w:rsidR="002C1DA1" w:rsidRPr="002C1DA1" w:rsidRDefault="002C1DA1" w:rsidP="006071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2C1DA1">
        <w:rPr>
          <w:rFonts w:ascii="Arial" w:eastAsia="Times New Roman" w:hAnsi="Arial" w:cs="Arial"/>
          <w:color w:val="000000"/>
        </w:rPr>
        <w:t xml:space="preserve">Mettendo insieme i due </w:t>
      </w:r>
      <w:r w:rsidR="006071C1">
        <w:rPr>
          <w:rFonts w:ascii="Arial" w:eastAsia="Times New Roman" w:hAnsi="Arial" w:cs="Arial"/>
          <w:color w:val="000000"/>
        </w:rPr>
        <w:t>elementi</w:t>
      </w:r>
      <w:r w:rsidRPr="002C1DA1">
        <w:rPr>
          <w:rFonts w:ascii="Arial" w:eastAsia="Times New Roman" w:hAnsi="Arial" w:cs="Arial"/>
          <w:color w:val="000000"/>
        </w:rPr>
        <w:t xml:space="preserve"> (</w:t>
      </w:r>
      <w:r w:rsidR="006071C1">
        <w:rPr>
          <w:rFonts w:ascii="Arial" w:eastAsia="Times New Roman" w:hAnsi="Arial" w:cs="Arial"/>
          <w:color w:val="000000"/>
        </w:rPr>
        <w:t>sei</w:t>
      </w:r>
      <w:r w:rsidRPr="002C1DA1">
        <w:rPr>
          <w:rFonts w:ascii="Arial" w:eastAsia="Times New Roman" w:hAnsi="Arial" w:cs="Arial"/>
          <w:color w:val="000000"/>
        </w:rPr>
        <w:t xml:space="preserve"> tagli attesi </w:t>
      </w:r>
      <w:r w:rsidR="00306A1E">
        <w:rPr>
          <w:rFonts w:ascii="Arial" w:eastAsia="Times New Roman" w:hAnsi="Arial" w:cs="Arial"/>
          <w:color w:val="000000"/>
        </w:rPr>
        <w:t xml:space="preserve">per il 2024 </w:t>
      </w:r>
      <w:r w:rsidRPr="002C1DA1">
        <w:rPr>
          <w:rFonts w:ascii="Arial" w:eastAsia="Times New Roman" w:hAnsi="Arial" w:cs="Arial"/>
          <w:color w:val="000000"/>
        </w:rPr>
        <w:t xml:space="preserve">e scenario di </w:t>
      </w:r>
      <w:r w:rsidRPr="006071C1">
        <w:rPr>
          <w:rFonts w:ascii="Arial" w:eastAsia="Times New Roman" w:hAnsi="Arial" w:cs="Arial"/>
          <w:i/>
          <w:iCs/>
          <w:color w:val="000000"/>
        </w:rPr>
        <w:t>soft landing</w:t>
      </w:r>
      <w:r w:rsidRPr="002C1DA1">
        <w:rPr>
          <w:rFonts w:ascii="Arial" w:eastAsia="Times New Roman" w:hAnsi="Arial" w:cs="Arial"/>
          <w:color w:val="000000"/>
        </w:rPr>
        <w:t xml:space="preserve">), </w:t>
      </w:r>
      <w:r w:rsidR="00306A1E" w:rsidRPr="00306A1E">
        <w:rPr>
          <w:rFonts w:ascii="Arial" w:eastAsia="Times New Roman" w:hAnsi="Arial" w:cs="Arial"/>
          <w:b/>
          <w:bCs/>
          <w:color w:val="000000"/>
        </w:rPr>
        <w:t>attribuire il calo dei tassi esclusivamente al recente rallentamento dell’inflazione appare probabilmente una limitazione</w:t>
      </w:r>
      <w:r w:rsidR="00306A1E">
        <w:rPr>
          <w:rFonts w:ascii="Arial" w:eastAsia="Times New Roman" w:hAnsi="Arial" w:cs="Arial"/>
          <w:color w:val="000000"/>
        </w:rPr>
        <w:t xml:space="preserve">. </w:t>
      </w:r>
      <w:r w:rsidRPr="002C1DA1">
        <w:rPr>
          <w:rFonts w:ascii="Arial" w:eastAsia="Times New Roman" w:hAnsi="Arial" w:cs="Arial"/>
          <w:color w:val="000000"/>
        </w:rPr>
        <w:t>La lotta all'inflazione è stat</w:t>
      </w:r>
      <w:r w:rsidR="00306A1E">
        <w:rPr>
          <w:rFonts w:ascii="Arial" w:eastAsia="Times New Roman" w:hAnsi="Arial" w:cs="Arial"/>
          <w:color w:val="000000"/>
        </w:rPr>
        <w:t>a</w:t>
      </w:r>
      <w:r w:rsidRPr="002C1DA1">
        <w:rPr>
          <w:rFonts w:ascii="Arial" w:eastAsia="Times New Roman" w:hAnsi="Arial" w:cs="Arial"/>
          <w:color w:val="000000"/>
        </w:rPr>
        <w:t xml:space="preserve"> indubbiamente il tema dominante di buona parte del 2023, </w:t>
      </w:r>
      <w:r w:rsidR="00306A1E">
        <w:rPr>
          <w:rFonts w:ascii="Arial" w:eastAsia="Times New Roman" w:hAnsi="Arial" w:cs="Arial"/>
          <w:color w:val="000000"/>
        </w:rPr>
        <w:t xml:space="preserve">a </w:t>
      </w:r>
      <w:r w:rsidRPr="002C1DA1">
        <w:rPr>
          <w:rFonts w:ascii="Arial" w:eastAsia="Times New Roman" w:hAnsi="Arial" w:cs="Arial"/>
          <w:color w:val="000000"/>
        </w:rPr>
        <w:t xml:space="preserve">cui </w:t>
      </w:r>
      <w:r w:rsidR="00306A1E">
        <w:rPr>
          <w:rFonts w:ascii="Arial" w:eastAsia="Times New Roman" w:hAnsi="Arial" w:cs="Arial"/>
          <w:color w:val="000000"/>
        </w:rPr>
        <w:t xml:space="preserve">in estate </w:t>
      </w:r>
      <w:r w:rsidRPr="002C1DA1">
        <w:rPr>
          <w:rFonts w:ascii="Arial" w:eastAsia="Times New Roman" w:hAnsi="Arial" w:cs="Arial"/>
          <w:color w:val="000000"/>
        </w:rPr>
        <w:t>si è aggiunta la preoccupazione per i conti pubblici</w:t>
      </w:r>
      <w:r w:rsidR="00306A1E">
        <w:rPr>
          <w:rFonts w:ascii="Arial" w:eastAsia="Times New Roman" w:hAnsi="Arial" w:cs="Arial"/>
          <w:color w:val="000000"/>
        </w:rPr>
        <w:t>,</w:t>
      </w:r>
      <w:r w:rsidRPr="002C1DA1">
        <w:rPr>
          <w:rFonts w:ascii="Arial" w:eastAsia="Times New Roman" w:hAnsi="Arial" w:cs="Arial"/>
          <w:color w:val="000000"/>
        </w:rPr>
        <w:t xml:space="preserve"> soprattutto </w:t>
      </w:r>
      <w:r w:rsidR="00306A1E">
        <w:rPr>
          <w:rFonts w:ascii="Arial" w:eastAsia="Times New Roman" w:hAnsi="Arial" w:cs="Arial"/>
          <w:color w:val="000000"/>
        </w:rPr>
        <w:t xml:space="preserve">quelli </w:t>
      </w:r>
      <w:r w:rsidRPr="002C1DA1">
        <w:rPr>
          <w:rFonts w:ascii="Arial" w:eastAsia="Times New Roman" w:hAnsi="Arial" w:cs="Arial"/>
          <w:color w:val="000000"/>
        </w:rPr>
        <w:t>Usa</w:t>
      </w:r>
      <w:r w:rsidR="00306A1E">
        <w:rPr>
          <w:rFonts w:ascii="Arial" w:eastAsia="Times New Roman" w:hAnsi="Arial" w:cs="Arial"/>
          <w:color w:val="000000"/>
        </w:rPr>
        <w:t xml:space="preserve">, </w:t>
      </w:r>
      <w:r w:rsidRPr="002C1DA1">
        <w:rPr>
          <w:rFonts w:ascii="Arial" w:eastAsia="Times New Roman" w:hAnsi="Arial" w:cs="Arial"/>
          <w:color w:val="000000"/>
        </w:rPr>
        <w:t xml:space="preserve">che ha portato il </w:t>
      </w:r>
      <w:proofErr w:type="spellStart"/>
      <w:r w:rsidRPr="002C1DA1">
        <w:rPr>
          <w:rFonts w:ascii="Arial" w:eastAsia="Times New Roman" w:hAnsi="Arial" w:cs="Arial"/>
          <w:color w:val="000000"/>
        </w:rPr>
        <w:t>Tnote</w:t>
      </w:r>
      <w:proofErr w:type="spellEnd"/>
      <w:r w:rsidRPr="002C1DA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C1DA1">
        <w:rPr>
          <w:rFonts w:ascii="Arial" w:eastAsia="Times New Roman" w:hAnsi="Arial" w:cs="Arial"/>
          <w:color w:val="000000"/>
        </w:rPr>
        <w:t>10y</w:t>
      </w:r>
      <w:proofErr w:type="spellEnd"/>
      <w:r w:rsidRPr="002C1DA1">
        <w:rPr>
          <w:rFonts w:ascii="Arial" w:eastAsia="Times New Roman" w:hAnsi="Arial" w:cs="Arial"/>
          <w:color w:val="000000"/>
        </w:rPr>
        <w:t xml:space="preserve"> dal 4% di fine luglio al 5% di ottobre. </w:t>
      </w:r>
    </w:p>
    <w:p w14:paraId="393322F4" w14:textId="1E559FBA" w:rsidR="002C1DA1" w:rsidRPr="002C1DA1" w:rsidRDefault="002C1DA1" w:rsidP="002C1DA1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 w:rsidRPr="002C1DA1">
        <w:rPr>
          <w:rFonts w:ascii="Arial" w:hAnsi="Arial" w:cs="Arial"/>
          <w:color w:val="000000"/>
          <w:sz w:val="22"/>
          <w:szCs w:val="22"/>
        </w:rPr>
        <w:t xml:space="preserve">Ma attribuire un'attesa di rialzi dei tassi </w:t>
      </w:r>
      <w:r w:rsidR="00306A1E">
        <w:rPr>
          <w:rFonts w:ascii="Arial" w:hAnsi="Arial" w:cs="Arial"/>
          <w:color w:val="000000"/>
          <w:sz w:val="22"/>
          <w:szCs w:val="22"/>
        </w:rPr>
        <w:t xml:space="preserve">così robusti e tempestivi </w:t>
      </w:r>
      <w:r w:rsidRPr="002C1DA1">
        <w:rPr>
          <w:rFonts w:ascii="Arial" w:hAnsi="Arial" w:cs="Arial"/>
          <w:color w:val="000000"/>
          <w:sz w:val="22"/>
          <w:szCs w:val="22"/>
        </w:rPr>
        <w:t xml:space="preserve">al solo calo dell'inflazione appare forse riduttivo. </w:t>
      </w:r>
      <w:r w:rsidRPr="002C1DA1">
        <w:rPr>
          <w:rFonts w:ascii="Arial" w:hAnsi="Arial" w:cs="Arial"/>
          <w:b/>
          <w:bCs/>
          <w:color w:val="000000"/>
          <w:sz w:val="22"/>
          <w:szCs w:val="22"/>
        </w:rPr>
        <w:t>Cos</w:t>
      </w:r>
      <w:r w:rsidR="00306A1E">
        <w:rPr>
          <w:rFonts w:ascii="Arial" w:hAnsi="Arial" w:cs="Arial"/>
          <w:b/>
          <w:bCs/>
          <w:color w:val="000000"/>
          <w:sz w:val="22"/>
          <w:szCs w:val="22"/>
        </w:rPr>
        <w:t>’</w:t>
      </w:r>
      <w:r w:rsidRPr="002C1DA1">
        <w:rPr>
          <w:rFonts w:ascii="Arial" w:hAnsi="Arial" w:cs="Arial"/>
          <w:b/>
          <w:bCs/>
          <w:color w:val="000000"/>
          <w:sz w:val="22"/>
          <w:szCs w:val="22"/>
        </w:rPr>
        <w:t>altro può aver portato il mercato obbligazionario ad una tale enfasi sui tagli dei tassi? </w:t>
      </w:r>
    </w:p>
    <w:p w14:paraId="57EC216B" w14:textId="1EE5E915" w:rsidR="002C1DA1" w:rsidRPr="002C1DA1" w:rsidRDefault="00306A1E" w:rsidP="00306A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Il</w:t>
      </w:r>
      <w:r w:rsidR="002C1DA1" w:rsidRPr="002C1DA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C1DA1" w:rsidRPr="00306A1E">
        <w:rPr>
          <w:rFonts w:ascii="Arial" w:eastAsia="Times New Roman" w:hAnsi="Arial" w:cs="Arial"/>
          <w:b/>
          <w:bCs/>
          <w:i/>
          <w:iCs/>
          <w:color w:val="000000"/>
        </w:rPr>
        <w:t>soft landing</w:t>
      </w:r>
      <w:r w:rsidR="002C1DA1" w:rsidRPr="002C1DA1">
        <w:rPr>
          <w:rFonts w:ascii="Arial" w:eastAsia="Times New Roman" w:hAnsi="Arial" w:cs="Arial"/>
          <w:b/>
          <w:bCs/>
          <w:color w:val="000000"/>
        </w:rPr>
        <w:t xml:space="preserve"> può essere </w:t>
      </w:r>
      <w:r>
        <w:rPr>
          <w:rFonts w:ascii="Arial" w:eastAsia="Times New Roman" w:hAnsi="Arial" w:cs="Arial"/>
          <w:b/>
          <w:bCs/>
          <w:color w:val="000000"/>
        </w:rPr>
        <w:t>di due tipi</w:t>
      </w:r>
      <w:r w:rsidR="002C1DA1" w:rsidRPr="002C1DA1">
        <w:rPr>
          <w:rFonts w:ascii="Arial" w:eastAsia="Times New Roman" w:hAnsi="Arial" w:cs="Arial"/>
          <w:color w:val="000000"/>
        </w:rPr>
        <w:t>: </w:t>
      </w:r>
    </w:p>
    <w:p w14:paraId="18CAD992" w14:textId="40386C71" w:rsidR="002C1DA1" w:rsidRPr="002C1DA1" w:rsidRDefault="002C1DA1" w:rsidP="002C1DA1">
      <w:pPr>
        <w:numPr>
          <w:ilvl w:val="1"/>
          <w:numId w:val="7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2C1DA1">
        <w:rPr>
          <w:rFonts w:ascii="Arial" w:eastAsia="Times New Roman" w:hAnsi="Arial" w:cs="Arial"/>
          <w:b/>
          <w:bCs/>
          <w:color w:val="000000"/>
        </w:rPr>
        <w:t>natural</w:t>
      </w:r>
      <w:r w:rsidRPr="00306A1E">
        <w:rPr>
          <w:rFonts w:ascii="Arial" w:eastAsia="Times New Roman" w:hAnsi="Arial" w:cs="Arial"/>
          <w:b/>
          <w:bCs/>
          <w:color w:val="000000"/>
        </w:rPr>
        <w:t>e</w:t>
      </w:r>
      <w:r w:rsidR="00306A1E">
        <w:rPr>
          <w:rFonts w:ascii="Arial" w:eastAsia="Times New Roman" w:hAnsi="Arial" w:cs="Arial"/>
          <w:color w:val="000000"/>
        </w:rPr>
        <w:t>:</w:t>
      </w:r>
      <w:r w:rsidRPr="002C1DA1">
        <w:rPr>
          <w:rFonts w:ascii="Arial" w:eastAsia="Times New Roman" w:hAnsi="Arial" w:cs="Arial"/>
          <w:color w:val="000000"/>
        </w:rPr>
        <w:t xml:space="preserve"> </w:t>
      </w:r>
      <w:r w:rsidR="00306A1E">
        <w:rPr>
          <w:rFonts w:ascii="Arial" w:eastAsia="Times New Roman" w:hAnsi="Arial" w:cs="Arial"/>
          <w:color w:val="000000"/>
        </w:rPr>
        <w:t xml:space="preserve">se </w:t>
      </w:r>
      <w:r w:rsidRPr="002C1DA1">
        <w:rPr>
          <w:rFonts w:ascii="Arial" w:eastAsia="Times New Roman" w:hAnsi="Arial" w:cs="Arial"/>
          <w:color w:val="000000"/>
        </w:rPr>
        <w:t xml:space="preserve">l'economia Usa </w:t>
      </w:r>
      <w:r w:rsidR="00306A1E">
        <w:rPr>
          <w:rFonts w:ascii="Arial" w:eastAsia="Times New Roman" w:hAnsi="Arial" w:cs="Arial"/>
          <w:color w:val="000000"/>
        </w:rPr>
        <w:t>riuscisse</w:t>
      </w:r>
      <w:r w:rsidRPr="002C1DA1">
        <w:rPr>
          <w:rFonts w:ascii="Arial" w:eastAsia="Times New Roman" w:hAnsi="Arial" w:cs="Arial"/>
          <w:color w:val="000000"/>
        </w:rPr>
        <w:t xml:space="preserve"> </w:t>
      </w:r>
      <w:r w:rsidR="00306A1E">
        <w:rPr>
          <w:rFonts w:ascii="Arial" w:eastAsia="Times New Roman" w:hAnsi="Arial" w:cs="Arial"/>
          <w:color w:val="000000"/>
        </w:rPr>
        <w:t xml:space="preserve">naturalmente </w:t>
      </w:r>
      <w:r w:rsidRPr="002C1DA1">
        <w:rPr>
          <w:rFonts w:ascii="Arial" w:eastAsia="Times New Roman" w:hAnsi="Arial" w:cs="Arial"/>
          <w:color w:val="000000"/>
        </w:rPr>
        <w:t xml:space="preserve">a fronteggiare il rallentamento già in essere (per il venir meno di alcuni fattori di supporto </w:t>
      </w:r>
      <w:r w:rsidR="00306A1E">
        <w:rPr>
          <w:rFonts w:ascii="Arial" w:eastAsia="Times New Roman" w:hAnsi="Arial" w:cs="Arial"/>
          <w:color w:val="000000"/>
        </w:rPr>
        <w:t>alla</w:t>
      </w:r>
      <w:r w:rsidRPr="002C1DA1">
        <w:rPr>
          <w:rFonts w:ascii="Arial" w:eastAsia="Times New Roman" w:hAnsi="Arial" w:cs="Arial"/>
          <w:color w:val="000000"/>
        </w:rPr>
        <w:t xml:space="preserve"> domanda dal quarto trimestre in poi), grazie anche al recupero del reddito </w:t>
      </w:r>
      <w:r w:rsidR="00306A1E">
        <w:rPr>
          <w:rFonts w:ascii="Arial" w:eastAsia="Times New Roman" w:hAnsi="Arial" w:cs="Arial"/>
          <w:color w:val="000000"/>
        </w:rPr>
        <w:t>disponibile</w:t>
      </w:r>
      <w:r w:rsidRPr="002C1DA1">
        <w:rPr>
          <w:rFonts w:ascii="Arial" w:eastAsia="Times New Roman" w:hAnsi="Arial" w:cs="Arial"/>
          <w:color w:val="000000"/>
        </w:rPr>
        <w:t xml:space="preserve"> conseguente al calo dell'inflazione; </w:t>
      </w:r>
    </w:p>
    <w:p w14:paraId="39096565" w14:textId="795CFAEC" w:rsidR="002C1DA1" w:rsidRDefault="00306A1E" w:rsidP="002C1DA1">
      <w:pPr>
        <w:numPr>
          <w:ilvl w:val="1"/>
          <w:numId w:val="7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306A1E">
        <w:rPr>
          <w:rFonts w:ascii="Arial" w:eastAsia="Times New Roman" w:hAnsi="Arial" w:cs="Arial"/>
          <w:b/>
          <w:bCs/>
          <w:color w:val="000000"/>
        </w:rPr>
        <w:t>artificiale</w:t>
      </w:r>
      <w:r>
        <w:rPr>
          <w:rFonts w:ascii="Arial" w:eastAsia="Times New Roman" w:hAnsi="Arial" w:cs="Arial"/>
          <w:b/>
          <w:bCs/>
          <w:color w:val="000000"/>
        </w:rPr>
        <w:t xml:space="preserve">: </w:t>
      </w:r>
      <w:r w:rsidRPr="00306A1E">
        <w:rPr>
          <w:rFonts w:ascii="Arial" w:eastAsia="Times New Roman" w:hAnsi="Arial" w:cs="Arial"/>
          <w:color w:val="000000"/>
        </w:rPr>
        <w:t>un soft landing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C1DA1" w:rsidRPr="002C1DA1">
        <w:rPr>
          <w:rFonts w:ascii="Arial" w:eastAsia="Times New Roman" w:hAnsi="Arial" w:cs="Arial"/>
          <w:color w:val="000000"/>
        </w:rPr>
        <w:t xml:space="preserve">architettato dalla Fed per evitare il rischio recessione, soprattutto in </w:t>
      </w:r>
      <w:r w:rsidRPr="002C1DA1">
        <w:rPr>
          <w:rFonts w:ascii="Arial" w:eastAsia="Times New Roman" w:hAnsi="Arial" w:cs="Arial"/>
          <w:color w:val="000000"/>
        </w:rPr>
        <w:t>un anno</w:t>
      </w:r>
      <w:r w:rsidR="002C1DA1" w:rsidRPr="002C1DA1">
        <w:rPr>
          <w:rFonts w:ascii="Arial" w:eastAsia="Times New Roman" w:hAnsi="Arial" w:cs="Arial"/>
          <w:color w:val="000000"/>
        </w:rPr>
        <w:t xml:space="preserve"> delicato e peculiare come quello delle elezioni presidenziali</w:t>
      </w:r>
      <w:r>
        <w:rPr>
          <w:rFonts w:ascii="Arial" w:eastAsia="Times New Roman" w:hAnsi="Arial" w:cs="Arial"/>
          <w:color w:val="000000"/>
        </w:rPr>
        <w:t>.</w:t>
      </w:r>
    </w:p>
    <w:p w14:paraId="2D7A1988" w14:textId="6E0F949C" w:rsidR="002C1DA1" w:rsidRPr="002C1DA1" w:rsidRDefault="00306A1E" w:rsidP="00306A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È un po’ la differenza tra sciare su neve naturale o artificiale: nel secondo</w:t>
      </w:r>
      <w:r w:rsidR="002C1DA1" w:rsidRPr="002C1DA1">
        <w:rPr>
          <w:rFonts w:ascii="Arial" w:eastAsia="Times New Roman" w:hAnsi="Arial" w:cs="Arial"/>
          <w:color w:val="000000"/>
        </w:rPr>
        <w:t xml:space="preserve"> caso</w:t>
      </w:r>
      <w:r>
        <w:rPr>
          <w:rFonts w:ascii="Arial" w:eastAsia="Times New Roman" w:hAnsi="Arial" w:cs="Arial"/>
          <w:color w:val="000000"/>
        </w:rPr>
        <w:t>,</w:t>
      </w:r>
      <w:r w:rsidR="002C1DA1" w:rsidRPr="002C1DA1">
        <w:rPr>
          <w:rFonts w:ascii="Arial" w:eastAsia="Times New Roman" w:hAnsi="Arial" w:cs="Arial"/>
          <w:color w:val="000000"/>
        </w:rPr>
        <w:t xml:space="preserve"> per avere piste ben innevate</w:t>
      </w:r>
      <w:r>
        <w:rPr>
          <w:rFonts w:ascii="Arial" w:eastAsia="Times New Roman" w:hAnsi="Arial" w:cs="Arial"/>
          <w:color w:val="000000"/>
        </w:rPr>
        <w:t>,</w:t>
      </w:r>
      <w:r w:rsidR="002C1DA1" w:rsidRPr="002C1DA1">
        <w:rPr>
          <w:rFonts w:ascii="Arial" w:eastAsia="Times New Roman" w:hAnsi="Arial" w:cs="Arial"/>
          <w:color w:val="000000"/>
        </w:rPr>
        <w:t xml:space="preserve"> occorre che i cannoni sparino tanta neve (quindi con </w:t>
      </w:r>
      <w:r>
        <w:rPr>
          <w:rFonts w:ascii="Arial" w:eastAsia="Times New Roman" w:hAnsi="Arial" w:cs="Arial"/>
          <w:color w:val="000000"/>
        </w:rPr>
        <w:t xml:space="preserve">grande </w:t>
      </w:r>
      <w:r w:rsidR="002C1DA1" w:rsidRPr="002C1DA1">
        <w:rPr>
          <w:rFonts w:ascii="Arial" w:eastAsia="Times New Roman" w:hAnsi="Arial" w:cs="Arial"/>
          <w:color w:val="000000"/>
        </w:rPr>
        <w:t>consumo di elettricità)</w:t>
      </w:r>
      <w:r>
        <w:rPr>
          <w:rFonts w:ascii="Arial" w:eastAsia="Times New Roman" w:hAnsi="Arial" w:cs="Arial"/>
          <w:color w:val="000000"/>
        </w:rPr>
        <w:t>,</w:t>
      </w:r>
      <w:r w:rsidR="002C1DA1" w:rsidRPr="002C1DA1">
        <w:rPr>
          <w:rFonts w:ascii="Arial" w:eastAsia="Times New Roman" w:hAnsi="Arial" w:cs="Arial"/>
          <w:color w:val="000000"/>
        </w:rPr>
        <w:t xml:space="preserve"> in anticipo rispetto </w:t>
      </w:r>
      <w:r>
        <w:rPr>
          <w:rFonts w:ascii="Arial" w:eastAsia="Times New Roman" w:hAnsi="Arial" w:cs="Arial"/>
          <w:color w:val="000000"/>
        </w:rPr>
        <w:t xml:space="preserve">all’inizio </w:t>
      </w:r>
      <w:r w:rsidR="002C1DA1" w:rsidRPr="002C1DA1">
        <w:rPr>
          <w:rFonts w:ascii="Arial" w:eastAsia="Times New Roman" w:hAnsi="Arial" w:cs="Arial"/>
          <w:color w:val="000000"/>
        </w:rPr>
        <w:t xml:space="preserve">della stagione </w:t>
      </w:r>
      <w:r w:rsidR="002D3F72" w:rsidRPr="002C1DA1">
        <w:rPr>
          <w:rFonts w:ascii="Arial" w:eastAsia="Times New Roman" w:hAnsi="Arial" w:cs="Arial"/>
          <w:color w:val="000000"/>
        </w:rPr>
        <w:t>sciistica</w:t>
      </w:r>
      <w:r w:rsidR="002C1DA1" w:rsidRPr="002C1DA1">
        <w:rPr>
          <w:rFonts w:ascii="Arial" w:eastAsia="Times New Roman" w:hAnsi="Arial" w:cs="Arial"/>
          <w:color w:val="000000"/>
        </w:rPr>
        <w:t>.</w:t>
      </w:r>
    </w:p>
    <w:p w14:paraId="40323007" w14:textId="4902CE27" w:rsidR="002C1DA1" w:rsidRPr="002C1DA1" w:rsidRDefault="00306A1E" w:rsidP="00306A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Fuor di</w:t>
      </w:r>
      <w:r w:rsidR="002C1DA1" w:rsidRPr="002C1DA1">
        <w:rPr>
          <w:rFonts w:ascii="Arial" w:eastAsia="Times New Roman" w:hAnsi="Arial" w:cs="Arial"/>
          <w:color w:val="000000"/>
        </w:rPr>
        <w:t xml:space="preserve"> metafora, i mercati </w:t>
      </w:r>
      <w:r>
        <w:rPr>
          <w:rFonts w:ascii="Arial" w:eastAsia="Times New Roman" w:hAnsi="Arial" w:cs="Arial"/>
          <w:color w:val="000000"/>
        </w:rPr>
        <w:t>sembrano</w:t>
      </w:r>
      <w:r w:rsidR="002C1DA1" w:rsidRPr="002C1DA1">
        <w:rPr>
          <w:rFonts w:ascii="Arial" w:eastAsia="Times New Roman" w:hAnsi="Arial" w:cs="Arial"/>
          <w:color w:val="000000"/>
        </w:rPr>
        <w:t xml:space="preserve"> seguire la tesi del </w:t>
      </w:r>
      <w:r w:rsidR="002C1DA1" w:rsidRPr="00306A1E">
        <w:rPr>
          <w:rFonts w:ascii="Arial" w:eastAsia="Times New Roman" w:hAnsi="Arial" w:cs="Arial"/>
          <w:i/>
          <w:iCs/>
          <w:color w:val="000000"/>
        </w:rPr>
        <w:t>soft landing</w:t>
      </w:r>
      <w:r w:rsidR="002C1DA1" w:rsidRPr="002C1DA1">
        <w:rPr>
          <w:rFonts w:ascii="Arial" w:eastAsia="Times New Roman" w:hAnsi="Arial" w:cs="Arial"/>
          <w:color w:val="000000"/>
        </w:rPr>
        <w:t xml:space="preserve"> artificiale</w:t>
      </w:r>
      <w:r>
        <w:rPr>
          <w:rFonts w:ascii="Arial" w:eastAsia="Times New Roman" w:hAnsi="Arial" w:cs="Arial"/>
          <w:color w:val="000000"/>
        </w:rPr>
        <w:t xml:space="preserve">, cioè un </w:t>
      </w:r>
      <w:r w:rsidR="002C1DA1" w:rsidRPr="00306A1E">
        <w:rPr>
          <w:rFonts w:ascii="Arial" w:eastAsia="Times New Roman" w:hAnsi="Arial" w:cs="Arial"/>
          <w:i/>
          <w:iCs/>
          <w:color w:val="000000"/>
        </w:rPr>
        <w:t>soft landing</w:t>
      </w:r>
      <w:r w:rsidR="002C1DA1" w:rsidRPr="002C1DA1">
        <w:rPr>
          <w:rFonts w:ascii="Arial" w:eastAsia="Times New Roman" w:hAnsi="Arial" w:cs="Arial"/>
          <w:color w:val="000000"/>
        </w:rPr>
        <w:t xml:space="preserve"> "a tavolino", </w:t>
      </w:r>
      <w:r>
        <w:rPr>
          <w:rFonts w:ascii="Arial" w:eastAsia="Times New Roman" w:hAnsi="Arial" w:cs="Arial"/>
          <w:color w:val="000000"/>
        </w:rPr>
        <w:t>per cui è necessario che la Fed</w:t>
      </w:r>
      <w:r w:rsidR="002C1DA1" w:rsidRPr="002C1DA1">
        <w:rPr>
          <w:rFonts w:ascii="Arial" w:eastAsia="Times New Roman" w:hAnsi="Arial" w:cs="Arial"/>
          <w:color w:val="000000"/>
        </w:rPr>
        <w:t xml:space="preserve"> paghi il prezzo di ben </w:t>
      </w:r>
      <w:r>
        <w:rPr>
          <w:rFonts w:ascii="Arial" w:eastAsia="Times New Roman" w:hAnsi="Arial" w:cs="Arial"/>
          <w:color w:val="000000"/>
        </w:rPr>
        <w:t>sei</w:t>
      </w:r>
      <w:r w:rsidR="002C1DA1" w:rsidRPr="002C1DA1">
        <w:rPr>
          <w:rFonts w:ascii="Arial" w:eastAsia="Times New Roman" w:hAnsi="Arial" w:cs="Arial"/>
          <w:color w:val="000000"/>
        </w:rPr>
        <w:t xml:space="preserve"> tagli dei tassi (l'energia elettrica di cannoni che sparano abbondante neve) in modo tempestivo</w:t>
      </w:r>
      <w:r w:rsidR="00722581">
        <w:rPr>
          <w:rFonts w:ascii="Arial" w:eastAsia="Times New Roman" w:hAnsi="Arial" w:cs="Arial"/>
          <w:color w:val="000000"/>
        </w:rPr>
        <w:t>.</w:t>
      </w:r>
    </w:p>
    <w:p w14:paraId="60694A2B" w14:textId="12CDEAAB" w:rsidR="002C1DA1" w:rsidRPr="002C1DA1" w:rsidRDefault="00722581" w:rsidP="007225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D</w:t>
      </w:r>
      <w:r w:rsidRPr="002C1DA1">
        <w:rPr>
          <w:rFonts w:ascii="Arial" w:eastAsia="Times New Roman" w:hAnsi="Arial" w:cs="Arial"/>
          <w:color w:val="000000"/>
        </w:rPr>
        <w:t>a novembre in poi</w:t>
      </w:r>
      <w:r>
        <w:rPr>
          <w:rFonts w:ascii="Arial" w:eastAsia="Times New Roman" w:hAnsi="Arial" w:cs="Arial"/>
          <w:color w:val="000000"/>
        </w:rPr>
        <w:t>,</w:t>
      </w:r>
      <w:r w:rsidRPr="002C1DA1">
        <w:rPr>
          <w:rFonts w:ascii="Arial" w:eastAsia="Times New Roman" w:hAnsi="Arial" w:cs="Arial"/>
          <w:color w:val="000000"/>
        </w:rPr>
        <w:t xml:space="preserve"> </w:t>
      </w:r>
      <w:r w:rsidR="002C1DA1" w:rsidRPr="002C1DA1">
        <w:rPr>
          <w:rFonts w:ascii="Arial" w:eastAsia="Times New Roman" w:hAnsi="Arial" w:cs="Arial"/>
          <w:color w:val="000000"/>
        </w:rPr>
        <w:t xml:space="preserve">il calo dei tassi è stato </w:t>
      </w:r>
      <w:r>
        <w:rPr>
          <w:rFonts w:ascii="Arial" w:eastAsia="Times New Roman" w:hAnsi="Arial" w:cs="Arial"/>
          <w:color w:val="000000"/>
        </w:rPr>
        <w:t xml:space="preserve">indubbiamente </w:t>
      </w:r>
      <w:r w:rsidR="002C1DA1" w:rsidRPr="002C1DA1">
        <w:rPr>
          <w:rFonts w:ascii="Arial" w:eastAsia="Times New Roman" w:hAnsi="Arial" w:cs="Arial"/>
          <w:color w:val="000000"/>
        </w:rPr>
        <w:t xml:space="preserve">aiutato dalla fase di fine anno, quando tipicamente le emissioni sul </w:t>
      </w:r>
      <w:r>
        <w:rPr>
          <w:rFonts w:ascii="Arial" w:eastAsia="Times New Roman" w:hAnsi="Arial" w:cs="Arial"/>
          <w:color w:val="000000"/>
        </w:rPr>
        <w:t xml:space="preserve">mercato </w:t>
      </w:r>
      <w:r w:rsidR="002C1DA1" w:rsidRPr="002C1DA1">
        <w:rPr>
          <w:rFonts w:ascii="Arial" w:eastAsia="Times New Roman" w:hAnsi="Arial" w:cs="Arial"/>
          <w:color w:val="000000"/>
        </w:rPr>
        <w:t>primario diventano più rarefatte e il tema/rischio del muro di scadenze/emissioni che si innalzerà tra il 2024 e il 2025 appare più in secondo piano</w:t>
      </w:r>
      <w:r>
        <w:rPr>
          <w:rFonts w:ascii="Arial" w:eastAsia="Times New Roman" w:hAnsi="Arial" w:cs="Arial"/>
          <w:color w:val="000000"/>
        </w:rPr>
        <w:t>.</w:t>
      </w:r>
    </w:p>
    <w:p w14:paraId="73984DA3" w14:textId="69DEF4ED" w:rsidR="002C1DA1" w:rsidRPr="002C1DA1" w:rsidRDefault="00722581" w:rsidP="002C1DA1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conclusione, per il 2024 si profila: </w:t>
      </w:r>
      <w:r w:rsidR="002C1DA1" w:rsidRPr="002C1DA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E76A77" w14:textId="666EC11D" w:rsidR="002C1DA1" w:rsidRPr="002C1DA1" w:rsidRDefault="002C1DA1" w:rsidP="002C1DA1">
      <w:pPr>
        <w:numPr>
          <w:ilvl w:val="0"/>
          <w:numId w:val="7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2C1DA1">
        <w:rPr>
          <w:rFonts w:ascii="Arial" w:eastAsia="Times New Roman" w:hAnsi="Arial" w:cs="Arial"/>
          <w:color w:val="000000"/>
        </w:rPr>
        <w:t>un anno che potrebbe essere caratterizzato ancora da</w:t>
      </w:r>
      <w:r w:rsidR="00722581">
        <w:rPr>
          <w:rFonts w:ascii="Arial" w:eastAsia="Times New Roman" w:hAnsi="Arial" w:cs="Arial"/>
          <w:color w:val="000000"/>
        </w:rPr>
        <w:t>l</w:t>
      </w:r>
      <w:r w:rsidRPr="002C1DA1">
        <w:rPr>
          <w:rFonts w:ascii="Arial" w:eastAsia="Times New Roman" w:hAnsi="Arial" w:cs="Arial"/>
          <w:color w:val="000000"/>
        </w:rPr>
        <w:t xml:space="preserve"> calo dei tassi</w:t>
      </w:r>
      <w:r w:rsidR="00722581">
        <w:rPr>
          <w:rFonts w:ascii="Arial" w:eastAsia="Times New Roman" w:hAnsi="Arial" w:cs="Arial"/>
          <w:color w:val="000000"/>
        </w:rPr>
        <w:t>,</w:t>
      </w:r>
      <w:r w:rsidRPr="002C1DA1">
        <w:rPr>
          <w:rFonts w:ascii="Arial" w:eastAsia="Times New Roman" w:hAnsi="Arial" w:cs="Arial"/>
          <w:color w:val="000000"/>
        </w:rPr>
        <w:t xml:space="preserve"> ma probabilmente non in modo lineare come accaduto in questa coda di 2023</w:t>
      </w:r>
      <w:r w:rsidR="00722581">
        <w:rPr>
          <w:rFonts w:ascii="Arial" w:eastAsia="Times New Roman" w:hAnsi="Arial" w:cs="Arial"/>
          <w:color w:val="000000"/>
        </w:rPr>
        <w:t>;</w:t>
      </w:r>
    </w:p>
    <w:p w14:paraId="2CEC21A3" w14:textId="1F70C4AD" w:rsidR="002C1DA1" w:rsidRPr="002C1DA1" w:rsidRDefault="00722581" w:rsidP="002C1DA1">
      <w:pPr>
        <w:numPr>
          <w:ilvl w:val="0"/>
          <w:numId w:val="7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un anno in cui il</w:t>
      </w:r>
      <w:r w:rsidR="002C1DA1" w:rsidRPr="002C1DA1">
        <w:rPr>
          <w:rFonts w:ascii="Arial" w:eastAsia="Times New Roman" w:hAnsi="Arial" w:cs="Arial"/>
          <w:color w:val="000000"/>
        </w:rPr>
        <w:t xml:space="preserve"> muro di scadenze potrà</w:t>
      </w:r>
      <w:r>
        <w:rPr>
          <w:rFonts w:ascii="Arial" w:eastAsia="Times New Roman" w:hAnsi="Arial" w:cs="Arial"/>
          <w:color w:val="000000"/>
        </w:rPr>
        <w:t xml:space="preserve">, </w:t>
      </w:r>
      <w:r w:rsidRPr="002C1DA1">
        <w:rPr>
          <w:rFonts w:ascii="Arial" w:eastAsia="Times New Roman" w:hAnsi="Arial" w:cs="Arial"/>
          <w:color w:val="000000"/>
        </w:rPr>
        <w:t>di tanto in tanto</w:t>
      </w:r>
      <w:r>
        <w:rPr>
          <w:rFonts w:ascii="Arial" w:eastAsia="Times New Roman" w:hAnsi="Arial" w:cs="Arial"/>
          <w:color w:val="000000"/>
        </w:rPr>
        <w:t>,</w:t>
      </w:r>
      <w:r w:rsidR="002C1DA1" w:rsidRPr="002C1DA1">
        <w:rPr>
          <w:rFonts w:ascii="Arial" w:eastAsia="Times New Roman" w:hAnsi="Arial" w:cs="Arial"/>
          <w:color w:val="000000"/>
        </w:rPr>
        <w:t xml:space="preserve"> creare qualche ostacolo</w:t>
      </w:r>
      <w:r>
        <w:rPr>
          <w:rFonts w:ascii="Arial" w:eastAsia="Times New Roman" w:hAnsi="Arial" w:cs="Arial"/>
          <w:color w:val="000000"/>
        </w:rPr>
        <w:t>,</w:t>
      </w:r>
      <w:r w:rsidR="002C1DA1" w:rsidRPr="002C1DA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senza contare i</w:t>
      </w:r>
      <w:r w:rsidR="002C1DA1" w:rsidRPr="002C1DA1">
        <w:rPr>
          <w:rFonts w:ascii="Arial" w:eastAsia="Times New Roman" w:hAnsi="Arial" w:cs="Arial"/>
          <w:color w:val="000000"/>
        </w:rPr>
        <w:t xml:space="preserve"> dati macro non sempre univoci nel segnalare il rallentamento</w:t>
      </w:r>
      <w:r>
        <w:rPr>
          <w:rFonts w:ascii="Arial" w:eastAsia="Times New Roman" w:hAnsi="Arial" w:cs="Arial"/>
          <w:color w:val="000000"/>
        </w:rPr>
        <w:t>.</w:t>
      </w:r>
    </w:p>
    <w:p w14:paraId="79D32BD9" w14:textId="77777777" w:rsidR="002C1DA1" w:rsidRPr="002C1DA1" w:rsidRDefault="002C1DA1" w:rsidP="002C1DA1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</w:p>
    <w:p w14:paraId="35462888" w14:textId="2CF13A50" w:rsidR="002C1DA1" w:rsidRPr="002C1DA1" w:rsidRDefault="00722581" w:rsidP="002C1DA1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particolare:</w:t>
      </w:r>
    </w:p>
    <w:p w14:paraId="45610C50" w14:textId="349A51BF" w:rsidR="00722581" w:rsidRDefault="002C1DA1" w:rsidP="00722581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722581">
        <w:rPr>
          <w:rFonts w:ascii="Arial" w:eastAsia="Times New Roman" w:hAnsi="Arial" w:cs="Arial"/>
          <w:color w:val="000000"/>
        </w:rPr>
        <w:t xml:space="preserve">Il mese di </w:t>
      </w:r>
      <w:r w:rsidRPr="00722581">
        <w:rPr>
          <w:rFonts w:ascii="Arial" w:eastAsia="Times New Roman" w:hAnsi="Arial" w:cs="Arial"/>
          <w:b/>
          <w:bCs/>
          <w:color w:val="000000"/>
        </w:rPr>
        <w:t>gennaio</w:t>
      </w:r>
      <w:r w:rsidRPr="002C1DA1">
        <w:rPr>
          <w:rFonts w:ascii="Arial" w:eastAsia="Times New Roman" w:hAnsi="Arial" w:cs="Arial"/>
          <w:color w:val="000000"/>
        </w:rPr>
        <w:t xml:space="preserve"> si aprirà con </w:t>
      </w:r>
      <w:r w:rsidR="00722581">
        <w:rPr>
          <w:rFonts w:ascii="Arial" w:eastAsia="Times New Roman" w:hAnsi="Arial" w:cs="Arial"/>
          <w:color w:val="000000"/>
        </w:rPr>
        <w:t>numerose</w:t>
      </w:r>
      <w:r w:rsidRPr="002C1DA1">
        <w:rPr>
          <w:rFonts w:ascii="Arial" w:eastAsia="Times New Roman" w:hAnsi="Arial" w:cs="Arial"/>
          <w:color w:val="000000"/>
        </w:rPr>
        <w:t xml:space="preserve"> emissioni governative e corporate</w:t>
      </w:r>
      <w:r w:rsidR="00722581">
        <w:rPr>
          <w:rFonts w:ascii="Arial" w:eastAsia="Times New Roman" w:hAnsi="Arial" w:cs="Arial"/>
          <w:color w:val="000000"/>
        </w:rPr>
        <w:t>,</w:t>
      </w:r>
      <w:r w:rsidRPr="002C1DA1">
        <w:rPr>
          <w:rFonts w:ascii="Arial" w:eastAsia="Times New Roman" w:hAnsi="Arial" w:cs="Arial"/>
          <w:color w:val="000000"/>
        </w:rPr>
        <w:t xml:space="preserve"> ma probabilmente la sete di bond accumulata tra novembre e dicembre potrebbe aiutare a metabolizzare il "pasto </w:t>
      </w:r>
      <w:r w:rsidR="002D3F72" w:rsidRPr="002C1DA1">
        <w:rPr>
          <w:rFonts w:ascii="Arial" w:eastAsia="Times New Roman" w:hAnsi="Arial" w:cs="Arial"/>
          <w:color w:val="000000"/>
        </w:rPr>
        <w:t>abbondante</w:t>
      </w:r>
      <w:r w:rsidRPr="002C1DA1">
        <w:rPr>
          <w:rFonts w:ascii="Arial" w:eastAsia="Times New Roman" w:hAnsi="Arial" w:cs="Arial"/>
          <w:color w:val="000000"/>
        </w:rPr>
        <w:t>" di gennaio. </w:t>
      </w:r>
    </w:p>
    <w:p w14:paraId="5ABC2E40" w14:textId="38EAA8D0" w:rsidR="002C1DA1" w:rsidRPr="00722581" w:rsidRDefault="002C1DA1" w:rsidP="00722581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722581">
        <w:rPr>
          <w:rFonts w:ascii="Arial" w:eastAsia="Times New Roman" w:hAnsi="Arial" w:cs="Arial"/>
          <w:color w:val="000000"/>
        </w:rPr>
        <w:t>Qualche dosso potrebbe emergere già tra</w:t>
      </w:r>
      <w:r w:rsidRPr="00722581">
        <w:rPr>
          <w:rFonts w:ascii="Arial" w:eastAsia="Times New Roman" w:hAnsi="Arial" w:cs="Arial"/>
          <w:b/>
          <w:bCs/>
          <w:color w:val="000000"/>
        </w:rPr>
        <w:t xml:space="preserve"> febbraio </w:t>
      </w:r>
      <w:r w:rsidRPr="00722581">
        <w:rPr>
          <w:rFonts w:ascii="Arial" w:eastAsia="Times New Roman" w:hAnsi="Arial" w:cs="Arial"/>
          <w:color w:val="000000"/>
        </w:rPr>
        <w:t>e</w:t>
      </w:r>
      <w:r w:rsidRPr="00722581">
        <w:rPr>
          <w:rFonts w:ascii="Arial" w:eastAsia="Times New Roman" w:hAnsi="Arial" w:cs="Arial"/>
          <w:b/>
          <w:bCs/>
          <w:color w:val="000000"/>
        </w:rPr>
        <w:t xml:space="preserve"> marzo</w:t>
      </w:r>
      <w:r w:rsidRPr="00722581">
        <w:rPr>
          <w:rFonts w:ascii="Arial" w:eastAsia="Times New Roman" w:hAnsi="Arial" w:cs="Arial"/>
          <w:color w:val="000000"/>
        </w:rPr>
        <w:t xml:space="preserve">. La </w:t>
      </w:r>
      <w:r w:rsidR="00722581">
        <w:rPr>
          <w:rFonts w:ascii="Arial" w:eastAsia="Times New Roman" w:hAnsi="Arial" w:cs="Arial"/>
          <w:color w:val="000000"/>
        </w:rPr>
        <w:t>F</w:t>
      </w:r>
      <w:r w:rsidRPr="00722581">
        <w:rPr>
          <w:rFonts w:ascii="Arial" w:eastAsia="Times New Roman" w:hAnsi="Arial" w:cs="Arial"/>
          <w:color w:val="000000"/>
        </w:rPr>
        <w:t xml:space="preserve">ed non necessariamente potrebbe iniziare a tagliare i tassi a marzo come il mercato ora si attende, ma comunque la propensione verso tagli imminenti (sebbene rinviati) potrebbe rimanere, rafforzando </w:t>
      </w:r>
      <w:proofErr w:type="gramStart"/>
      <w:r w:rsidRPr="00722581">
        <w:rPr>
          <w:rFonts w:ascii="Arial" w:eastAsia="Times New Roman" w:hAnsi="Arial" w:cs="Arial"/>
          <w:color w:val="000000"/>
        </w:rPr>
        <w:t>il trend</w:t>
      </w:r>
      <w:proofErr w:type="gramEnd"/>
      <w:r w:rsidRPr="00722581">
        <w:rPr>
          <w:rFonts w:ascii="Arial" w:eastAsia="Times New Roman" w:hAnsi="Arial" w:cs="Arial"/>
          <w:color w:val="000000"/>
        </w:rPr>
        <w:t xml:space="preserve"> al ribasso dei tassi</w:t>
      </w:r>
      <w:r w:rsidR="00722581">
        <w:rPr>
          <w:rFonts w:ascii="Arial" w:eastAsia="Times New Roman" w:hAnsi="Arial" w:cs="Arial"/>
          <w:color w:val="000000"/>
        </w:rPr>
        <w:t>.</w:t>
      </w:r>
    </w:p>
    <w:p w14:paraId="00472DD6" w14:textId="6F9B2BC6" w:rsidR="002C1DA1" w:rsidRPr="002C1DA1" w:rsidRDefault="00722581" w:rsidP="002C1DA1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722581">
        <w:rPr>
          <w:rFonts w:ascii="Arial" w:eastAsia="Times New Roman" w:hAnsi="Arial" w:cs="Arial"/>
          <w:color w:val="000000"/>
        </w:rPr>
        <w:t>Sul fronte equity, a beneficiarne sarà</w:t>
      </w:r>
      <w:r w:rsidR="002C1DA1" w:rsidRPr="002C1DA1">
        <w:rPr>
          <w:rFonts w:ascii="Arial" w:eastAsia="Times New Roman" w:hAnsi="Arial" w:cs="Arial"/>
          <w:color w:val="000000"/>
        </w:rPr>
        <w:t> soprattutto il comparto delle aziende medio</w:t>
      </w:r>
      <w:r>
        <w:rPr>
          <w:rFonts w:ascii="Arial" w:eastAsia="Times New Roman" w:hAnsi="Arial" w:cs="Arial"/>
          <w:color w:val="000000"/>
        </w:rPr>
        <w:t>-</w:t>
      </w:r>
      <w:r w:rsidR="002C1DA1" w:rsidRPr="002C1DA1">
        <w:rPr>
          <w:rFonts w:ascii="Arial" w:eastAsia="Times New Roman" w:hAnsi="Arial" w:cs="Arial"/>
          <w:color w:val="000000"/>
        </w:rPr>
        <w:t xml:space="preserve">piccole Usa ed </w:t>
      </w:r>
      <w:proofErr w:type="gramStart"/>
      <w:r w:rsidR="002C1DA1" w:rsidRPr="002C1DA1">
        <w:rPr>
          <w:rFonts w:ascii="Arial" w:eastAsia="Times New Roman" w:hAnsi="Arial" w:cs="Arial"/>
          <w:color w:val="000000"/>
        </w:rPr>
        <w:t>Euro</w:t>
      </w:r>
      <w:proofErr w:type="gramEnd"/>
      <w:r w:rsidR="002C1DA1" w:rsidRPr="002C1DA1">
        <w:rPr>
          <w:rFonts w:ascii="Arial" w:eastAsia="Times New Roman" w:hAnsi="Arial" w:cs="Arial"/>
          <w:color w:val="000000"/>
        </w:rPr>
        <w:t>, oltre ai comparti più vessati in fase</w:t>
      </w:r>
      <w:r>
        <w:rPr>
          <w:rFonts w:ascii="Arial" w:eastAsia="Times New Roman" w:hAnsi="Arial" w:cs="Arial"/>
          <w:color w:val="000000"/>
        </w:rPr>
        <w:t xml:space="preserve"> di</w:t>
      </w:r>
      <w:r w:rsidR="002C1DA1" w:rsidRPr="002C1DA1">
        <w:rPr>
          <w:rFonts w:ascii="Arial" w:eastAsia="Times New Roman" w:hAnsi="Arial" w:cs="Arial"/>
          <w:color w:val="000000"/>
        </w:rPr>
        <w:t xml:space="preserve"> rialzo tassi,</w:t>
      </w:r>
      <w:r>
        <w:rPr>
          <w:rFonts w:ascii="Arial" w:eastAsia="Times New Roman" w:hAnsi="Arial" w:cs="Arial"/>
          <w:color w:val="000000"/>
        </w:rPr>
        <w:t xml:space="preserve"> </w:t>
      </w:r>
      <w:r w:rsidR="002C1DA1" w:rsidRPr="002C1DA1">
        <w:rPr>
          <w:rFonts w:ascii="Arial" w:eastAsia="Times New Roman" w:hAnsi="Arial" w:cs="Arial"/>
          <w:color w:val="000000"/>
        </w:rPr>
        <w:t>come quello della transizione energetica</w:t>
      </w:r>
      <w:r>
        <w:rPr>
          <w:rFonts w:ascii="Arial" w:eastAsia="Times New Roman" w:hAnsi="Arial" w:cs="Arial"/>
          <w:color w:val="000000"/>
        </w:rPr>
        <w:t>.</w:t>
      </w:r>
    </w:p>
    <w:p w14:paraId="45B62363" w14:textId="0BD073A1" w:rsidR="002C1DA1" w:rsidRPr="002C1DA1" w:rsidRDefault="00722581" w:rsidP="002C1DA1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Anch</w:t>
      </w:r>
      <w:r w:rsidR="002C1DA1" w:rsidRPr="00722581">
        <w:rPr>
          <w:rFonts w:ascii="Arial" w:eastAsia="Times New Roman" w:hAnsi="Arial" w:cs="Arial"/>
          <w:color w:val="000000"/>
        </w:rPr>
        <w:t>e</w:t>
      </w:r>
      <w:r w:rsidR="002C1DA1" w:rsidRPr="002C1DA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C1DA1" w:rsidRPr="00722581">
        <w:rPr>
          <w:rFonts w:ascii="Arial" w:eastAsia="Times New Roman" w:hAnsi="Arial" w:cs="Arial"/>
          <w:color w:val="000000"/>
        </w:rPr>
        <w:t>per l'equity</w:t>
      </w:r>
      <w:r>
        <w:rPr>
          <w:rFonts w:ascii="Arial" w:eastAsia="Times New Roman" w:hAnsi="Arial" w:cs="Arial"/>
          <w:color w:val="000000"/>
        </w:rPr>
        <w:t xml:space="preserve"> il trend potrebbe non essere lineare</w:t>
      </w:r>
      <w:r w:rsidR="002C1DA1" w:rsidRPr="002C1DA1">
        <w:rPr>
          <w:rFonts w:ascii="Arial" w:eastAsia="Times New Roman" w:hAnsi="Arial" w:cs="Arial"/>
          <w:color w:val="000000"/>
        </w:rPr>
        <w:t xml:space="preserve">. Qualche presa di profitto potrebbe esserci nel mese di gennaio, alla luce di alcuni indicatori di eccesso dal punto di vista dell'operatività del </w:t>
      </w:r>
      <w:r>
        <w:rPr>
          <w:rFonts w:ascii="Arial" w:eastAsia="Times New Roman" w:hAnsi="Arial" w:cs="Arial"/>
          <w:color w:val="000000"/>
        </w:rPr>
        <w:t>retail</w:t>
      </w:r>
      <w:r w:rsidR="002C1DA1" w:rsidRPr="002C1DA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Usa</w:t>
      </w:r>
      <w:r w:rsidR="002C1DA1" w:rsidRPr="002C1DA1">
        <w:rPr>
          <w:rFonts w:ascii="Arial" w:eastAsia="Times New Roman" w:hAnsi="Arial" w:cs="Arial"/>
          <w:color w:val="000000"/>
        </w:rPr>
        <w:t xml:space="preserve"> (vedi put/call ratio e indicatori di sentiment)</w:t>
      </w:r>
      <w:r>
        <w:rPr>
          <w:rFonts w:ascii="Arial" w:eastAsia="Times New Roman" w:hAnsi="Arial" w:cs="Arial"/>
          <w:color w:val="000000"/>
        </w:rPr>
        <w:t>.</w:t>
      </w:r>
    </w:p>
    <w:p w14:paraId="77787317" w14:textId="24A341A1" w:rsidR="002C1DA1" w:rsidRPr="002C1DA1" w:rsidRDefault="002C1DA1" w:rsidP="002C1DA1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722581">
        <w:rPr>
          <w:rFonts w:ascii="Arial" w:eastAsia="Times New Roman" w:hAnsi="Arial" w:cs="Arial"/>
          <w:color w:val="000000"/>
        </w:rPr>
        <w:t>Per il mondo bond</w:t>
      </w:r>
      <w:r w:rsidRPr="002C1DA1">
        <w:rPr>
          <w:rFonts w:ascii="Arial" w:eastAsia="Times New Roman" w:hAnsi="Arial" w:cs="Arial"/>
          <w:color w:val="000000"/>
        </w:rPr>
        <w:t xml:space="preserve"> attenzione a due momenti: la ripresa dei negoziati per lo </w:t>
      </w:r>
      <w:proofErr w:type="spellStart"/>
      <w:r w:rsidRPr="002C1DA1">
        <w:rPr>
          <w:rFonts w:ascii="Arial" w:eastAsia="Times New Roman" w:hAnsi="Arial" w:cs="Arial"/>
          <w:color w:val="000000"/>
        </w:rPr>
        <w:t>shutdown</w:t>
      </w:r>
      <w:proofErr w:type="spellEnd"/>
      <w:r w:rsidRPr="002C1DA1">
        <w:rPr>
          <w:rFonts w:ascii="Arial" w:eastAsia="Times New Roman" w:hAnsi="Arial" w:cs="Arial"/>
          <w:color w:val="000000"/>
        </w:rPr>
        <w:t xml:space="preserve"> Usa il </w:t>
      </w:r>
      <w:r w:rsidRPr="002C1DA1">
        <w:rPr>
          <w:rFonts w:ascii="Arial" w:eastAsia="Times New Roman" w:hAnsi="Arial" w:cs="Arial"/>
          <w:b/>
          <w:bCs/>
          <w:color w:val="000000"/>
        </w:rPr>
        <w:t>19 gennaio</w:t>
      </w:r>
      <w:r w:rsidRPr="002C1DA1">
        <w:rPr>
          <w:rFonts w:ascii="Arial" w:eastAsia="Times New Roman" w:hAnsi="Arial" w:cs="Arial"/>
          <w:color w:val="000000"/>
        </w:rPr>
        <w:t> e l'a</w:t>
      </w:r>
      <w:r w:rsidR="00722581">
        <w:rPr>
          <w:rFonts w:ascii="Arial" w:eastAsia="Times New Roman" w:hAnsi="Arial" w:cs="Arial"/>
          <w:color w:val="000000"/>
        </w:rPr>
        <w:t>n</w:t>
      </w:r>
      <w:r w:rsidRPr="002C1DA1">
        <w:rPr>
          <w:rFonts w:ascii="Arial" w:eastAsia="Times New Roman" w:hAnsi="Arial" w:cs="Arial"/>
          <w:color w:val="000000"/>
        </w:rPr>
        <w:t xml:space="preserve">nuncio del piano di </w:t>
      </w:r>
      <w:proofErr w:type="spellStart"/>
      <w:r w:rsidR="00722581">
        <w:rPr>
          <w:rFonts w:ascii="Arial" w:eastAsia="Times New Roman" w:hAnsi="Arial" w:cs="Arial"/>
          <w:color w:val="000000"/>
        </w:rPr>
        <w:t>refunding</w:t>
      </w:r>
      <w:proofErr w:type="spellEnd"/>
      <w:r w:rsidRPr="002C1DA1">
        <w:rPr>
          <w:rFonts w:ascii="Arial" w:eastAsia="Times New Roman" w:hAnsi="Arial" w:cs="Arial"/>
          <w:color w:val="000000"/>
        </w:rPr>
        <w:t xml:space="preserve"> </w:t>
      </w:r>
      <w:r w:rsidR="00722581">
        <w:rPr>
          <w:rFonts w:ascii="Arial" w:eastAsia="Times New Roman" w:hAnsi="Arial" w:cs="Arial"/>
          <w:color w:val="000000"/>
        </w:rPr>
        <w:t>Usa</w:t>
      </w:r>
      <w:r w:rsidRPr="002C1DA1">
        <w:rPr>
          <w:rFonts w:ascii="Arial" w:eastAsia="Times New Roman" w:hAnsi="Arial" w:cs="Arial"/>
          <w:color w:val="000000"/>
        </w:rPr>
        <w:t xml:space="preserve"> del primo e secondo trimestre il</w:t>
      </w:r>
      <w:r w:rsidRPr="002C1DA1">
        <w:rPr>
          <w:rFonts w:ascii="Arial" w:eastAsia="Times New Roman" w:hAnsi="Arial" w:cs="Arial"/>
          <w:b/>
          <w:bCs/>
          <w:color w:val="000000"/>
        </w:rPr>
        <w:t> 29 gennaio</w:t>
      </w:r>
      <w:r w:rsidRPr="00722581">
        <w:rPr>
          <w:rFonts w:ascii="Arial" w:eastAsia="Times New Roman" w:hAnsi="Arial" w:cs="Arial"/>
          <w:color w:val="000000"/>
        </w:rPr>
        <w:t>. Prima ancora</w:t>
      </w:r>
      <w:r w:rsidR="00722581" w:rsidRPr="00722581">
        <w:rPr>
          <w:rFonts w:ascii="Arial" w:eastAsia="Times New Roman" w:hAnsi="Arial" w:cs="Arial"/>
          <w:color w:val="000000"/>
        </w:rPr>
        <w:t xml:space="preserve">, </w:t>
      </w:r>
      <w:r w:rsidRPr="00722581">
        <w:rPr>
          <w:rFonts w:ascii="Arial" w:eastAsia="Times New Roman" w:hAnsi="Arial" w:cs="Arial"/>
          <w:color w:val="000000"/>
        </w:rPr>
        <w:t xml:space="preserve">focus </w:t>
      </w:r>
      <w:r w:rsidR="00722581">
        <w:rPr>
          <w:rFonts w:ascii="Arial" w:eastAsia="Times New Roman" w:hAnsi="Arial" w:cs="Arial"/>
          <w:color w:val="000000"/>
        </w:rPr>
        <w:t xml:space="preserve">anche </w:t>
      </w:r>
      <w:r w:rsidRPr="00722581">
        <w:rPr>
          <w:rFonts w:ascii="Arial" w:eastAsia="Times New Roman" w:hAnsi="Arial" w:cs="Arial"/>
          <w:color w:val="000000"/>
        </w:rPr>
        <w:t>sulle elezioni a Ta</w:t>
      </w:r>
      <w:r w:rsidR="00722581">
        <w:rPr>
          <w:rFonts w:ascii="Arial" w:eastAsia="Times New Roman" w:hAnsi="Arial" w:cs="Arial"/>
          <w:color w:val="000000"/>
        </w:rPr>
        <w:t>i</w:t>
      </w:r>
      <w:r w:rsidRPr="00722581">
        <w:rPr>
          <w:rFonts w:ascii="Arial" w:eastAsia="Times New Roman" w:hAnsi="Arial" w:cs="Arial"/>
          <w:color w:val="000000"/>
        </w:rPr>
        <w:t>wan del</w:t>
      </w:r>
      <w:r w:rsidRPr="002C1DA1">
        <w:rPr>
          <w:rFonts w:ascii="Arial" w:eastAsia="Times New Roman" w:hAnsi="Arial" w:cs="Arial"/>
          <w:b/>
          <w:bCs/>
          <w:color w:val="000000"/>
        </w:rPr>
        <w:t xml:space="preserve"> 13 gennaio</w:t>
      </w:r>
      <w:r w:rsidR="00722581">
        <w:rPr>
          <w:rFonts w:ascii="Arial" w:eastAsia="Times New Roman" w:hAnsi="Arial" w:cs="Arial"/>
          <w:b/>
          <w:bCs/>
          <w:color w:val="000000"/>
        </w:rPr>
        <w:t>.</w:t>
      </w:r>
    </w:p>
    <w:p w14:paraId="62E437AF" w14:textId="77777777" w:rsidR="002C1DA1" w:rsidRPr="002C1DA1" w:rsidRDefault="002C1DA1" w:rsidP="002C1DA1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</w:p>
    <w:p w14:paraId="68F7B29B" w14:textId="77777777" w:rsidR="002C1DA1" w:rsidRPr="00594499" w:rsidRDefault="002C1DA1" w:rsidP="002C1DA1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</w:pPr>
      <w:proofErr w:type="spellStart"/>
      <w:r w:rsidRPr="00594499"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  <w:t>INTERMONTE</w:t>
      </w:r>
      <w:proofErr w:type="spellEnd"/>
      <w:r w:rsidRPr="00594499"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  <w:t xml:space="preserve"> </w:t>
      </w:r>
    </w:p>
    <w:p w14:paraId="018BD96D" w14:textId="77777777" w:rsidR="002C1DA1" w:rsidRPr="00594499" w:rsidRDefault="002C1DA1" w:rsidP="002C1DA1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594499">
        <w:rPr>
          <w:rFonts w:ascii="Arial" w:hAnsi="Arial" w:cs="Arial"/>
          <w:color w:val="000000"/>
          <w:sz w:val="18"/>
          <w:szCs w:val="18"/>
        </w:rPr>
        <w:t>Intermonte</w:t>
      </w:r>
      <w:proofErr w:type="spellEnd"/>
      <w:r w:rsidRPr="00594499">
        <w:rPr>
          <w:rFonts w:ascii="Arial" w:hAnsi="Arial" w:cs="Arial"/>
          <w:color w:val="000000"/>
          <w:sz w:val="18"/>
          <w:szCs w:val="18"/>
        </w:rPr>
        <w:t xml:space="preserve"> è una Investment bank indipendente leader in Italia e punto di riferimento per gli investitori istituzionali italiani e internazionali nel segmento delle </w:t>
      </w:r>
      <w:proofErr w:type="spellStart"/>
      <w:r w:rsidRPr="00594499">
        <w:rPr>
          <w:rFonts w:ascii="Arial" w:hAnsi="Arial" w:cs="Arial"/>
          <w:color w:val="000000"/>
          <w:sz w:val="18"/>
          <w:szCs w:val="18"/>
        </w:rPr>
        <w:t>mid</w:t>
      </w:r>
      <w:proofErr w:type="spellEnd"/>
      <w:r w:rsidRPr="00594499">
        <w:rPr>
          <w:rFonts w:ascii="Arial" w:hAnsi="Arial" w:cs="Arial"/>
          <w:color w:val="000000"/>
          <w:sz w:val="18"/>
          <w:szCs w:val="18"/>
        </w:rPr>
        <w:t xml:space="preserve"> &amp; small </w:t>
      </w:r>
      <w:proofErr w:type="spellStart"/>
      <w:r w:rsidRPr="00594499">
        <w:rPr>
          <w:rFonts w:ascii="Arial" w:hAnsi="Arial" w:cs="Arial"/>
          <w:color w:val="000000"/>
          <w:sz w:val="18"/>
          <w:szCs w:val="18"/>
        </w:rPr>
        <w:t>caps</w:t>
      </w:r>
      <w:proofErr w:type="spellEnd"/>
      <w:r w:rsidRPr="00594499">
        <w:rPr>
          <w:rFonts w:ascii="Arial" w:hAnsi="Arial" w:cs="Arial"/>
          <w:color w:val="000000"/>
          <w:sz w:val="18"/>
          <w:szCs w:val="18"/>
        </w:rPr>
        <w:t xml:space="preserve">. Quotata sul mercato Euronext </w:t>
      </w:r>
      <w:proofErr w:type="spellStart"/>
      <w:r w:rsidRPr="00594499">
        <w:rPr>
          <w:rFonts w:ascii="Arial" w:hAnsi="Arial" w:cs="Arial"/>
          <w:color w:val="000000"/>
          <w:sz w:val="18"/>
          <w:szCs w:val="18"/>
        </w:rPr>
        <w:t>Growth</w:t>
      </w:r>
      <w:proofErr w:type="spellEnd"/>
      <w:r w:rsidRPr="00594499">
        <w:rPr>
          <w:rFonts w:ascii="Arial" w:hAnsi="Arial" w:cs="Arial"/>
          <w:color w:val="000000"/>
          <w:sz w:val="18"/>
          <w:szCs w:val="18"/>
        </w:rPr>
        <w:t xml:space="preserve"> Milan di Borsa Italiana, presenta un modello di business diversificato su quattro linee di attività, “Investment Banking”, “Sales &amp; Trading”, Global Markets” e “Digital </w:t>
      </w:r>
      <w:proofErr w:type="spellStart"/>
      <w:r w:rsidRPr="00594499">
        <w:rPr>
          <w:rFonts w:ascii="Arial" w:hAnsi="Arial" w:cs="Arial"/>
          <w:color w:val="000000"/>
          <w:sz w:val="18"/>
          <w:szCs w:val="18"/>
        </w:rPr>
        <w:t>Division</w:t>
      </w:r>
      <w:proofErr w:type="spellEnd"/>
      <w:r w:rsidRPr="00594499">
        <w:rPr>
          <w:rFonts w:ascii="Arial" w:hAnsi="Arial" w:cs="Arial"/>
          <w:color w:val="000000"/>
          <w:sz w:val="18"/>
          <w:szCs w:val="18"/>
        </w:rPr>
        <w:t xml:space="preserve"> &amp; Advisory”. L’Investment Banking offre servizi rivolti a imprese quotate e non quotate in operazioni straordinarie, incluse operazioni di Equity Capital Markets, </w:t>
      </w:r>
      <w:proofErr w:type="spellStart"/>
      <w:r w:rsidRPr="00594499">
        <w:rPr>
          <w:rFonts w:ascii="Arial" w:hAnsi="Arial" w:cs="Arial"/>
          <w:color w:val="000000"/>
          <w:sz w:val="18"/>
          <w:szCs w:val="18"/>
        </w:rPr>
        <w:t>M&amp;A</w:t>
      </w:r>
      <w:proofErr w:type="spellEnd"/>
      <w:r w:rsidRPr="00594499">
        <w:rPr>
          <w:rFonts w:ascii="Arial" w:hAnsi="Arial" w:cs="Arial"/>
          <w:color w:val="000000"/>
          <w:sz w:val="18"/>
          <w:szCs w:val="18"/>
        </w:rPr>
        <w:t xml:space="preserve"> e </w:t>
      </w:r>
      <w:proofErr w:type="spellStart"/>
      <w:r w:rsidRPr="00594499">
        <w:rPr>
          <w:rFonts w:ascii="Arial" w:hAnsi="Arial" w:cs="Arial"/>
          <w:color w:val="000000"/>
          <w:sz w:val="18"/>
          <w:szCs w:val="18"/>
        </w:rPr>
        <w:t>Debt</w:t>
      </w:r>
      <w:proofErr w:type="spellEnd"/>
      <w:r w:rsidRPr="00594499">
        <w:rPr>
          <w:rFonts w:ascii="Arial" w:hAnsi="Arial" w:cs="Arial"/>
          <w:color w:val="000000"/>
          <w:sz w:val="18"/>
          <w:szCs w:val="18"/>
        </w:rPr>
        <w:t xml:space="preserve"> Capital Markets. Le divisioni Sales &amp; Trading e Global Markets supportano le decisioni di oltre 650 investitori istituzionali italiani ed esteri grazie a una ricerca di alto standing di più di 50 operatori professionali specializzati nelle varie asset class, azioni, obbligazioni, derivati, ETF, valute e commodities. L’ufficio studi figura costantemente ai vertici delle classifiche internazionali per qualità della ricerca e offre la più ampia copertura del mercato azionario italiano sulla base di un’elevata specializzazione settoriale. La divisione “Digital </w:t>
      </w:r>
      <w:proofErr w:type="spellStart"/>
      <w:r w:rsidRPr="00594499">
        <w:rPr>
          <w:rFonts w:ascii="Arial" w:hAnsi="Arial" w:cs="Arial"/>
          <w:color w:val="000000"/>
          <w:sz w:val="18"/>
          <w:szCs w:val="18"/>
        </w:rPr>
        <w:t>Division</w:t>
      </w:r>
      <w:proofErr w:type="spellEnd"/>
      <w:r w:rsidRPr="00594499">
        <w:rPr>
          <w:rFonts w:ascii="Arial" w:hAnsi="Arial" w:cs="Arial"/>
          <w:color w:val="000000"/>
          <w:sz w:val="18"/>
          <w:szCs w:val="18"/>
        </w:rPr>
        <w:t xml:space="preserve"> &amp; Advisory” è attiva nel risparmio gestito e consulenza agli investimenti. </w:t>
      </w:r>
      <w:proofErr w:type="spellStart"/>
      <w:r w:rsidRPr="00594499">
        <w:rPr>
          <w:rFonts w:ascii="Arial" w:hAnsi="Arial" w:cs="Arial"/>
          <w:color w:val="000000"/>
          <w:sz w:val="18"/>
          <w:szCs w:val="18"/>
        </w:rPr>
        <w:t>Websim</w:t>
      </w:r>
      <w:proofErr w:type="spellEnd"/>
      <w:r w:rsidRPr="00594499">
        <w:rPr>
          <w:rFonts w:ascii="Arial" w:hAnsi="Arial" w:cs="Arial"/>
          <w:color w:val="000000"/>
          <w:sz w:val="18"/>
          <w:szCs w:val="18"/>
        </w:rPr>
        <w:t xml:space="preserve"> è specializzata in produzione di contenuti finanziari destinati a investitori retail. </w:t>
      </w:r>
      <w:proofErr w:type="spellStart"/>
      <w:r w:rsidRPr="00594499">
        <w:rPr>
          <w:rFonts w:ascii="Arial" w:hAnsi="Arial" w:cs="Arial"/>
          <w:color w:val="000000"/>
          <w:sz w:val="18"/>
          <w:szCs w:val="18"/>
        </w:rPr>
        <w:t>T.I.E</w:t>
      </w:r>
      <w:proofErr w:type="spellEnd"/>
      <w:r w:rsidRPr="00594499">
        <w:rPr>
          <w:rFonts w:ascii="Arial" w:hAnsi="Arial" w:cs="Arial"/>
          <w:color w:val="000000"/>
          <w:sz w:val="18"/>
          <w:szCs w:val="18"/>
        </w:rPr>
        <w:t xml:space="preserve">. - The </w:t>
      </w:r>
      <w:proofErr w:type="spellStart"/>
      <w:r w:rsidRPr="00594499">
        <w:rPr>
          <w:rFonts w:ascii="Arial" w:hAnsi="Arial" w:cs="Arial"/>
          <w:color w:val="000000"/>
          <w:sz w:val="18"/>
          <w:szCs w:val="18"/>
        </w:rPr>
        <w:t>Intermonte</w:t>
      </w:r>
      <w:proofErr w:type="spellEnd"/>
      <w:r w:rsidRPr="00594499">
        <w:rPr>
          <w:rFonts w:ascii="Arial" w:hAnsi="Arial" w:cs="Arial"/>
          <w:color w:val="000000"/>
          <w:sz w:val="18"/>
          <w:szCs w:val="18"/>
        </w:rPr>
        <w:t xml:space="preserve"> Eye - è l’area riservata a consulenti finanziari e private banker.</w:t>
      </w:r>
    </w:p>
    <w:p w14:paraId="6D20DA66" w14:textId="77777777" w:rsidR="002C1DA1" w:rsidRPr="00594499" w:rsidRDefault="002C1DA1" w:rsidP="002C1DA1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206776EA" w14:textId="77777777" w:rsidR="002C1DA1" w:rsidRPr="00594499" w:rsidRDefault="002C1DA1" w:rsidP="002C1DA1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3C49B7C4" w14:textId="77777777" w:rsidR="002C1DA1" w:rsidRPr="00594499" w:rsidRDefault="002C1DA1" w:rsidP="002C1DA1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94499">
        <w:rPr>
          <w:rFonts w:ascii="Arial" w:hAnsi="Arial" w:cs="Arial"/>
          <w:b/>
          <w:i/>
          <w:sz w:val="18"/>
          <w:szCs w:val="18"/>
        </w:rPr>
        <w:t xml:space="preserve">Contatti per la stampa: </w:t>
      </w:r>
    </w:p>
    <w:p w14:paraId="731B9BFD" w14:textId="77777777" w:rsidR="002C1DA1" w:rsidRPr="00594499" w:rsidRDefault="002C1DA1" w:rsidP="002C1DA1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94499">
        <w:rPr>
          <w:rFonts w:ascii="Arial" w:hAnsi="Arial" w:cs="Arial"/>
          <w:b/>
          <w:i/>
          <w:sz w:val="18"/>
          <w:szCs w:val="18"/>
        </w:rPr>
        <w:t>BC Communication</w:t>
      </w:r>
    </w:p>
    <w:p w14:paraId="053C252F" w14:textId="77777777" w:rsidR="002C1DA1" w:rsidRPr="00594499" w:rsidRDefault="002C1DA1" w:rsidP="002C1DA1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94499">
        <w:rPr>
          <w:rFonts w:ascii="Arial" w:hAnsi="Arial" w:cs="Arial"/>
          <w:b/>
          <w:i/>
          <w:sz w:val="18"/>
          <w:szCs w:val="18"/>
        </w:rPr>
        <w:t xml:space="preserve">Beatrice Cagnoni </w:t>
      </w:r>
      <w:r w:rsidRPr="00594499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16" w:history="1">
        <w:proofErr w:type="spellStart"/>
        <w:r w:rsidRPr="00594499">
          <w:rPr>
            <w:rStyle w:val="Collegamentoipertestuale"/>
            <w:rFonts w:ascii="Arial" w:hAnsi="Arial" w:cs="Arial"/>
            <w:i/>
            <w:sz w:val="18"/>
            <w:szCs w:val="18"/>
          </w:rPr>
          <w:t>beatrice.cagnoni@bc-communication.it</w:t>
        </w:r>
        <w:proofErr w:type="spellEnd"/>
      </w:hyperlink>
      <w:r w:rsidRPr="00594499">
        <w:rPr>
          <w:rStyle w:val="Collegamentoipertestuale"/>
          <w:rFonts w:ascii="Arial" w:hAnsi="Arial" w:cs="Arial"/>
          <w:i/>
          <w:sz w:val="18"/>
          <w:szCs w:val="18"/>
          <w:u w:val="none"/>
        </w:rPr>
        <w:t xml:space="preserve"> </w:t>
      </w:r>
      <w:r w:rsidRPr="00594499">
        <w:rPr>
          <w:rFonts w:ascii="Arial" w:hAnsi="Arial" w:cs="Arial"/>
          <w:bCs/>
          <w:i/>
          <w:sz w:val="18"/>
          <w:szCs w:val="18"/>
        </w:rPr>
        <w:t xml:space="preserve">– </w:t>
      </w:r>
      <w:r w:rsidRPr="00594499">
        <w:rPr>
          <w:rFonts w:ascii="Arial" w:hAnsi="Arial" w:cs="Arial"/>
          <w:b/>
          <w:i/>
          <w:sz w:val="18"/>
          <w:szCs w:val="18"/>
        </w:rPr>
        <w:t>+39 335 5635111</w:t>
      </w:r>
    </w:p>
    <w:p w14:paraId="6F6B41AE" w14:textId="77777777" w:rsidR="002C1DA1" w:rsidRPr="00594499" w:rsidRDefault="002C1DA1" w:rsidP="002C1DA1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Giulia Franzoni</w:t>
      </w:r>
      <w:r w:rsidRPr="00594499">
        <w:rPr>
          <w:rFonts w:ascii="Arial" w:hAnsi="Arial" w:cs="Arial"/>
          <w:b/>
          <w:i/>
          <w:sz w:val="18"/>
          <w:szCs w:val="18"/>
        </w:rPr>
        <w:t xml:space="preserve"> </w:t>
      </w:r>
      <w:r w:rsidRPr="00594499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17" w:history="1">
        <w:proofErr w:type="spellStart"/>
        <w:r w:rsidRPr="007649E8">
          <w:rPr>
            <w:rStyle w:val="Collegamentoipertestuale"/>
            <w:rFonts w:ascii="Arial" w:hAnsi="Arial" w:cs="Arial"/>
            <w:bCs/>
            <w:i/>
            <w:sz w:val="18"/>
            <w:szCs w:val="18"/>
          </w:rPr>
          <w:t>giulia.franzoni@bc-communication.it</w:t>
        </w:r>
        <w:proofErr w:type="spellEnd"/>
      </w:hyperlink>
      <w:r w:rsidRPr="00594499">
        <w:rPr>
          <w:rFonts w:ascii="Arial" w:hAnsi="Arial" w:cs="Arial"/>
          <w:bCs/>
          <w:i/>
          <w:sz w:val="18"/>
          <w:szCs w:val="18"/>
        </w:rPr>
        <w:t xml:space="preserve"> - </w:t>
      </w:r>
      <w:r w:rsidRPr="00594499">
        <w:rPr>
          <w:rFonts w:ascii="Arial" w:hAnsi="Arial" w:cs="Arial"/>
          <w:b/>
          <w:i/>
          <w:sz w:val="18"/>
          <w:szCs w:val="18"/>
        </w:rPr>
        <w:t xml:space="preserve">+39 </w:t>
      </w:r>
      <w:r>
        <w:rPr>
          <w:rFonts w:ascii="Arial" w:hAnsi="Arial" w:cs="Arial"/>
          <w:b/>
          <w:i/>
          <w:sz w:val="18"/>
          <w:szCs w:val="18"/>
        </w:rPr>
        <w:t>334 3337756</w:t>
      </w:r>
    </w:p>
    <w:p w14:paraId="72D6E413" w14:textId="16370418" w:rsidR="003675B0" w:rsidRPr="00BB4FA4" w:rsidRDefault="003675B0" w:rsidP="002C1DA1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spacing w:val="-2"/>
          <w:u w:val="single"/>
        </w:rPr>
      </w:pPr>
    </w:p>
    <w:sectPr w:rsidR="003675B0" w:rsidRPr="00BB4FA4" w:rsidSect="00BC43BE">
      <w:footerReference w:type="default" r:id="rId18"/>
      <w:headerReference w:type="first" r:id="rId19"/>
      <w:pgSz w:w="11906" w:h="16838" w:code="9"/>
      <w:pgMar w:top="1417" w:right="1134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2BB5" w14:textId="77777777" w:rsidR="003B3624" w:rsidRDefault="003B3624" w:rsidP="00652E76">
      <w:pPr>
        <w:spacing w:after="0" w:line="240" w:lineRule="auto"/>
      </w:pPr>
      <w:r>
        <w:separator/>
      </w:r>
    </w:p>
  </w:endnote>
  <w:endnote w:type="continuationSeparator" w:id="0">
    <w:p w14:paraId="74E6C4AE" w14:textId="77777777" w:rsidR="003B3624" w:rsidRDefault="003B3624" w:rsidP="0065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470120"/>
      <w:docPartObj>
        <w:docPartGallery w:val="Page Numbers (Bottom of Page)"/>
        <w:docPartUnique/>
      </w:docPartObj>
    </w:sdtPr>
    <w:sdtContent>
      <w:p w14:paraId="4A5CDA46" w14:textId="1D010531" w:rsidR="00EA4FCC" w:rsidRDefault="00EA4F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76B4DF" w14:textId="77777777" w:rsidR="00EA4FCC" w:rsidRDefault="00EA4F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3A3A" w14:textId="77777777" w:rsidR="003B3624" w:rsidRDefault="003B3624" w:rsidP="00652E76">
      <w:pPr>
        <w:spacing w:after="0" w:line="240" w:lineRule="auto"/>
      </w:pPr>
      <w:r>
        <w:separator/>
      </w:r>
    </w:p>
  </w:footnote>
  <w:footnote w:type="continuationSeparator" w:id="0">
    <w:p w14:paraId="7428ADBF" w14:textId="77777777" w:rsidR="003B3624" w:rsidRDefault="003B3624" w:rsidP="0065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6F26" w14:textId="7F0DACD1" w:rsidR="0000155C" w:rsidRDefault="0000155C" w:rsidP="0000155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AABBA7F" wp14:editId="391E7B9F">
          <wp:extent cx="2160000" cy="53607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TERMO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A1080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5688E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ullet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Numeroelenc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singleLevel"/>
    <w:tmpl w:val="00000017"/>
    <w:name w:val="WW8Num23"/>
    <w:lvl w:ilvl="0">
      <w:numFmt w:val="bullet"/>
      <w:lvlText w:val="•"/>
      <w:lvlJc w:val="left"/>
      <w:pPr>
        <w:tabs>
          <w:tab w:val="num" w:pos="0"/>
        </w:tabs>
        <w:ind w:left="756" w:hanging="396"/>
      </w:pPr>
      <w:rPr>
        <w:rFonts w:ascii="Calibri" w:hAnsi="Calibri" w:cs="Symbol"/>
        <w:color w:val="000000"/>
      </w:rPr>
    </w:lvl>
  </w:abstractNum>
  <w:abstractNum w:abstractNumId="7" w15:restartNumberingAfterBreak="0">
    <w:nsid w:val="00B54CE3"/>
    <w:multiLevelType w:val="multilevel"/>
    <w:tmpl w:val="E61C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DE6B2D"/>
    <w:multiLevelType w:val="multilevel"/>
    <w:tmpl w:val="C396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4C82D29"/>
    <w:multiLevelType w:val="multilevel"/>
    <w:tmpl w:val="74C0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035B87"/>
    <w:multiLevelType w:val="multilevel"/>
    <w:tmpl w:val="11FA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6BB6B02"/>
    <w:multiLevelType w:val="multilevel"/>
    <w:tmpl w:val="016C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58791F"/>
    <w:multiLevelType w:val="multilevel"/>
    <w:tmpl w:val="D9EE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5A3FA8"/>
    <w:multiLevelType w:val="multilevel"/>
    <w:tmpl w:val="ABD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B51FBE"/>
    <w:multiLevelType w:val="multilevel"/>
    <w:tmpl w:val="F3A0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E145CB"/>
    <w:multiLevelType w:val="multilevel"/>
    <w:tmpl w:val="5DB2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45F37E4"/>
    <w:multiLevelType w:val="multilevel"/>
    <w:tmpl w:val="D7CE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BF7A92"/>
    <w:multiLevelType w:val="multilevel"/>
    <w:tmpl w:val="3012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3C5A38"/>
    <w:multiLevelType w:val="multilevel"/>
    <w:tmpl w:val="A622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9EC2348"/>
    <w:multiLevelType w:val="multilevel"/>
    <w:tmpl w:val="7492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A4F6D54"/>
    <w:multiLevelType w:val="multilevel"/>
    <w:tmpl w:val="1024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BAC3EE0"/>
    <w:multiLevelType w:val="multilevel"/>
    <w:tmpl w:val="BAC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01E65B8"/>
    <w:multiLevelType w:val="multilevel"/>
    <w:tmpl w:val="FCA01F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3E362C2"/>
    <w:multiLevelType w:val="multilevel"/>
    <w:tmpl w:val="EA66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AB519B0"/>
    <w:multiLevelType w:val="multilevel"/>
    <w:tmpl w:val="460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D4C0802"/>
    <w:multiLevelType w:val="multilevel"/>
    <w:tmpl w:val="E536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0EC1D48"/>
    <w:multiLevelType w:val="multilevel"/>
    <w:tmpl w:val="1942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0954D0"/>
    <w:multiLevelType w:val="multilevel"/>
    <w:tmpl w:val="CDC2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1776E2C"/>
    <w:multiLevelType w:val="multilevel"/>
    <w:tmpl w:val="9938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40562C3"/>
    <w:multiLevelType w:val="multilevel"/>
    <w:tmpl w:val="2E0A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484700B"/>
    <w:multiLevelType w:val="multilevel"/>
    <w:tmpl w:val="59F4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6452740"/>
    <w:multiLevelType w:val="multilevel"/>
    <w:tmpl w:val="1436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6756D24"/>
    <w:multiLevelType w:val="multilevel"/>
    <w:tmpl w:val="80C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680144B"/>
    <w:multiLevelType w:val="multilevel"/>
    <w:tmpl w:val="49EE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96F1048"/>
    <w:multiLevelType w:val="multilevel"/>
    <w:tmpl w:val="8524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3B543B7C"/>
    <w:multiLevelType w:val="multilevel"/>
    <w:tmpl w:val="793E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DC275A4"/>
    <w:multiLevelType w:val="multilevel"/>
    <w:tmpl w:val="AACA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FC94B27"/>
    <w:multiLevelType w:val="multilevel"/>
    <w:tmpl w:val="9BC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1F75791"/>
    <w:multiLevelType w:val="multilevel"/>
    <w:tmpl w:val="43A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33E6734"/>
    <w:multiLevelType w:val="multilevel"/>
    <w:tmpl w:val="063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3FD0374"/>
    <w:multiLevelType w:val="multilevel"/>
    <w:tmpl w:val="35A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48269E6"/>
    <w:multiLevelType w:val="multilevel"/>
    <w:tmpl w:val="D73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44C57818"/>
    <w:multiLevelType w:val="multilevel"/>
    <w:tmpl w:val="E650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59348DD"/>
    <w:multiLevelType w:val="multilevel"/>
    <w:tmpl w:val="0E66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59B06DD"/>
    <w:multiLevelType w:val="multilevel"/>
    <w:tmpl w:val="0EC4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6710E0A"/>
    <w:multiLevelType w:val="multilevel"/>
    <w:tmpl w:val="8C9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B68156A"/>
    <w:multiLevelType w:val="multilevel"/>
    <w:tmpl w:val="6F2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22A5767"/>
    <w:multiLevelType w:val="multilevel"/>
    <w:tmpl w:val="AC94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26B186B"/>
    <w:multiLevelType w:val="multilevel"/>
    <w:tmpl w:val="CDF2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56C5F31"/>
    <w:multiLevelType w:val="multilevel"/>
    <w:tmpl w:val="5CBA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59036FB"/>
    <w:multiLevelType w:val="multilevel"/>
    <w:tmpl w:val="E26A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7B63ADB"/>
    <w:multiLevelType w:val="multilevel"/>
    <w:tmpl w:val="62F2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87D6EC7"/>
    <w:multiLevelType w:val="multilevel"/>
    <w:tmpl w:val="4EA8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9780EF4"/>
    <w:multiLevelType w:val="multilevel"/>
    <w:tmpl w:val="A85C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A884C11"/>
    <w:multiLevelType w:val="multilevel"/>
    <w:tmpl w:val="CDF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B186D50"/>
    <w:multiLevelType w:val="multilevel"/>
    <w:tmpl w:val="BEE2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D8861E5"/>
    <w:multiLevelType w:val="multilevel"/>
    <w:tmpl w:val="9AE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F586D97"/>
    <w:multiLevelType w:val="multilevel"/>
    <w:tmpl w:val="FFB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F99438E"/>
    <w:multiLevelType w:val="multilevel"/>
    <w:tmpl w:val="E2AC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36854AF"/>
    <w:multiLevelType w:val="multilevel"/>
    <w:tmpl w:val="F152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3A46956"/>
    <w:multiLevelType w:val="multilevel"/>
    <w:tmpl w:val="933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3C42D12"/>
    <w:multiLevelType w:val="multilevel"/>
    <w:tmpl w:val="921A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66617174"/>
    <w:multiLevelType w:val="multilevel"/>
    <w:tmpl w:val="9DDC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7C117F2"/>
    <w:multiLevelType w:val="multilevel"/>
    <w:tmpl w:val="AD2A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8833C39"/>
    <w:multiLevelType w:val="multilevel"/>
    <w:tmpl w:val="1C84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93270E6"/>
    <w:multiLevelType w:val="multilevel"/>
    <w:tmpl w:val="E404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C2224CC"/>
    <w:multiLevelType w:val="multilevel"/>
    <w:tmpl w:val="A21A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E050046"/>
    <w:multiLevelType w:val="multilevel"/>
    <w:tmpl w:val="447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E9C2C5F"/>
    <w:multiLevelType w:val="multilevel"/>
    <w:tmpl w:val="F2E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FCA5A2F"/>
    <w:multiLevelType w:val="multilevel"/>
    <w:tmpl w:val="F18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3D04FAA"/>
    <w:multiLevelType w:val="multilevel"/>
    <w:tmpl w:val="FB68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51167C5"/>
    <w:multiLevelType w:val="multilevel"/>
    <w:tmpl w:val="6344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63C30A9"/>
    <w:multiLevelType w:val="multilevel"/>
    <w:tmpl w:val="FE9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8424F9A"/>
    <w:multiLevelType w:val="multilevel"/>
    <w:tmpl w:val="1D0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920105C"/>
    <w:multiLevelType w:val="multilevel"/>
    <w:tmpl w:val="B1C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B2D4468"/>
    <w:multiLevelType w:val="multilevel"/>
    <w:tmpl w:val="09B6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C2153DD"/>
    <w:multiLevelType w:val="multilevel"/>
    <w:tmpl w:val="090C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E123BB1"/>
    <w:multiLevelType w:val="multilevel"/>
    <w:tmpl w:val="8EE2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E18360D"/>
    <w:multiLevelType w:val="multilevel"/>
    <w:tmpl w:val="7EB4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166122">
    <w:abstractNumId w:val="2"/>
  </w:num>
  <w:num w:numId="2" w16cid:durableId="1846629177">
    <w:abstractNumId w:val="3"/>
  </w:num>
  <w:num w:numId="3" w16cid:durableId="1015426339">
    <w:abstractNumId w:val="4"/>
  </w:num>
  <w:num w:numId="4" w16cid:durableId="1520700158">
    <w:abstractNumId w:val="1"/>
  </w:num>
  <w:num w:numId="5" w16cid:durableId="1866602473">
    <w:abstractNumId w:val="0"/>
  </w:num>
  <w:num w:numId="6" w16cid:durableId="1912425940">
    <w:abstractNumId w:val="13"/>
  </w:num>
  <w:num w:numId="7" w16cid:durableId="75442133">
    <w:abstractNumId w:val="64"/>
  </w:num>
  <w:num w:numId="8" w16cid:durableId="1502354731">
    <w:abstractNumId w:val="56"/>
  </w:num>
  <w:num w:numId="9" w16cid:durableId="1159007046">
    <w:abstractNumId w:val="74"/>
  </w:num>
  <w:num w:numId="10" w16cid:durableId="1071583816">
    <w:abstractNumId w:val="21"/>
  </w:num>
  <w:num w:numId="11" w16cid:durableId="1773238840">
    <w:abstractNumId w:val="67"/>
  </w:num>
  <w:num w:numId="12" w16cid:durableId="1475416074">
    <w:abstractNumId w:val="38"/>
  </w:num>
  <w:num w:numId="13" w16cid:durableId="1911310375">
    <w:abstractNumId w:val="31"/>
  </w:num>
  <w:num w:numId="14" w16cid:durableId="562133050">
    <w:abstractNumId w:val="45"/>
  </w:num>
  <w:num w:numId="15" w16cid:durableId="911350417">
    <w:abstractNumId w:val="73"/>
  </w:num>
  <w:num w:numId="16" w16cid:durableId="211770006">
    <w:abstractNumId w:val="28"/>
  </w:num>
  <w:num w:numId="17" w16cid:durableId="1675844259">
    <w:abstractNumId w:val="52"/>
  </w:num>
  <w:num w:numId="18" w16cid:durableId="1945729841">
    <w:abstractNumId w:val="24"/>
  </w:num>
  <w:num w:numId="19" w16cid:durableId="1849246288">
    <w:abstractNumId w:val="39"/>
  </w:num>
  <w:num w:numId="20" w16cid:durableId="1664627395">
    <w:abstractNumId w:val="62"/>
  </w:num>
  <w:num w:numId="21" w16cid:durableId="1930195021">
    <w:abstractNumId w:val="25"/>
  </w:num>
  <w:num w:numId="22" w16cid:durableId="1230382549">
    <w:abstractNumId w:val="37"/>
  </w:num>
  <w:num w:numId="23" w16cid:durableId="1602834213">
    <w:abstractNumId w:val="40"/>
  </w:num>
  <w:num w:numId="24" w16cid:durableId="236979604">
    <w:abstractNumId w:val="46"/>
  </w:num>
  <w:num w:numId="25" w16cid:durableId="1730954519">
    <w:abstractNumId w:val="32"/>
  </w:num>
  <w:num w:numId="26" w16cid:durableId="832911448">
    <w:abstractNumId w:val="50"/>
  </w:num>
  <w:num w:numId="27" w16cid:durableId="1350520802">
    <w:abstractNumId w:val="71"/>
  </w:num>
  <w:num w:numId="28" w16cid:durableId="2033845447">
    <w:abstractNumId w:val="9"/>
  </w:num>
  <w:num w:numId="29" w16cid:durableId="294414855">
    <w:abstractNumId w:val="57"/>
  </w:num>
  <w:num w:numId="30" w16cid:durableId="556012639">
    <w:abstractNumId w:val="75"/>
  </w:num>
  <w:num w:numId="31" w16cid:durableId="1600408554">
    <w:abstractNumId w:val="58"/>
  </w:num>
  <w:num w:numId="32" w16cid:durableId="1904828800">
    <w:abstractNumId w:val="7"/>
  </w:num>
  <w:num w:numId="33" w16cid:durableId="348222447">
    <w:abstractNumId w:val="77"/>
  </w:num>
  <w:num w:numId="34" w16cid:durableId="1788115590">
    <w:abstractNumId w:val="35"/>
  </w:num>
  <w:num w:numId="35" w16cid:durableId="354310954">
    <w:abstractNumId w:val="68"/>
  </w:num>
  <w:num w:numId="36" w16cid:durableId="135339046">
    <w:abstractNumId w:val="76"/>
  </w:num>
  <w:num w:numId="37" w16cid:durableId="1060129259">
    <w:abstractNumId w:val="20"/>
  </w:num>
  <w:num w:numId="38" w16cid:durableId="441917527">
    <w:abstractNumId w:val="16"/>
  </w:num>
  <w:num w:numId="39" w16cid:durableId="454492761">
    <w:abstractNumId w:val="60"/>
  </w:num>
  <w:num w:numId="40" w16cid:durableId="1477141141">
    <w:abstractNumId w:val="60"/>
  </w:num>
  <w:num w:numId="41" w16cid:durableId="1286542535">
    <w:abstractNumId w:val="22"/>
  </w:num>
  <w:num w:numId="42" w16cid:durableId="1982685923">
    <w:abstractNumId w:val="48"/>
  </w:num>
  <w:num w:numId="43" w16cid:durableId="747581034">
    <w:abstractNumId w:val="44"/>
  </w:num>
  <w:num w:numId="44" w16cid:durableId="1296642655">
    <w:abstractNumId w:val="26"/>
  </w:num>
  <w:num w:numId="45" w16cid:durableId="1730496065">
    <w:abstractNumId w:val="15"/>
  </w:num>
  <w:num w:numId="46" w16cid:durableId="824784611">
    <w:abstractNumId w:val="42"/>
  </w:num>
  <w:num w:numId="47" w16cid:durableId="1635720117">
    <w:abstractNumId w:val="72"/>
  </w:num>
  <w:num w:numId="48" w16cid:durableId="1460103165">
    <w:abstractNumId w:val="30"/>
  </w:num>
  <w:num w:numId="49" w16cid:durableId="332533090">
    <w:abstractNumId w:val="8"/>
  </w:num>
  <w:num w:numId="50" w16cid:durableId="73820088">
    <w:abstractNumId w:val="49"/>
  </w:num>
  <w:num w:numId="51" w16cid:durableId="1582791843">
    <w:abstractNumId w:val="55"/>
  </w:num>
  <w:num w:numId="52" w16cid:durableId="707686757">
    <w:abstractNumId w:val="43"/>
  </w:num>
  <w:num w:numId="53" w16cid:durableId="762796657">
    <w:abstractNumId w:val="53"/>
  </w:num>
  <w:num w:numId="54" w16cid:durableId="1795174058">
    <w:abstractNumId w:val="27"/>
  </w:num>
  <w:num w:numId="55" w16cid:durableId="1226716838">
    <w:abstractNumId w:val="12"/>
  </w:num>
  <w:num w:numId="56" w16cid:durableId="531578600">
    <w:abstractNumId w:val="17"/>
  </w:num>
  <w:num w:numId="57" w16cid:durableId="1315993219">
    <w:abstractNumId w:val="51"/>
  </w:num>
  <w:num w:numId="58" w16cid:durableId="2083522086">
    <w:abstractNumId w:val="65"/>
  </w:num>
  <w:num w:numId="59" w16cid:durableId="374155725">
    <w:abstractNumId w:val="70"/>
  </w:num>
  <w:num w:numId="60" w16cid:durableId="1363441042">
    <w:abstractNumId w:val="36"/>
  </w:num>
  <w:num w:numId="61" w16cid:durableId="1979527425">
    <w:abstractNumId w:val="11"/>
  </w:num>
  <w:num w:numId="62" w16cid:durableId="2125532952">
    <w:abstractNumId w:val="47"/>
  </w:num>
  <w:num w:numId="63" w16cid:durableId="1017122106">
    <w:abstractNumId w:val="14"/>
  </w:num>
  <w:num w:numId="64" w16cid:durableId="148862306">
    <w:abstractNumId w:val="59"/>
  </w:num>
  <w:num w:numId="65" w16cid:durableId="592277542">
    <w:abstractNumId w:val="5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6" w16cid:durableId="1793816243">
    <w:abstractNumId w:val="69"/>
  </w:num>
  <w:num w:numId="67" w16cid:durableId="48385951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50759883">
    <w:abstractNumId w:val="33"/>
  </w:num>
  <w:num w:numId="69" w16cid:durableId="408577847">
    <w:abstractNumId w:val="63"/>
  </w:num>
  <w:num w:numId="70" w16cid:durableId="1505394628">
    <w:abstractNumId w:val="54"/>
  </w:num>
  <w:num w:numId="71" w16cid:durableId="1123311520">
    <w:abstractNumId w:val="66"/>
  </w:num>
  <w:num w:numId="72" w16cid:durableId="1828981433">
    <w:abstractNumId w:val="23"/>
  </w:num>
  <w:num w:numId="73" w16cid:durableId="1281230625">
    <w:abstractNumId w:val="19"/>
  </w:num>
  <w:num w:numId="74" w16cid:durableId="2079859970">
    <w:abstractNumId w:val="18"/>
  </w:num>
  <w:num w:numId="75" w16cid:durableId="900408540">
    <w:abstractNumId w:val="29"/>
  </w:num>
  <w:num w:numId="76" w16cid:durableId="151495667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 w16cid:durableId="751200899">
    <w:abstractNumId w:val="6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 w16cid:durableId="506363839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 w16cid:durableId="623275034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47C9E"/>
    <w:rsid w:val="0000083D"/>
    <w:rsid w:val="00000E27"/>
    <w:rsid w:val="0000155C"/>
    <w:rsid w:val="0000310B"/>
    <w:rsid w:val="00004334"/>
    <w:rsid w:val="00005043"/>
    <w:rsid w:val="000058B5"/>
    <w:rsid w:val="00005950"/>
    <w:rsid w:val="00005BB6"/>
    <w:rsid w:val="00005C08"/>
    <w:rsid w:val="0000613A"/>
    <w:rsid w:val="000063DC"/>
    <w:rsid w:val="0000696A"/>
    <w:rsid w:val="00007C99"/>
    <w:rsid w:val="00012BEA"/>
    <w:rsid w:val="00015719"/>
    <w:rsid w:val="00016917"/>
    <w:rsid w:val="000171B7"/>
    <w:rsid w:val="00017286"/>
    <w:rsid w:val="0001741D"/>
    <w:rsid w:val="000201D3"/>
    <w:rsid w:val="00020390"/>
    <w:rsid w:val="000221B3"/>
    <w:rsid w:val="00022218"/>
    <w:rsid w:val="0002460F"/>
    <w:rsid w:val="00024DA5"/>
    <w:rsid w:val="00024F22"/>
    <w:rsid w:val="000257B3"/>
    <w:rsid w:val="00030899"/>
    <w:rsid w:val="00030FCF"/>
    <w:rsid w:val="00031C27"/>
    <w:rsid w:val="000328E2"/>
    <w:rsid w:val="000343B4"/>
    <w:rsid w:val="0003465F"/>
    <w:rsid w:val="000349F1"/>
    <w:rsid w:val="00034E3A"/>
    <w:rsid w:val="00034F8E"/>
    <w:rsid w:val="0003578D"/>
    <w:rsid w:val="000373E5"/>
    <w:rsid w:val="00043461"/>
    <w:rsid w:val="00044534"/>
    <w:rsid w:val="000445E4"/>
    <w:rsid w:val="00044B44"/>
    <w:rsid w:val="00045130"/>
    <w:rsid w:val="00046C67"/>
    <w:rsid w:val="0004711E"/>
    <w:rsid w:val="00047484"/>
    <w:rsid w:val="00052756"/>
    <w:rsid w:val="0005289D"/>
    <w:rsid w:val="0005452D"/>
    <w:rsid w:val="00055536"/>
    <w:rsid w:val="0005714F"/>
    <w:rsid w:val="000578A5"/>
    <w:rsid w:val="00057C91"/>
    <w:rsid w:val="00057E9C"/>
    <w:rsid w:val="0006058F"/>
    <w:rsid w:val="000629BF"/>
    <w:rsid w:val="0006313D"/>
    <w:rsid w:val="0006429A"/>
    <w:rsid w:val="000648D1"/>
    <w:rsid w:val="000668D0"/>
    <w:rsid w:val="00067A12"/>
    <w:rsid w:val="0007061A"/>
    <w:rsid w:val="00070DBE"/>
    <w:rsid w:val="00072A6C"/>
    <w:rsid w:val="00072A8C"/>
    <w:rsid w:val="0007319A"/>
    <w:rsid w:val="00073FC5"/>
    <w:rsid w:val="000744FD"/>
    <w:rsid w:val="00074BDA"/>
    <w:rsid w:val="00075ECD"/>
    <w:rsid w:val="00076F2B"/>
    <w:rsid w:val="0007772F"/>
    <w:rsid w:val="00082526"/>
    <w:rsid w:val="00082845"/>
    <w:rsid w:val="0008358B"/>
    <w:rsid w:val="00083A1B"/>
    <w:rsid w:val="00084D9A"/>
    <w:rsid w:val="00085FF7"/>
    <w:rsid w:val="00092F60"/>
    <w:rsid w:val="00093B7F"/>
    <w:rsid w:val="00095032"/>
    <w:rsid w:val="000A015F"/>
    <w:rsid w:val="000A098C"/>
    <w:rsid w:val="000A241A"/>
    <w:rsid w:val="000A2805"/>
    <w:rsid w:val="000A2F97"/>
    <w:rsid w:val="000A4BF1"/>
    <w:rsid w:val="000A5ABB"/>
    <w:rsid w:val="000A5D81"/>
    <w:rsid w:val="000A73E8"/>
    <w:rsid w:val="000A76B5"/>
    <w:rsid w:val="000B1F85"/>
    <w:rsid w:val="000B546F"/>
    <w:rsid w:val="000B5872"/>
    <w:rsid w:val="000B6671"/>
    <w:rsid w:val="000B7841"/>
    <w:rsid w:val="000B79A5"/>
    <w:rsid w:val="000B7C48"/>
    <w:rsid w:val="000B7E51"/>
    <w:rsid w:val="000C0DD4"/>
    <w:rsid w:val="000C10F0"/>
    <w:rsid w:val="000C14D0"/>
    <w:rsid w:val="000C16F0"/>
    <w:rsid w:val="000C1A93"/>
    <w:rsid w:val="000C1D2E"/>
    <w:rsid w:val="000C29B3"/>
    <w:rsid w:val="000C3B7B"/>
    <w:rsid w:val="000C5572"/>
    <w:rsid w:val="000C6C01"/>
    <w:rsid w:val="000D0DB9"/>
    <w:rsid w:val="000D1EB9"/>
    <w:rsid w:val="000D278C"/>
    <w:rsid w:val="000D45F6"/>
    <w:rsid w:val="000D46FC"/>
    <w:rsid w:val="000D4DC4"/>
    <w:rsid w:val="000D75DB"/>
    <w:rsid w:val="000D7A05"/>
    <w:rsid w:val="000E0AA5"/>
    <w:rsid w:val="000E1369"/>
    <w:rsid w:val="000E1782"/>
    <w:rsid w:val="000E2668"/>
    <w:rsid w:val="000E46AD"/>
    <w:rsid w:val="000E4F3F"/>
    <w:rsid w:val="000E55AE"/>
    <w:rsid w:val="000E6385"/>
    <w:rsid w:val="000E7DDB"/>
    <w:rsid w:val="000F1F74"/>
    <w:rsid w:val="000F4C05"/>
    <w:rsid w:val="000F6B53"/>
    <w:rsid w:val="000F6DD5"/>
    <w:rsid w:val="00100546"/>
    <w:rsid w:val="00102622"/>
    <w:rsid w:val="00102DFC"/>
    <w:rsid w:val="0010342B"/>
    <w:rsid w:val="00104A31"/>
    <w:rsid w:val="001050CB"/>
    <w:rsid w:val="00107694"/>
    <w:rsid w:val="00111B9E"/>
    <w:rsid w:val="00113EA5"/>
    <w:rsid w:val="00113FBF"/>
    <w:rsid w:val="001168AD"/>
    <w:rsid w:val="00116D8B"/>
    <w:rsid w:val="00120F8A"/>
    <w:rsid w:val="00121470"/>
    <w:rsid w:val="00122523"/>
    <w:rsid w:val="001232C9"/>
    <w:rsid w:val="00124217"/>
    <w:rsid w:val="00126CFE"/>
    <w:rsid w:val="00130804"/>
    <w:rsid w:val="00130D1C"/>
    <w:rsid w:val="00133B9C"/>
    <w:rsid w:val="0013435C"/>
    <w:rsid w:val="00136A35"/>
    <w:rsid w:val="001370BA"/>
    <w:rsid w:val="00137668"/>
    <w:rsid w:val="00141B5E"/>
    <w:rsid w:val="00142699"/>
    <w:rsid w:val="00144429"/>
    <w:rsid w:val="00145B72"/>
    <w:rsid w:val="00147769"/>
    <w:rsid w:val="001510A6"/>
    <w:rsid w:val="00151B79"/>
    <w:rsid w:val="00153EE6"/>
    <w:rsid w:val="00154ABA"/>
    <w:rsid w:val="00155356"/>
    <w:rsid w:val="001608B6"/>
    <w:rsid w:val="001609E2"/>
    <w:rsid w:val="00161428"/>
    <w:rsid w:val="00161561"/>
    <w:rsid w:val="00161DBD"/>
    <w:rsid w:val="00164DB9"/>
    <w:rsid w:val="0016679E"/>
    <w:rsid w:val="00170604"/>
    <w:rsid w:val="0017242B"/>
    <w:rsid w:val="001748AB"/>
    <w:rsid w:val="00174FF5"/>
    <w:rsid w:val="0017518E"/>
    <w:rsid w:val="001763A2"/>
    <w:rsid w:val="0017657F"/>
    <w:rsid w:val="001805A3"/>
    <w:rsid w:val="00180DBF"/>
    <w:rsid w:val="00181486"/>
    <w:rsid w:val="001820B1"/>
    <w:rsid w:val="0018272A"/>
    <w:rsid w:val="00182951"/>
    <w:rsid w:val="00183096"/>
    <w:rsid w:val="0018336E"/>
    <w:rsid w:val="00183D3F"/>
    <w:rsid w:val="001842EE"/>
    <w:rsid w:val="00184632"/>
    <w:rsid w:val="001846CA"/>
    <w:rsid w:val="001847FB"/>
    <w:rsid w:val="00186517"/>
    <w:rsid w:val="00186E69"/>
    <w:rsid w:val="00187BBA"/>
    <w:rsid w:val="00190082"/>
    <w:rsid w:val="00190904"/>
    <w:rsid w:val="00190D3D"/>
    <w:rsid w:val="0019156E"/>
    <w:rsid w:val="00191A66"/>
    <w:rsid w:val="00193C2C"/>
    <w:rsid w:val="001947B2"/>
    <w:rsid w:val="001A066D"/>
    <w:rsid w:val="001A3537"/>
    <w:rsid w:val="001A4887"/>
    <w:rsid w:val="001A4A32"/>
    <w:rsid w:val="001A559E"/>
    <w:rsid w:val="001A5F18"/>
    <w:rsid w:val="001A7F36"/>
    <w:rsid w:val="001B0802"/>
    <w:rsid w:val="001B19BC"/>
    <w:rsid w:val="001B2512"/>
    <w:rsid w:val="001B2977"/>
    <w:rsid w:val="001B31DE"/>
    <w:rsid w:val="001B3288"/>
    <w:rsid w:val="001B4422"/>
    <w:rsid w:val="001B595B"/>
    <w:rsid w:val="001B59AA"/>
    <w:rsid w:val="001B776E"/>
    <w:rsid w:val="001C0F58"/>
    <w:rsid w:val="001C12F7"/>
    <w:rsid w:val="001C1624"/>
    <w:rsid w:val="001C3E55"/>
    <w:rsid w:val="001C5D3D"/>
    <w:rsid w:val="001C6319"/>
    <w:rsid w:val="001C71C0"/>
    <w:rsid w:val="001D123A"/>
    <w:rsid w:val="001D158B"/>
    <w:rsid w:val="001D1E9B"/>
    <w:rsid w:val="001D56C0"/>
    <w:rsid w:val="001D5977"/>
    <w:rsid w:val="001D788F"/>
    <w:rsid w:val="001D7A2D"/>
    <w:rsid w:val="001E06D5"/>
    <w:rsid w:val="001E14CD"/>
    <w:rsid w:val="001E25D1"/>
    <w:rsid w:val="001E470A"/>
    <w:rsid w:val="001E4AD1"/>
    <w:rsid w:val="001E564A"/>
    <w:rsid w:val="001E5701"/>
    <w:rsid w:val="001E62EC"/>
    <w:rsid w:val="001E6442"/>
    <w:rsid w:val="001E6E3E"/>
    <w:rsid w:val="001E6F88"/>
    <w:rsid w:val="001E6FC3"/>
    <w:rsid w:val="001E7B72"/>
    <w:rsid w:val="001F0654"/>
    <w:rsid w:val="001F1FD7"/>
    <w:rsid w:val="001F2498"/>
    <w:rsid w:val="001F346F"/>
    <w:rsid w:val="001F3D83"/>
    <w:rsid w:val="001F5217"/>
    <w:rsid w:val="001F595B"/>
    <w:rsid w:val="001F65BF"/>
    <w:rsid w:val="00200262"/>
    <w:rsid w:val="002025DC"/>
    <w:rsid w:val="002048BD"/>
    <w:rsid w:val="0021277C"/>
    <w:rsid w:val="00214796"/>
    <w:rsid w:val="00215699"/>
    <w:rsid w:val="00217006"/>
    <w:rsid w:val="00221AAE"/>
    <w:rsid w:val="00221C58"/>
    <w:rsid w:val="002220FF"/>
    <w:rsid w:val="002224EE"/>
    <w:rsid w:val="00225A08"/>
    <w:rsid w:val="002300BF"/>
    <w:rsid w:val="002322C9"/>
    <w:rsid w:val="00234867"/>
    <w:rsid w:val="00235263"/>
    <w:rsid w:val="00235885"/>
    <w:rsid w:val="002375AF"/>
    <w:rsid w:val="002408C8"/>
    <w:rsid w:val="00242FCD"/>
    <w:rsid w:val="002461B4"/>
    <w:rsid w:val="002467BE"/>
    <w:rsid w:val="00247B0D"/>
    <w:rsid w:val="0025003E"/>
    <w:rsid w:val="00251A91"/>
    <w:rsid w:val="00251D9B"/>
    <w:rsid w:val="00252B0F"/>
    <w:rsid w:val="00253364"/>
    <w:rsid w:val="00253A97"/>
    <w:rsid w:val="00253B02"/>
    <w:rsid w:val="0025403B"/>
    <w:rsid w:val="002568F6"/>
    <w:rsid w:val="002572C6"/>
    <w:rsid w:val="0026048B"/>
    <w:rsid w:val="002605BE"/>
    <w:rsid w:val="00260C7B"/>
    <w:rsid w:val="0026532D"/>
    <w:rsid w:val="00265602"/>
    <w:rsid w:val="002660CE"/>
    <w:rsid w:val="002664FC"/>
    <w:rsid w:val="0026705E"/>
    <w:rsid w:val="002719FF"/>
    <w:rsid w:val="002735A1"/>
    <w:rsid w:val="002747C7"/>
    <w:rsid w:val="0027617E"/>
    <w:rsid w:val="00276C3B"/>
    <w:rsid w:val="00281559"/>
    <w:rsid w:val="00282942"/>
    <w:rsid w:val="00286A86"/>
    <w:rsid w:val="00295CC2"/>
    <w:rsid w:val="00295E59"/>
    <w:rsid w:val="0029665A"/>
    <w:rsid w:val="00296BC5"/>
    <w:rsid w:val="00297BB4"/>
    <w:rsid w:val="002A0E82"/>
    <w:rsid w:val="002A19DC"/>
    <w:rsid w:val="002A60AA"/>
    <w:rsid w:val="002A6A13"/>
    <w:rsid w:val="002A6F82"/>
    <w:rsid w:val="002A76A2"/>
    <w:rsid w:val="002B3415"/>
    <w:rsid w:val="002B5132"/>
    <w:rsid w:val="002B620D"/>
    <w:rsid w:val="002B650E"/>
    <w:rsid w:val="002C0668"/>
    <w:rsid w:val="002C1DA1"/>
    <w:rsid w:val="002C4A24"/>
    <w:rsid w:val="002C657E"/>
    <w:rsid w:val="002C6801"/>
    <w:rsid w:val="002C6D98"/>
    <w:rsid w:val="002D0E4C"/>
    <w:rsid w:val="002D1502"/>
    <w:rsid w:val="002D1B92"/>
    <w:rsid w:val="002D3F72"/>
    <w:rsid w:val="002D4580"/>
    <w:rsid w:val="002D5DA1"/>
    <w:rsid w:val="002D6FA0"/>
    <w:rsid w:val="002D701D"/>
    <w:rsid w:val="002E1421"/>
    <w:rsid w:val="002E1564"/>
    <w:rsid w:val="002E2104"/>
    <w:rsid w:val="002E50B7"/>
    <w:rsid w:val="002E723F"/>
    <w:rsid w:val="002F10E3"/>
    <w:rsid w:val="002F123E"/>
    <w:rsid w:val="002F269F"/>
    <w:rsid w:val="002F3304"/>
    <w:rsid w:val="002F3EE6"/>
    <w:rsid w:val="002F65A6"/>
    <w:rsid w:val="002F684C"/>
    <w:rsid w:val="002F7277"/>
    <w:rsid w:val="002F73F5"/>
    <w:rsid w:val="003008EE"/>
    <w:rsid w:val="00301718"/>
    <w:rsid w:val="00301D0B"/>
    <w:rsid w:val="0030249A"/>
    <w:rsid w:val="00304640"/>
    <w:rsid w:val="00305161"/>
    <w:rsid w:val="003051F2"/>
    <w:rsid w:val="00305E16"/>
    <w:rsid w:val="00306A1E"/>
    <w:rsid w:val="00306D53"/>
    <w:rsid w:val="00307063"/>
    <w:rsid w:val="00312ADA"/>
    <w:rsid w:val="00314B42"/>
    <w:rsid w:val="00314FE7"/>
    <w:rsid w:val="00315530"/>
    <w:rsid w:val="00315A8D"/>
    <w:rsid w:val="0031627F"/>
    <w:rsid w:val="003173F6"/>
    <w:rsid w:val="003175B7"/>
    <w:rsid w:val="00317974"/>
    <w:rsid w:val="003203AD"/>
    <w:rsid w:val="003205D4"/>
    <w:rsid w:val="0032288F"/>
    <w:rsid w:val="00323C82"/>
    <w:rsid w:val="00324419"/>
    <w:rsid w:val="00324544"/>
    <w:rsid w:val="00324A7A"/>
    <w:rsid w:val="00324AF5"/>
    <w:rsid w:val="003257DF"/>
    <w:rsid w:val="00326798"/>
    <w:rsid w:val="00326C2B"/>
    <w:rsid w:val="003303D0"/>
    <w:rsid w:val="0033043A"/>
    <w:rsid w:val="00330B71"/>
    <w:rsid w:val="00331330"/>
    <w:rsid w:val="00331EBD"/>
    <w:rsid w:val="0033216D"/>
    <w:rsid w:val="00333D86"/>
    <w:rsid w:val="0033410B"/>
    <w:rsid w:val="00337023"/>
    <w:rsid w:val="003374AC"/>
    <w:rsid w:val="00337A66"/>
    <w:rsid w:val="00340151"/>
    <w:rsid w:val="00340CC2"/>
    <w:rsid w:val="0034161E"/>
    <w:rsid w:val="00342042"/>
    <w:rsid w:val="00343AEB"/>
    <w:rsid w:val="00343E2F"/>
    <w:rsid w:val="0034413A"/>
    <w:rsid w:val="00344548"/>
    <w:rsid w:val="003445B9"/>
    <w:rsid w:val="003446FA"/>
    <w:rsid w:val="0034548E"/>
    <w:rsid w:val="0034582D"/>
    <w:rsid w:val="003458CC"/>
    <w:rsid w:val="00345FE2"/>
    <w:rsid w:val="0035013F"/>
    <w:rsid w:val="003505FA"/>
    <w:rsid w:val="00350F2E"/>
    <w:rsid w:val="00352842"/>
    <w:rsid w:val="00353833"/>
    <w:rsid w:val="003539DF"/>
    <w:rsid w:val="00353D89"/>
    <w:rsid w:val="0035557D"/>
    <w:rsid w:val="0035625A"/>
    <w:rsid w:val="0035715B"/>
    <w:rsid w:val="00357225"/>
    <w:rsid w:val="0036031C"/>
    <w:rsid w:val="00360E37"/>
    <w:rsid w:val="00360EA6"/>
    <w:rsid w:val="00361A4A"/>
    <w:rsid w:val="00363760"/>
    <w:rsid w:val="00363FD7"/>
    <w:rsid w:val="00365190"/>
    <w:rsid w:val="00365923"/>
    <w:rsid w:val="00366041"/>
    <w:rsid w:val="00366AD8"/>
    <w:rsid w:val="003675B0"/>
    <w:rsid w:val="00367B3C"/>
    <w:rsid w:val="00370214"/>
    <w:rsid w:val="003719CB"/>
    <w:rsid w:val="00373919"/>
    <w:rsid w:val="00375523"/>
    <w:rsid w:val="00376669"/>
    <w:rsid w:val="00377425"/>
    <w:rsid w:val="003774BC"/>
    <w:rsid w:val="00377719"/>
    <w:rsid w:val="00377926"/>
    <w:rsid w:val="00377B01"/>
    <w:rsid w:val="0038088E"/>
    <w:rsid w:val="003808C5"/>
    <w:rsid w:val="00383742"/>
    <w:rsid w:val="00384EF3"/>
    <w:rsid w:val="003869BD"/>
    <w:rsid w:val="003879E0"/>
    <w:rsid w:val="00387E6B"/>
    <w:rsid w:val="0039075A"/>
    <w:rsid w:val="003907EC"/>
    <w:rsid w:val="00390A8E"/>
    <w:rsid w:val="00390DD2"/>
    <w:rsid w:val="0039190F"/>
    <w:rsid w:val="00394960"/>
    <w:rsid w:val="00394F6F"/>
    <w:rsid w:val="00395B70"/>
    <w:rsid w:val="003965E1"/>
    <w:rsid w:val="0039754D"/>
    <w:rsid w:val="003A1CC2"/>
    <w:rsid w:val="003A2DCC"/>
    <w:rsid w:val="003A487D"/>
    <w:rsid w:val="003A5650"/>
    <w:rsid w:val="003A644E"/>
    <w:rsid w:val="003A6891"/>
    <w:rsid w:val="003A6D67"/>
    <w:rsid w:val="003A75B3"/>
    <w:rsid w:val="003A7721"/>
    <w:rsid w:val="003A78D5"/>
    <w:rsid w:val="003B084E"/>
    <w:rsid w:val="003B32BE"/>
    <w:rsid w:val="003B3624"/>
    <w:rsid w:val="003B4654"/>
    <w:rsid w:val="003B4669"/>
    <w:rsid w:val="003B4B09"/>
    <w:rsid w:val="003B5412"/>
    <w:rsid w:val="003B6162"/>
    <w:rsid w:val="003B6528"/>
    <w:rsid w:val="003C2A21"/>
    <w:rsid w:val="003C3138"/>
    <w:rsid w:val="003C4A09"/>
    <w:rsid w:val="003C4C59"/>
    <w:rsid w:val="003C6051"/>
    <w:rsid w:val="003D00A1"/>
    <w:rsid w:val="003D04C2"/>
    <w:rsid w:val="003D06D5"/>
    <w:rsid w:val="003D1131"/>
    <w:rsid w:val="003D2053"/>
    <w:rsid w:val="003D419D"/>
    <w:rsid w:val="003E2105"/>
    <w:rsid w:val="003E2846"/>
    <w:rsid w:val="003E5041"/>
    <w:rsid w:val="003E5073"/>
    <w:rsid w:val="003E551E"/>
    <w:rsid w:val="003E7592"/>
    <w:rsid w:val="003E7803"/>
    <w:rsid w:val="003E7BB5"/>
    <w:rsid w:val="003F1411"/>
    <w:rsid w:val="003F151F"/>
    <w:rsid w:val="003F287A"/>
    <w:rsid w:val="003F3442"/>
    <w:rsid w:val="003F3F89"/>
    <w:rsid w:val="003F421C"/>
    <w:rsid w:val="004002AD"/>
    <w:rsid w:val="0040036D"/>
    <w:rsid w:val="0040040C"/>
    <w:rsid w:val="00401031"/>
    <w:rsid w:val="00403D20"/>
    <w:rsid w:val="004051DD"/>
    <w:rsid w:val="004062F2"/>
    <w:rsid w:val="00407643"/>
    <w:rsid w:val="00410264"/>
    <w:rsid w:val="0041090F"/>
    <w:rsid w:val="0041159B"/>
    <w:rsid w:val="00411B7B"/>
    <w:rsid w:val="00413BCD"/>
    <w:rsid w:val="00414EB4"/>
    <w:rsid w:val="00415393"/>
    <w:rsid w:val="0041562A"/>
    <w:rsid w:val="00415DBD"/>
    <w:rsid w:val="00416100"/>
    <w:rsid w:val="00416160"/>
    <w:rsid w:val="00417E6F"/>
    <w:rsid w:val="00420F96"/>
    <w:rsid w:val="00422728"/>
    <w:rsid w:val="00422A02"/>
    <w:rsid w:val="00422AB7"/>
    <w:rsid w:val="00422C92"/>
    <w:rsid w:val="00422CF7"/>
    <w:rsid w:val="004230F9"/>
    <w:rsid w:val="00423D1C"/>
    <w:rsid w:val="00424FB6"/>
    <w:rsid w:val="004253F0"/>
    <w:rsid w:val="00425590"/>
    <w:rsid w:val="0042692E"/>
    <w:rsid w:val="00427EA8"/>
    <w:rsid w:val="00430402"/>
    <w:rsid w:val="004309D8"/>
    <w:rsid w:val="00430C17"/>
    <w:rsid w:val="0043198B"/>
    <w:rsid w:val="00432224"/>
    <w:rsid w:val="0043250B"/>
    <w:rsid w:val="00432688"/>
    <w:rsid w:val="00432AF7"/>
    <w:rsid w:val="00433C71"/>
    <w:rsid w:val="00434C01"/>
    <w:rsid w:val="00434D91"/>
    <w:rsid w:val="00434FFA"/>
    <w:rsid w:val="00436428"/>
    <w:rsid w:val="0044110E"/>
    <w:rsid w:val="004425AC"/>
    <w:rsid w:val="00442C43"/>
    <w:rsid w:val="00442D15"/>
    <w:rsid w:val="0044366A"/>
    <w:rsid w:val="00443C43"/>
    <w:rsid w:val="00443EDE"/>
    <w:rsid w:val="00444834"/>
    <w:rsid w:val="00445110"/>
    <w:rsid w:val="00446336"/>
    <w:rsid w:val="004504A7"/>
    <w:rsid w:val="0045236C"/>
    <w:rsid w:val="00452C3B"/>
    <w:rsid w:val="004534E5"/>
    <w:rsid w:val="00453734"/>
    <w:rsid w:val="00454778"/>
    <w:rsid w:val="00454D4E"/>
    <w:rsid w:val="004550E9"/>
    <w:rsid w:val="004566CD"/>
    <w:rsid w:val="00456A2B"/>
    <w:rsid w:val="00457F3A"/>
    <w:rsid w:val="00460AFC"/>
    <w:rsid w:val="00461BC8"/>
    <w:rsid w:val="00462137"/>
    <w:rsid w:val="00462F71"/>
    <w:rsid w:val="00463D34"/>
    <w:rsid w:val="0046458D"/>
    <w:rsid w:val="00464B71"/>
    <w:rsid w:val="00464C80"/>
    <w:rsid w:val="00465C03"/>
    <w:rsid w:val="00471A7B"/>
    <w:rsid w:val="0047241E"/>
    <w:rsid w:val="004727D6"/>
    <w:rsid w:val="004760A8"/>
    <w:rsid w:val="00477579"/>
    <w:rsid w:val="00477D17"/>
    <w:rsid w:val="00477E5C"/>
    <w:rsid w:val="00482192"/>
    <w:rsid w:val="004835CA"/>
    <w:rsid w:val="004864B7"/>
    <w:rsid w:val="00487433"/>
    <w:rsid w:val="00487D87"/>
    <w:rsid w:val="00490867"/>
    <w:rsid w:val="00490DA3"/>
    <w:rsid w:val="004912AE"/>
    <w:rsid w:val="00492384"/>
    <w:rsid w:val="00492E8C"/>
    <w:rsid w:val="004931BF"/>
    <w:rsid w:val="0049443B"/>
    <w:rsid w:val="00494632"/>
    <w:rsid w:val="004A0338"/>
    <w:rsid w:val="004A0DA2"/>
    <w:rsid w:val="004A34D6"/>
    <w:rsid w:val="004A4CA1"/>
    <w:rsid w:val="004A5228"/>
    <w:rsid w:val="004A594D"/>
    <w:rsid w:val="004A7E7E"/>
    <w:rsid w:val="004B0D1B"/>
    <w:rsid w:val="004B18A4"/>
    <w:rsid w:val="004B1C38"/>
    <w:rsid w:val="004B5C4E"/>
    <w:rsid w:val="004B5E30"/>
    <w:rsid w:val="004B7A4F"/>
    <w:rsid w:val="004B7D2B"/>
    <w:rsid w:val="004C0AEF"/>
    <w:rsid w:val="004C174A"/>
    <w:rsid w:val="004C2CF6"/>
    <w:rsid w:val="004C3E42"/>
    <w:rsid w:val="004C5270"/>
    <w:rsid w:val="004C656E"/>
    <w:rsid w:val="004C7286"/>
    <w:rsid w:val="004C7E5C"/>
    <w:rsid w:val="004D0642"/>
    <w:rsid w:val="004D072A"/>
    <w:rsid w:val="004D202F"/>
    <w:rsid w:val="004D3E20"/>
    <w:rsid w:val="004D509B"/>
    <w:rsid w:val="004D5890"/>
    <w:rsid w:val="004D5E74"/>
    <w:rsid w:val="004D60EA"/>
    <w:rsid w:val="004D621B"/>
    <w:rsid w:val="004E0D9B"/>
    <w:rsid w:val="004E16EE"/>
    <w:rsid w:val="004E1EFC"/>
    <w:rsid w:val="004E2204"/>
    <w:rsid w:val="004E553F"/>
    <w:rsid w:val="004E6972"/>
    <w:rsid w:val="004E6B84"/>
    <w:rsid w:val="004F0F4B"/>
    <w:rsid w:val="004F1196"/>
    <w:rsid w:val="004F130C"/>
    <w:rsid w:val="004F34E1"/>
    <w:rsid w:val="004F4680"/>
    <w:rsid w:val="004F61FC"/>
    <w:rsid w:val="004F738A"/>
    <w:rsid w:val="004F7A08"/>
    <w:rsid w:val="00500790"/>
    <w:rsid w:val="005011AB"/>
    <w:rsid w:val="00503854"/>
    <w:rsid w:val="00503954"/>
    <w:rsid w:val="005048E5"/>
    <w:rsid w:val="00506AD2"/>
    <w:rsid w:val="00507F39"/>
    <w:rsid w:val="005102A9"/>
    <w:rsid w:val="00510650"/>
    <w:rsid w:val="0051068B"/>
    <w:rsid w:val="005119FB"/>
    <w:rsid w:val="00512CD4"/>
    <w:rsid w:val="005152EB"/>
    <w:rsid w:val="00515A70"/>
    <w:rsid w:val="00515DEB"/>
    <w:rsid w:val="00516083"/>
    <w:rsid w:val="00516ACB"/>
    <w:rsid w:val="005222B8"/>
    <w:rsid w:val="0052399C"/>
    <w:rsid w:val="00524087"/>
    <w:rsid w:val="00524111"/>
    <w:rsid w:val="00525FB7"/>
    <w:rsid w:val="0052683D"/>
    <w:rsid w:val="0052716F"/>
    <w:rsid w:val="00532187"/>
    <w:rsid w:val="00532B10"/>
    <w:rsid w:val="005333A4"/>
    <w:rsid w:val="00534EEE"/>
    <w:rsid w:val="0053526A"/>
    <w:rsid w:val="00535670"/>
    <w:rsid w:val="005358F4"/>
    <w:rsid w:val="0053648B"/>
    <w:rsid w:val="00537425"/>
    <w:rsid w:val="00542796"/>
    <w:rsid w:val="00542BD1"/>
    <w:rsid w:val="00544C2E"/>
    <w:rsid w:val="00545F64"/>
    <w:rsid w:val="00546CC7"/>
    <w:rsid w:val="00547094"/>
    <w:rsid w:val="0054726C"/>
    <w:rsid w:val="005513A9"/>
    <w:rsid w:val="005519EF"/>
    <w:rsid w:val="005528DE"/>
    <w:rsid w:val="00553463"/>
    <w:rsid w:val="00555BAC"/>
    <w:rsid w:val="00555DBF"/>
    <w:rsid w:val="00556456"/>
    <w:rsid w:val="00557C25"/>
    <w:rsid w:val="005617FD"/>
    <w:rsid w:val="00561992"/>
    <w:rsid w:val="005622E5"/>
    <w:rsid w:val="00562D37"/>
    <w:rsid w:val="00563D67"/>
    <w:rsid w:val="00566EAC"/>
    <w:rsid w:val="00573DB3"/>
    <w:rsid w:val="00573F3C"/>
    <w:rsid w:val="00574548"/>
    <w:rsid w:val="00574A15"/>
    <w:rsid w:val="00581A54"/>
    <w:rsid w:val="005829AC"/>
    <w:rsid w:val="005834E1"/>
    <w:rsid w:val="00583ADC"/>
    <w:rsid w:val="0058678A"/>
    <w:rsid w:val="00586C6C"/>
    <w:rsid w:val="005876DA"/>
    <w:rsid w:val="00587F1A"/>
    <w:rsid w:val="00592F68"/>
    <w:rsid w:val="005956ED"/>
    <w:rsid w:val="005957B7"/>
    <w:rsid w:val="00597DE4"/>
    <w:rsid w:val="00597ED3"/>
    <w:rsid w:val="005A0E7C"/>
    <w:rsid w:val="005A4A51"/>
    <w:rsid w:val="005A4DC4"/>
    <w:rsid w:val="005A5552"/>
    <w:rsid w:val="005A5E68"/>
    <w:rsid w:val="005A6440"/>
    <w:rsid w:val="005A6DEA"/>
    <w:rsid w:val="005A79C3"/>
    <w:rsid w:val="005A7AB0"/>
    <w:rsid w:val="005A7CA0"/>
    <w:rsid w:val="005A7CD6"/>
    <w:rsid w:val="005B50D0"/>
    <w:rsid w:val="005B5E20"/>
    <w:rsid w:val="005B7369"/>
    <w:rsid w:val="005B7E0D"/>
    <w:rsid w:val="005C1198"/>
    <w:rsid w:val="005C16FD"/>
    <w:rsid w:val="005C1A8D"/>
    <w:rsid w:val="005C40B9"/>
    <w:rsid w:val="005C4F9B"/>
    <w:rsid w:val="005C6373"/>
    <w:rsid w:val="005D22C2"/>
    <w:rsid w:val="005D24C1"/>
    <w:rsid w:val="005D2F35"/>
    <w:rsid w:val="005D470E"/>
    <w:rsid w:val="005D4883"/>
    <w:rsid w:val="005D5E9A"/>
    <w:rsid w:val="005E04F3"/>
    <w:rsid w:val="005E10F8"/>
    <w:rsid w:val="005E1D3B"/>
    <w:rsid w:val="005E3B33"/>
    <w:rsid w:val="005E44A3"/>
    <w:rsid w:val="005E49BF"/>
    <w:rsid w:val="005E51FA"/>
    <w:rsid w:val="005E5A15"/>
    <w:rsid w:val="005E5CEF"/>
    <w:rsid w:val="005E620B"/>
    <w:rsid w:val="005E6766"/>
    <w:rsid w:val="005F20BA"/>
    <w:rsid w:val="005F2D0E"/>
    <w:rsid w:val="005F450B"/>
    <w:rsid w:val="005F51CC"/>
    <w:rsid w:val="005F60EB"/>
    <w:rsid w:val="005F68B1"/>
    <w:rsid w:val="00603008"/>
    <w:rsid w:val="00604316"/>
    <w:rsid w:val="00604D0A"/>
    <w:rsid w:val="0060622E"/>
    <w:rsid w:val="00606369"/>
    <w:rsid w:val="006071C1"/>
    <w:rsid w:val="00607D4B"/>
    <w:rsid w:val="006115A1"/>
    <w:rsid w:val="00613274"/>
    <w:rsid w:val="00613AE6"/>
    <w:rsid w:val="0061539F"/>
    <w:rsid w:val="00617819"/>
    <w:rsid w:val="00620D9B"/>
    <w:rsid w:val="00620DB6"/>
    <w:rsid w:val="0062102C"/>
    <w:rsid w:val="0062286B"/>
    <w:rsid w:val="00622A53"/>
    <w:rsid w:val="00625700"/>
    <w:rsid w:val="00625EEA"/>
    <w:rsid w:val="00626288"/>
    <w:rsid w:val="006265E6"/>
    <w:rsid w:val="00626A23"/>
    <w:rsid w:val="00627449"/>
    <w:rsid w:val="00627EE9"/>
    <w:rsid w:val="006303E9"/>
    <w:rsid w:val="006319B9"/>
    <w:rsid w:val="00632892"/>
    <w:rsid w:val="006331EC"/>
    <w:rsid w:val="006343BD"/>
    <w:rsid w:val="0063476C"/>
    <w:rsid w:val="00635A19"/>
    <w:rsid w:val="006363E0"/>
    <w:rsid w:val="00636F8A"/>
    <w:rsid w:val="00637406"/>
    <w:rsid w:val="00640067"/>
    <w:rsid w:val="0064009F"/>
    <w:rsid w:val="00641026"/>
    <w:rsid w:val="00642A85"/>
    <w:rsid w:val="00646A94"/>
    <w:rsid w:val="00646B6D"/>
    <w:rsid w:val="00646E43"/>
    <w:rsid w:val="00651BEC"/>
    <w:rsid w:val="00651D02"/>
    <w:rsid w:val="0065261A"/>
    <w:rsid w:val="00652E76"/>
    <w:rsid w:val="00653121"/>
    <w:rsid w:val="00655A61"/>
    <w:rsid w:val="00655C50"/>
    <w:rsid w:val="00656641"/>
    <w:rsid w:val="00660B9E"/>
    <w:rsid w:val="00660D15"/>
    <w:rsid w:val="0066250D"/>
    <w:rsid w:val="006637B3"/>
    <w:rsid w:val="00664111"/>
    <w:rsid w:val="006642AD"/>
    <w:rsid w:val="006646E5"/>
    <w:rsid w:val="00666824"/>
    <w:rsid w:val="00667581"/>
    <w:rsid w:val="006720E5"/>
    <w:rsid w:val="006726E0"/>
    <w:rsid w:val="00672DC9"/>
    <w:rsid w:val="00674C4D"/>
    <w:rsid w:val="0067510C"/>
    <w:rsid w:val="0067629A"/>
    <w:rsid w:val="00682562"/>
    <w:rsid w:val="0068256A"/>
    <w:rsid w:val="00686DD3"/>
    <w:rsid w:val="00691F24"/>
    <w:rsid w:val="00694383"/>
    <w:rsid w:val="00694582"/>
    <w:rsid w:val="00694E2E"/>
    <w:rsid w:val="006959B8"/>
    <w:rsid w:val="00696DA8"/>
    <w:rsid w:val="00697057"/>
    <w:rsid w:val="006A0384"/>
    <w:rsid w:val="006A0C2E"/>
    <w:rsid w:val="006A10A1"/>
    <w:rsid w:val="006A3BF6"/>
    <w:rsid w:val="006A503A"/>
    <w:rsid w:val="006A59F8"/>
    <w:rsid w:val="006A6277"/>
    <w:rsid w:val="006A753E"/>
    <w:rsid w:val="006B05F8"/>
    <w:rsid w:val="006B0942"/>
    <w:rsid w:val="006B0CC7"/>
    <w:rsid w:val="006B18C2"/>
    <w:rsid w:val="006B52A4"/>
    <w:rsid w:val="006B6C72"/>
    <w:rsid w:val="006B7458"/>
    <w:rsid w:val="006C3E04"/>
    <w:rsid w:val="006C539E"/>
    <w:rsid w:val="006C5CAD"/>
    <w:rsid w:val="006C602E"/>
    <w:rsid w:val="006C63D0"/>
    <w:rsid w:val="006C7896"/>
    <w:rsid w:val="006C7C89"/>
    <w:rsid w:val="006D0682"/>
    <w:rsid w:val="006D0A5D"/>
    <w:rsid w:val="006D3714"/>
    <w:rsid w:val="006D3DDD"/>
    <w:rsid w:val="006D511A"/>
    <w:rsid w:val="006D5DC5"/>
    <w:rsid w:val="006D6593"/>
    <w:rsid w:val="006E117C"/>
    <w:rsid w:val="006E3049"/>
    <w:rsid w:val="006E32F6"/>
    <w:rsid w:val="006E3B0F"/>
    <w:rsid w:val="006E5487"/>
    <w:rsid w:val="006E5816"/>
    <w:rsid w:val="006E6C7B"/>
    <w:rsid w:val="006E7FCE"/>
    <w:rsid w:val="006F2CF4"/>
    <w:rsid w:val="006F338C"/>
    <w:rsid w:val="006F3EB9"/>
    <w:rsid w:val="006F430C"/>
    <w:rsid w:val="006F570B"/>
    <w:rsid w:val="006F65AA"/>
    <w:rsid w:val="006F6E09"/>
    <w:rsid w:val="006F799E"/>
    <w:rsid w:val="006F7AAF"/>
    <w:rsid w:val="00701B19"/>
    <w:rsid w:val="00702AC0"/>
    <w:rsid w:val="0070379F"/>
    <w:rsid w:val="007039F9"/>
    <w:rsid w:val="00704CD0"/>
    <w:rsid w:val="00705246"/>
    <w:rsid w:val="007070FF"/>
    <w:rsid w:val="00707AC7"/>
    <w:rsid w:val="00707B83"/>
    <w:rsid w:val="007120DA"/>
    <w:rsid w:val="00714492"/>
    <w:rsid w:val="007171BC"/>
    <w:rsid w:val="00717373"/>
    <w:rsid w:val="007176D2"/>
    <w:rsid w:val="00717F2C"/>
    <w:rsid w:val="0072069B"/>
    <w:rsid w:val="007216DD"/>
    <w:rsid w:val="00722581"/>
    <w:rsid w:val="00722E3D"/>
    <w:rsid w:val="00722F8A"/>
    <w:rsid w:val="00723D98"/>
    <w:rsid w:val="0072423B"/>
    <w:rsid w:val="00724E93"/>
    <w:rsid w:val="007269E4"/>
    <w:rsid w:val="00733116"/>
    <w:rsid w:val="007336EF"/>
    <w:rsid w:val="007341E5"/>
    <w:rsid w:val="00735282"/>
    <w:rsid w:val="00735B7A"/>
    <w:rsid w:val="00736853"/>
    <w:rsid w:val="00736CFB"/>
    <w:rsid w:val="00737AF2"/>
    <w:rsid w:val="00737C11"/>
    <w:rsid w:val="0074047A"/>
    <w:rsid w:val="00742059"/>
    <w:rsid w:val="007447BF"/>
    <w:rsid w:val="00745B16"/>
    <w:rsid w:val="00746095"/>
    <w:rsid w:val="00746906"/>
    <w:rsid w:val="00746F0C"/>
    <w:rsid w:val="00747193"/>
    <w:rsid w:val="007502F7"/>
    <w:rsid w:val="00751DE5"/>
    <w:rsid w:val="007539AF"/>
    <w:rsid w:val="00753F64"/>
    <w:rsid w:val="00754551"/>
    <w:rsid w:val="00754C28"/>
    <w:rsid w:val="00756158"/>
    <w:rsid w:val="0075679C"/>
    <w:rsid w:val="007574E9"/>
    <w:rsid w:val="0076132D"/>
    <w:rsid w:val="007646C6"/>
    <w:rsid w:val="007647FC"/>
    <w:rsid w:val="00771D5C"/>
    <w:rsid w:val="007725A8"/>
    <w:rsid w:val="00772704"/>
    <w:rsid w:val="007731CD"/>
    <w:rsid w:val="00773932"/>
    <w:rsid w:val="00774B5A"/>
    <w:rsid w:val="00775C98"/>
    <w:rsid w:val="00776D48"/>
    <w:rsid w:val="007802AF"/>
    <w:rsid w:val="007807E9"/>
    <w:rsid w:val="00780F71"/>
    <w:rsid w:val="00781059"/>
    <w:rsid w:val="0078215A"/>
    <w:rsid w:val="007828C8"/>
    <w:rsid w:val="00782AF2"/>
    <w:rsid w:val="00782B97"/>
    <w:rsid w:val="007852F4"/>
    <w:rsid w:val="00785318"/>
    <w:rsid w:val="00786239"/>
    <w:rsid w:val="00786A1F"/>
    <w:rsid w:val="0078738D"/>
    <w:rsid w:val="00787F79"/>
    <w:rsid w:val="00790328"/>
    <w:rsid w:val="00791821"/>
    <w:rsid w:val="00792D51"/>
    <w:rsid w:val="0079407E"/>
    <w:rsid w:val="00794608"/>
    <w:rsid w:val="00794987"/>
    <w:rsid w:val="00794A99"/>
    <w:rsid w:val="00795922"/>
    <w:rsid w:val="00796B4B"/>
    <w:rsid w:val="00797984"/>
    <w:rsid w:val="007A0883"/>
    <w:rsid w:val="007A3617"/>
    <w:rsid w:val="007A4F59"/>
    <w:rsid w:val="007A7701"/>
    <w:rsid w:val="007A7D67"/>
    <w:rsid w:val="007B0B8B"/>
    <w:rsid w:val="007B0E95"/>
    <w:rsid w:val="007B1A69"/>
    <w:rsid w:val="007B20CE"/>
    <w:rsid w:val="007B4FEF"/>
    <w:rsid w:val="007B5486"/>
    <w:rsid w:val="007B5A19"/>
    <w:rsid w:val="007C083B"/>
    <w:rsid w:val="007C16C5"/>
    <w:rsid w:val="007C2397"/>
    <w:rsid w:val="007C5BF2"/>
    <w:rsid w:val="007C6382"/>
    <w:rsid w:val="007D049B"/>
    <w:rsid w:val="007D0992"/>
    <w:rsid w:val="007D1306"/>
    <w:rsid w:val="007D241D"/>
    <w:rsid w:val="007D4DAB"/>
    <w:rsid w:val="007D4E73"/>
    <w:rsid w:val="007D70BC"/>
    <w:rsid w:val="007E0B16"/>
    <w:rsid w:val="007E0E2D"/>
    <w:rsid w:val="007E2217"/>
    <w:rsid w:val="007E38D2"/>
    <w:rsid w:val="007E45C0"/>
    <w:rsid w:val="007E5B5C"/>
    <w:rsid w:val="007E5C90"/>
    <w:rsid w:val="007E7977"/>
    <w:rsid w:val="007F138E"/>
    <w:rsid w:val="007F4718"/>
    <w:rsid w:val="007F6BD4"/>
    <w:rsid w:val="007F7745"/>
    <w:rsid w:val="007F7AEF"/>
    <w:rsid w:val="00801118"/>
    <w:rsid w:val="008044CF"/>
    <w:rsid w:val="00804A64"/>
    <w:rsid w:val="0080538E"/>
    <w:rsid w:val="00805872"/>
    <w:rsid w:val="00807CA8"/>
    <w:rsid w:val="00810BBC"/>
    <w:rsid w:val="00810EFD"/>
    <w:rsid w:val="00812F8C"/>
    <w:rsid w:val="008132FF"/>
    <w:rsid w:val="0081443B"/>
    <w:rsid w:val="00814E79"/>
    <w:rsid w:val="0081607F"/>
    <w:rsid w:val="00817FA0"/>
    <w:rsid w:val="00820FB5"/>
    <w:rsid w:val="00821613"/>
    <w:rsid w:val="00822669"/>
    <w:rsid w:val="00823056"/>
    <w:rsid w:val="008233E9"/>
    <w:rsid w:val="00823520"/>
    <w:rsid w:val="00824475"/>
    <w:rsid w:val="008246C6"/>
    <w:rsid w:val="00824F15"/>
    <w:rsid w:val="00825A8E"/>
    <w:rsid w:val="00826A3B"/>
    <w:rsid w:val="00827D21"/>
    <w:rsid w:val="00827E7B"/>
    <w:rsid w:val="008309FA"/>
    <w:rsid w:val="00830D81"/>
    <w:rsid w:val="00831260"/>
    <w:rsid w:val="00831B7C"/>
    <w:rsid w:val="008327F4"/>
    <w:rsid w:val="008328C2"/>
    <w:rsid w:val="00833E51"/>
    <w:rsid w:val="008343C8"/>
    <w:rsid w:val="00834B65"/>
    <w:rsid w:val="00834EDF"/>
    <w:rsid w:val="008353BC"/>
    <w:rsid w:val="00835772"/>
    <w:rsid w:val="0083738C"/>
    <w:rsid w:val="00843132"/>
    <w:rsid w:val="00844B02"/>
    <w:rsid w:val="008456E6"/>
    <w:rsid w:val="00850E7E"/>
    <w:rsid w:val="00850E8D"/>
    <w:rsid w:val="00851549"/>
    <w:rsid w:val="008521C3"/>
    <w:rsid w:val="00853136"/>
    <w:rsid w:val="00853873"/>
    <w:rsid w:val="008546A3"/>
    <w:rsid w:val="00854CFE"/>
    <w:rsid w:val="008561E6"/>
    <w:rsid w:val="00857CF3"/>
    <w:rsid w:val="0086024E"/>
    <w:rsid w:val="00860317"/>
    <w:rsid w:val="0086106F"/>
    <w:rsid w:val="00861542"/>
    <w:rsid w:val="00861AFA"/>
    <w:rsid w:val="0086204B"/>
    <w:rsid w:val="008642FE"/>
    <w:rsid w:val="008654E9"/>
    <w:rsid w:val="00867290"/>
    <w:rsid w:val="00870E38"/>
    <w:rsid w:val="00870FC0"/>
    <w:rsid w:val="008718CE"/>
    <w:rsid w:val="00871F58"/>
    <w:rsid w:val="00872E99"/>
    <w:rsid w:val="008739C7"/>
    <w:rsid w:val="0087401B"/>
    <w:rsid w:val="00875403"/>
    <w:rsid w:val="00880124"/>
    <w:rsid w:val="00880341"/>
    <w:rsid w:val="0088101E"/>
    <w:rsid w:val="0088185B"/>
    <w:rsid w:val="00881EB7"/>
    <w:rsid w:val="00883177"/>
    <w:rsid w:val="00885380"/>
    <w:rsid w:val="00886694"/>
    <w:rsid w:val="00887739"/>
    <w:rsid w:val="00890837"/>
    <w:rsid w:val="00891868"/>
    <w:rsid w:val="008919BF"/>
    <w:rsid w:val="00892B13"/>
    <w:rsid w:val="00892EE4"/>
    <w:rsid w:val="0089378A"/>
    <w:rsid w:val="00896023"/>
    <w:rsid w:val="008963F3"/>
    <w:rsid w:val="00896791"/>
    <w:rsid w:val="00897181"/>
    <w:rsid w:val="00897A3A"/>
    <w:rsid w:val="008A0643"/>
    <w:rsid w:val="008A090A"/>
    <w:rsid w:val="008A0EF7"/>
    <w:rsid w:val="008A16F9"/>
    <w:rsid w:val="008A33D9"/>
    <w:rsid w:val="008A4E0D"/>
    <w:rsid w:val="008A6426"/>
    <w:rsid w:val="008A6DA8"/>
    <w:rsid w:val="008A7260"/>
    <w:rsid w:val="008A77B4"/>
    <w:rsid w:val="008B070C"/>
    <w:rsid w:val="008B0C35"/>
    <w:rsid w:val="008B1D76"/>
    <w:rsid w:val="008B4AEF"/>
    <w:rsid w:val="008B6B77"/>
    <w:rsid w:val="008B7B89"/>
    <w:rsid w:val="008C1583"/>
    <w:rsid w:val="008C1E93"/>
    <w:rsid w:val="008C305E"/>
    <w:rsid w:val="008C3E6E"/>
    <w:rsid w:val="008C425D"/>
    <w:rsid w:val="008C494A"/>
    <w:rsid w:val="008C4E23"/>
    <w:rsid w:val="008C4F92"/>
    <w:rsid w:val="008C5109"/>
    <w:rsid w:val="008C57A6"/>
    <w:rsid w:val="008C59E5"/>
    <w:rsid w:val="008D0418"/>
    <w:rsid w:val="008D0C5E"/>
    <w:rsid w:val="008D12D5"/>
    <w:rsid w:val="008D1C48"/>
    <w:rsid w:val="008D2060"/>
    <w:rsid w:val="008D3EA4"/>
    <w:rsid w:val="008D4477"/>
    <w:rsid w:val="008D50C3"/>
    <w:rsid w:val="008D54DF"/>
    <w:rsid w:val="008D55D0"/>
    <w:rsid w:val="008D5693"/>
    <w:rsid w:val="008D7AE5"/>
    <w:rsid w:val="008D7BA5"/>
    <w:rsid w:val="008D7BD7"/>
    <w:rsid w:val="008D7DF8"/>
    <w:rsid w:val="008E16FA"/>
    <w:rsid w:val="008E1C05"/>
    <w:rsid w:val="008E3767"/>
    <w:rsid w:val="008E3B14"/>
    <w:rsid w:val="008E499E"/>
    <w:rsid w:val="008E4A50"/>
    <w:rsid w:val="008E6E54"/>
    <w:rsid w:val="008E7D7D"/>
    <w:rsid w:val="008F07E9"/>
    <w:rsid w:val="008F08A9"/>
    <w:rsid w:val="008F0B10"/>
    <w:rsid w:val="008F2E09"/>
    <w:rsid w:val="008F31B3"/>
    <w:rsid w:val="008F3689"/>
    <w:rsid w:val="008F4152"/>
    <w:rsid w:val="008F5171"/>
    <w:rsid w:val="008F5B3A"/>
    <w:rsid w:val="008F7277"/>
    <w:rsid w:val="00900BA4"/>
    <w:rsid w:val="00903C5A"/>
    <w:rsid w:val="009048C4"/>
    <w:rsid w:val="0090532F"/>
    <w:rsid w:val="00905339"/>
    <w:rsid w:val="00906AE2"/>
    <w:rsid w:val="00906D96"/>
    <w:rsid w:val="00907DB6"/>
    <w:rsid w:val="009101A9"/>
    <w:rsid w:val="00910F5D"/>
    <w:rsid w:val="00911279"/>
    <w:rsid w:val="00911E44"/>
    <w:rsid w:val="009121B3"/>
    <w:rsid w:val="009121D6"/>
    <w:rsid w:val="009122F9"/>
    <w:rsid w:val="00913179"/>
    <w:rsid w:val="009133C5"/>
    <w:rsid w:val="00913C99"/>
    <w:rsid w:val="009172ED"/>
    <w:rsid w:val="00917981"/>
    <w:rsid w:val="00922526"/>
    <w:rsid w:val="0092431F"/>
    <w:rsid w:val="00924CBE"/>
    <w:rsid w:val="00925875"/>
    <w:rsid w:val="00926BF2"/>
    <w:rsid w:val="0092719B"/>
    <w:rsid w:val="00927A03"/>
    <w:rsid w:val="00931577"/>
    <w:rsid w:val="00931F63"/>
    <w:rsid w:val="00934A15"/>
    <w:rsid w:val="00934E31"/>
    <w:rsid w:val="00935052"/>
    <w:rsid w:val="009355C2"/>
    <w:rsid w:val="00937D57"/>
    <w:rsid w:val="009460FF"/>
    <w:rsid w:val="00947DC8"/>
    <w:rsid w:val="009500FF"/>
    <w:rsid w:val="00950A24"/>
    <w:rsid w:val="009537BF"/>
    <w:rsid w:val="009547C7"/>
    <w:rsid w:val="00954BD5"/>
    <w:rsid w:val="00957CD2"/>
    <w:rsid w:val="009605E8"/>
    <w:rsid w:val="00961283"/>
    <w:rsid w:val="00962996"/>
    <w:rsid w:val="00962F72"/>
    <w:rsid w:val="009635A3"/>
    <w:rsid w:val="00964CF3"/>
    <w:rsid w:val="0096538B"/>
    <w:rsid w:val="009677D9"/>
    <w:rsid w:val="00972038"/>
    <w:rsid w:val="00972A84"/>
    <w:rsid w:val="00972BCA"/>
    <w:rsid w:val="0097533F"/>
    <w:rsid w:val="00976500"/>
    <w:rsid w:val="00980C7C"/>
    <w:rsid w:val="0098212A"/>
    <w:rsid w:val="00983EB3"/>
    <w:rsid w:val="00984010"/>
    <w:rsid w:val="00984B3D"/>
    <w:rsid w:val="00986CC7"/>
    <w:rsid w:val="009901D8"/>
    <w:rsid w:val="0099030B"/>
    <w:rsid w:val="009904E9"/>
    <w:rsid w:val="00991007"/>
    <w:rsid w:val="009911DE"/>
    <w:rsid w:val="00991303"/>
    <w:rsid w:val="00991F26"/>
    <w:rsid w:val="0099305C"/>
    <w:rsid w:val="009950EE"/>
    <w:rsid w:val="009A07B2"/>
    <w:rsid w:val="009A31F8"/>
    <w:rsid w:val="009A3286"/>
    <w:rsid w:val="009A3780"/>
    <w:rsid w:val="009A4F25"/>
    <w:rsid w:val="009A5E9C"/>
    <w:rsid w:val="009B10A6"/>
    <w:rsid w:val="009B11FD"/>
    <w:rsid w:val="009B14DC"/>
    <w:rsid w:val="009B1FCE"/>
    <w:rsid w:val="009B54A9"/>
    <w:rsid w:val="009B5C58"/>
    <w:rsid w:val="009B68F2"/>
    <w:rsid w:val="009B6942"/>
    <w:rsid w:val="009B6EBE"/>
    <w:rsid w:val="009B7291"/>
    <w:rsid w:val="009B766B"/>
    <w:rsid w:val="009B76E3"/>
    <w:rsid w:val="009C59D7"/>
    <w:rsid w:val="009C6751"/>
    <w:rsid w:val="009C67E4"/>
    <w:rsid w:val="009C760E"/>
    <w:rsid w:val="009D1047"/>
    <w:rsid w:val="009D141F"/>
    <w:rsid w:val="009D1634"/>
    <w:rsid w:val="009D2639"/>
    <w:rsid w:val="009D34EA"/>
    <w:rsid w:val="009D3A37"/>
    <w:rsid w:val="009D5EC1"/>
    <w:rsid w:val="009D691F"/>
    <w:rsid w:val="009D6922"/>
    <w:rsid w:val="009E0BB0"/>
    <w:rsid w:val="009E14B8"/>
    <w:rsid w:val="009E215F"/>
    <w:rsid w:val="009F0F55"/>
    <w:rsid w:val="009F1FEB"/>
    <w:rsid w:val="009F29F2"/>
    <w:rsid w:val="009F2F68"/>
    <w:rsid w:val="009F3148"/>
    <w:rsid w:val="009F3DE0"/>
    <w:rsid w:val="009F5177"/>
    <w:rsid w:val="009F6490"/>
    <w:rsid w:val="009F6D21"/>
    <w:rsid w:val="009F6DE3"/>
    <w:rsid w:val="00A002AB"/>
    <w:rsid w:val="00A00B47"/>
    <w:rsid w:val="00A0394C"/>
    <w:rsid w:val="00A0396D"/>
    <w:rsid w:val="00A03D44"/>
    <w:rsid w:val="00A04167"/>
    <w:rsid w:val="00A07447"/>
    <w:rsid w:val="00A07EBA"/>
    <w:rsid w:val="00A10760"/>
    <w:rsid w:val="00A141AB"/>
    <w:rsid w:val="00A14E9A"/>
    <w:rsid w:val="00A159B9"/>
    <w:rsid w:val="00A17A3E"/>
    <w:rsid w:val="00A17A95"/>
    <w:rsid w:val="00A2120D"/>
    <w:rsid w:val="00A22FF1"/>
    <w:rsid w:val="00A231C8"/>
    <w:rsid w:val="00A23C2E"/>
    <w:rsid w:val="00A246AE"/>
    <w:rsid w:val="00A24958"/>
    <w:rsid w:val="00A24A1C"/>
    <w:rsid w:val="00A25F84"/>
    <w:rsid w:val="00A26BF8"/>
    <w:rsid w:val="00A27E7C"/>
    <w:rsid w:val="00A308A4"/>
    <w:rsid w:val="00A31458"/>
    <w:rsid w:val="00A3162A"/>
    <w:rsid w:val="00A31F6F"/>
    <w:rsid w:val="00A3283B"/>
    <w:rsid w:val="00A34461"/>
    <w:rsid w:val="00A354E1"/>
    <w:rsid w:val="00A41A54"/>
    <w:rsid w:val="00A45D9F"/>
    <w:rsid w:val="00A47B00"/>
    <w:rsid w:val="00A51B84"/>
    <w:rsid w:val="00A576D6"/>
    <w:rsid w:val="00A57A78"/>
    <w:rsid w:val="00A64472"/>
    <w:rsid w:val="00A6589D"/>
    <w:rsid w:val="00A67013"/>
    <w:rsid w:val="00A672DC"/>
    <w:rsid w:val="00A71EEB"/>
    <w:rsid w:val="00A72ED5"/>
    <w:rsid w:val="00A72FC9"/>
    <w:rsid w:val="00A7368D"/>
    <w:rsid w:val="00A738A5"/>
    <w:rsid w:val="00A73DB7"/>
    <w:rsid w:val="00A73F8B"/>
    <w:rsid w:val="00A745E3"/>
    <w:rsid w:val="00A76468"/>
    <w:rsid w:val="00A800C1"/>
    <w:rsid w:val="00A849DE"/>
    <w:rsid w:val="00A84C88"/>
    <w:rsid w:val="00A8507D"/>
    <w:rsid w:val="00A85DC1"/>
    <w:rsid w:val="00A8621E"/>
    <w:rsid w:val="00A87C3C"/>
    <w:rsid w:val="00A9053B"/>
    <w:rsid w:val="00A91163"/>
    <w:rsid w:val="00A91D1D"/>
    <w:rsid w:val="00A92933"/>
    <w:rsid w:val="00A94A19"/>
    <w:rsid w:val="00A94F78"/>
    <w:rsid w:val="00A95410"/>
    <w:rsid w:val="00A9580A"/>
    <w:rsid w:val="00A95B3B"/>
    <w:rsid w:val="00A97311"/>
    <w:rsid w:val="00A97D8A"/>
    <w:rsid w:val="00AA08A9"/>
    <w:rsid w:val="00AA0A45"/>
    <w:rsid w:val="00AA379F"/>
    <w:rsid w:val="00AA4C8D"/>
    <w:rsid w:val="00AA7C28"/>
    <w:rsid w:val="00AA7E57"/>
    <w:rsid w:val="00AA7F84"/>
    <w:rsid w:val="00AB089E"/>
    <w:rsid w:val="00AB090E"/>
    <w:rsid w:val="00AB27E1"/>
    <w:rsid w:val="00AB34DE"/>
    <w:rsid w:val="00AB5BAD"/>
    <w:rsid w:val="00AB772C"/>
    <w:rsid w:val="00AB791D"/>
    <w:rsid w:val="00AB7A28"/>
    <w:rsid w:val="00AC01B1"/>
    <w:rsid w:val="00AC426C"/>
    <w:rsid w:val="00AC42EF"/>
    <w:rsid w:val="00AC6EEE"/>
    <w:rsid w:val="00AD0782"/>
    <w:rsid w:val="00AD1A2B"/>
    <w:rsid w:val="00AD1EB5"/>
    <w:rsid w:val="00AD3194"/>
    <w:rsid w:val="00AD49C8"/>
    <w:rsid w:val="00AD50DD"/>
    <w:rsid w:val="00AD529C"/>
    <w:rsid w:val="00AD5531"/>
    <w:rsid w:val="00AD6322"/>
    <w:rsid w:val="00AD6517"/>
    <w:rsid w:val="00AD656B"/>
    <w:rsid w:val="00AD6CC7"/>
    <w:rsid w:val="00AD76D8"/>
    <w:rsid w:val="00AE0196"/>
    <w:rsid w:val="00AE4E19"/>
    <w:rsid w:val="00AE4F0D"/>
    <w:rsid w:val="00AE7826"/>
    <w:rsid w:val="00AF1024"/>
    <w:rsid w:val="00AF30DA"/>
    <w:rsid w:val="00AF3901"/>
    <w:rsid w:val="00AF3F99"/>
    <w:rsid w:val="00AF4418"/>
    <w:rsid w:val="00AF51C9"/>
    <w:rsid w:val="00AF5639"/>
    <w:rsid w:val="00AF5A90"/>
    <w:rsid w:val="00AF5B80"/>
    <w:rsid w:val="00AF5BC5"/>
    <w:rsid w:val="00AF632F"/>
    <w:rsid w:val="00AF76EC"/>
    <w:rsid w:val="00AF7CF4"/>
    <w:rsid w:val="00B00098"/>
    <w:rsid w:val="00B00448"/>
    <w:rsid w:val="00B0068F"/>
    <w:rsid w:val="00B0143A"/>
    <w:rsid w:val="00B01D5E"/>
    <w:rsid w:val="00B023FB"/>
    <w:rsid w:val="00B0316F"/>
    <w:rsid w:val="00B0353F"/>
    <w:rsid w:val="00B050BD"/>
    <w:rsid w:val="00B06489"/>
    <w:rsid w:val="00B102E8"/>
    <w:rsid w:val="00B11CD0"/>
    <w:rsid w:val="00B1257F"/>
    <w:rsid w:val="00B131EB"/>
    <w:rsid w:val="00B14274"/>
    <w:rsid w:val="00B15991"/>
    <w:rsid w:val="00B16DC1"/>
    <w:rsid w:val="00B203D3"/>
    <w:rsid w:val="00B204FA"/>
    <w:rsid w:val="00B2114D"/>
    <w:rsid w:val="00B21CD5"/>
    <w:rsid w:val="00B21F2A"/>
    <w:rsid w:val="00B224D8"/>
    <w:rsid w:val="00B22AD9"/>
    <w:rsid w:val="00B22B42"/>
    <w:rsid w:val="00B23916"/>
    <w:rsid w:val="00B25164"/>
    <w:rsid w:val="00B25F98"/>
    <w:rsid w:val="00B260DF"/>
    <w:rsid w:val="00B26CD4"/>
    <w:rsid w:val="00B27B9F"/>
    <w:rsid w:val="00B303B7"/>
    <w:rsid w:val="00B326EB"/>
    <w:rsid w:val="00B337EB"/>
    <w:rsid w:val="00B36134"/>
    <w:rsid w:val="00B36F96"/>
    <w:rsid w:val="00B37B98"/>
    <w:rsid w:val="00B405AA"/>
    <w:rsid w:val="00B4085C"/>
    <w:rsid w:val="00B40DF0"/>
    <w:rsid w:val="00B4385E"/>
    <w:rsid w:val="00B46FA4"/>
    <w:rsid w:val="00B47488"/>
    <w:rsid w:val="00B51323"/>
    <w:rsid w:val="00B515BB"/>
    <w:rsid w:val="00B52B6B"/>
    <w:rsid w:val="00B54460"/>
    <w:rsid w:val="00B546E0"/>
    <w:rsid w:val="00B5583C"/>
    <w:rsid w:val="00B561F8"/>
    <w:rsid w:val="00B60FA4"/>
    <w:rsid w:val="00B61EB8"/>
    <w:rsid w:val="00B6327A"/>
    <w:rsid w:val="00B63E25"/>
    <w:rsid w:val="00B63FB7"/>
    <w:rsid w:val="00B644B5"/>
    <w:rsid w:val="00B658B4"/>
    <w:rsid w:val="00B662FC"/>
    <w:rsid w:val="00B6675F"/>
    <w:rsid w:val="00B679CA"/>
    <w:rsid w:val="00B67D37"/>
    <w:rsid w:val="00B709C3"/>
    <w:rsid w:val="00B71C87"/>
    <w:rsid w:val="00B7343B"/>
    <w:rsid w:val="00B73C38"/>
    <w:rsid w:val="00B741CF"/>
    <w:rsid w:val="00B77A0C"/>
    <w:rsid w:val="00B800C4"/>
    <w:rsid w:val="00B81B75"/>
    <w:rsid w:val="00B83930"/>
    <w:rsid w:val="00B84FB3"/>
    <w:rsid w:val="00B8696E"/>
    <w:rsid w:val="00B905F3"/>
    <w:rsid w:val="00B92260"/>
    <w:rsid w:val="00B93231"/>
    <w:rsid w:val="00B93425"/>
    <w:rsid w:val="00B9614F"/>
    <w:rsid w:val="00BA2C73"/>
    <w:rsid w:val="00BA3E33"/>
    <w:rsid w:val="00BA4D43"/>
    <w:rsid w:val="00BA556D"/>
    <w:rsid w:val="00BA64F7"/>
    <w:rsid w:val="00BB2DF3"/>
    <w:rsid w:val="00BB3A45"/>
    <w:rsid w:val="00BB41C4"/>
    <w:rsid w:val="00BB4BB2"/>
    <w:rsid w:val="00BB4FA4"/>
    <w:rsid w:val="00BB609A"/>
    <w:rsid w:val="00BB7699"/>
    <w:rsid w:val="00BC0682"/>
    <w:rsid w:val="00BC0D35"/>
    <w:rsid w:val="00BC43BE"/>
    <w:rsid w:val="00BC4838"/>
    <w:rsid w:val="00BC58C4"/>
    <w:rsid w:val="00BC5EC1"/>
    <w:rsid w:val="00BC60FB"/>
    <w:rsid w:val="00BD01FC"/>
    <w:rsid w:val="00BD3196"/>
    <w:rsid w:val="00BD58E6"/>
    <w:rsid w:val="00BD5A28"/>
    <w:rsid w:val="00BE0B16"/>
    <w:rsid w:val="00BE2394"/>
    <w:rsid w:val="00BE33F1"/>
    <w:rsid w:val="00BE462B"/>
    <w:rsid w:val="00BE4FFF"/>
    <w:rsid w:val="00BE62DA"/>
    <w:rsid w:val="00BF0534"/>
    <w:rsid w:val="00BF0FD0"/>
    <w:rsid w:val="00BF28A1"/>
    <w:rsid w:val="00BF7CD4"/>
    <w:rsid w:val="00C02E7B"/>
    <w:rsid w:val="00C06301"/>
    <w:rsid w:val="00C0700B"/>
    <w:rsid w:val="00C10805"/>
    <w:rsid w:val="00C115C0"/>
    <w:rsid w:val="00C1282E"/>
    <w:rsid w:val="00C13DBC"/>
    <w:rsid w:val="00C1481D"/>
    <w:rsid w:val="00C14852"/>
    <w:rsid w:val="00C14B64"/>
    <w:rsid w:val="00C15372"/>
    <w:rsid w:val="00C16CE5"/>
    <w:rsid w:val="00C17B4C"/>
    <w:rsid w:val="00C17EA5"/>
    <w:rsid w:val="00C201DA"/>
    <w:rsid w:val="00C20598"/>
    <w:rsid w:val="00C229ED"/>
    <w:rsid w:val="00C2335A"/>
    <w:rsid w:val="00C23D4E"/>
    <w:rsid w:val="00C2403E"/>
    <w:rsid w:val="00C26246"/>
    <w:rsid w:val="00C26C76"/>
    <w:rsid w:val="00C2738B"/>
    <w:rsid w:val="00C27D34"/>
    <w:rsid w:val="00C30654"/>
    <w:rsid w:val="00C30A74"/>
    <w:rsid w:val="00C324BE"/>
    <w:rsid w:val="00C328CF"/>
    <w:rsid w:val="00C342B3"/>
    <w:rsid w:val="00C34858"/>
    <w:rsid w:val="00C34E0D"/>
    <w:rsid w:val="00C34E37"/>
    <w:rsid w:val="00C35779"/>
    <w:rsid w:val="00C36D3C"/>
    <w:rsid w:val="00C3709F"/>
    <w:rsid w:val="00C37385"/>
    <w:rsid w:val="00C378AA"/>
    <w:rsid w:val="00C37BB4"/>
    <w:rsid w:val="00C41A65"/>
    <w:rsid w:val="00C442B3"/>
    <w:rsid w:val="00C446E8"/>
    <w:rsid w:val="00C458C4"/>
    <w:rsid w:val="00C45F25"/>
    <w:rsid w:val="00C50052"/>
    <w:rsid w:val="00C516A7"/>
    <w:rsid w:val="00C540B8"/>
    <w:rsid w:val="00C568F5"/>
    <w:rsid w:val="00C572A2"/>
    <w:rsid w:val="00C57C3C"/>
    <w:rsid w:val="00C57E59"/>
    <w:rsid w:val="00C6070B"/>
    <w:rsid w:val="00C63B59"/>
    <w:rsid w:val="00C6793E"/>
    <w:rsid w:val="00C70898"/>
    <w:rsid w:val="00C70C6B"/>
    <w:rsid w:val="00C71E14"/>
    <w:rsid w:val="00C735CD"/>
    <w:rsid w:val="00C74401"/>
    <w:rsid w:val="00C74F74"/>
    <w:rsid w:val="00C75186"/>
    <w:rsid w:val="00C75C42"/>
    <w:rsid w:val="00C76151"/>
    <w:rsid w:val="00C764AE"/>
    <w:rsid w:val="00C7675B"/>
    <w:rsid w:val="00C772CF"/>
    <w:rsid w:val="00C77BE6"/>
    <w:rsid w:val="00C813FB"/>
    <w:rsid w:val="00C83069"/>
    <w:rsid w:val="00C83580"/>
    <w:rsid w:val="00C83B2D"/>
    <w:rsid w:val="00C83E35"/>
    <w:rsid w:val="00C840C2"/>
    <w:rsid w:val="00C85CBD"/>
    <w:rsid w:val="00C85DF6"/>
    <w:rsid w:val="00C868A0"/>
    <w:rsid w:val="00C91EB7"/>
    <w:rsid w:val="00C92B2B"/>
    <w:rsid w:val="00C92B37"/>
    <w:rsid w:val="00C932CC"/>
    <w:rsid w:val="00C938B5"/>
    <w:rsid w:val="00C956A6"/>
    <w:rsid w:val="00C96E00"/>
    <w:rsid w:val="00CA1157"/>
    <w:rsid w:val="00CA23CE"/>
    <w:rsid w:val="00CA258B"/>
    <w:rsid w:val="00CA2ACC"/>
    <w:rsid w:val="00CA3AD1"/>
    <w:rsid w:val="00CA3C79"/>
    <w:rsid w:val="00CA425B"/>
    <w:rsid w:val="00CA47CA"/>
    <w:rsid w:val="00CA48AF"/>
    <w:rsid w:val="00CA6058"/>
    <w:rsid w:val="00CB00A6"/>
    <w:rsid w:val="00CB079C"/>
    <w:rsid w:val="00CB0B2B"/>
    <w:rsid w:val="00CB3B34"/>
    <w:rsid w:val="00CB4007"/>
    <w:rsid w:val="00CB4DDD"/>
    <w:rsid w:val="00CB55CE"/>
    <w:rsid w:val="00CB5948"/>
    <w:rsid w:val="00CB6136"/>
    <w:rsid w:val="00CC00E1"/>
    <w:rsid w:val="00CC0DDC"/>
    <w:rsid w:val="00CC0FCE"/>
    <w:rsid w:val="00CC1184"/>
    <w:rsid w:val="00CC1545"/>
    <w:rsid w:val="00CC2065"/>
    <w:rsid w:val="00CC25EC"/>
    <w:rsid w:val="00CC2BDC"/>
    <w:rsid w:val="00CC3776"/>
    <w:rsid w:val="00CC38C7"/>
    <w:rsid w:val="00CC3CC1"/>
    <w:rsid w:val="00CD139F"/>
    <w:rsid w:val="00CD1B25"/>
    <w:rsid w:val="00CD2BE8"/>
    <w:rsid w:val="00CD3384"/>
    <w:rsid w:val="00CD6355"/>
    <w:rsid w:val="00CE0612"/>
    <w:rsid w:val="00CE203F"/>
    <w:rsid w:val="00CE3A68"/>
    <w:rsid w:val="00CE3F35"/>
    <w:rsid w:val="00CE3FAA"/>
    <w:rsid w:val="00CE434D"/>
    <w:rsid w:val="00CE485C"/>
    <w:rsid w:val="00CE4C33"/>
    <w:rsid w:val="00CE52D2"/>
    <w:rsid w:val="00CE53F7"/>
    <w:rsid w:val="00CE57BA"/>
    <w:rsid w:val="00CE5ABC"/>
    <w:rsid w:val="00CE690B"/>
    <w:rsid w:val="00CF05A0"/>
    <w:rsid w:val="00CF06F4"/>
    <w:rsid w:val="00CF376C"/>
    <w:rsid w:val="00CF4701"/>
    <w:rsid w:val="00CF558D"/>
    <w:rsid w:val="00CF74E7"/>
    <w:rsid w:val="00CF7B28"/>
    <w:rsid w:val="00CF7DA4"/>
    <w:rsid w:val="00D00FCD"/>
    <w:rsid w:val="00D01984"/>
    <w:rsid w:val="00D02490"/>
    <w:rsid w:val="00D0263D"/>
    <w:rsid w:val="00D02EDB"/>
    <w:rsid w:val="00D05CB3"/>
    <w:rsid w:val="00D10F52"/>
    <w:rsid w:val="00D14A1D"/>
    <w:rsid w:val="00D17A36"/>
    <w:rsid w:val="00D2007C"/>
    <w:rsid w:val="00D2172B"/>
    <w:rsid w:val="00D21733"/>
    <w:rsid w:val="00D22F4E"/>
    <w:rsid w:val="00D239AF"/>
    <w:rsid w:val="00D25149"/>
    <w:rsid w:val="00D253A4"/>
    <w:rsid w:val="00D258E7"/>
    <w:rsid w:val="00D25DE5"/>
    <w:rsid w:val="00D25EB2"/>
    <w:rsid w:val="00D26F05"/>
    <w:rsid w:val="00D30DEB"/>
    <w:rsid w:val="00D315C0"/>
    <w:rsid w:val="00D32ED4"/>
    <w:rsid w:val="00D34C0F"/>
    <w:rsid w:val="00D370C3"/>
    <w:rsid w:val="00D40BED"/>
    <w:rsid w:val="00D411F5"/>
    <w:rsid w:val="00D41E63"/>
    <w:rsid w:val="00D43309"/>
    <w:rsid w:val="00D461BD"/>
    <w:rsid w:val="00D4688C"/>
    <w:rsid w:val="00D47C9E"/>
    <w:rsid w:val="00D50211"/>
    <w:rsid w:val="00D50850"/>
    <w:rsid w:val="00D5403A"/>
    <w:rsid w:val="00D568B7"/>
    <w:rsid w:val="00D57508"/>
    <w:rsid w:val="00D57F44"/>
    <w:rsid w:val="00D60AE7"/>
    <w:rsid w:val="00D6173F"/>
    <w:rsid w:val="00D624CB"/>
    <w:rsid w:val="00D641A9"/>
    <w:rsid w:val="00D66D23"/>
    <w:rsid w:val="00D67537"/>
    <w:rsid w:val="00D709A3"/>
    <w:rsid w:val="00D70B0C"/>
    <w:rsid w:val="00D7237B"/>
    <w:rsid w:val="00D733CD"/>
    <w:rsid w:val="00D73E0F"/>
    <w:rsid w:val="00D7475E"/>
    <w:rsid w:val="00D75C94"/>
    <w:rsid w:val="00D7680D"/>
    <w:rsid w:val="00D7727E"/>
    <w:rsid w:val="00D849E1"/>
    <w:rsid w:val="00D873A5"/>
    <w:rsid w:val="00D93B63"/>
    <w:rsid w:val="00D94258"/>
    <w:rsid w:val="00D95A90"/>
    <w:rsid w:val="00DA36BB"/>
    <w:rsid w:val="00DA5416"/>
    <w:rsid w:val="00DB00DE"/>
    <w:rsid w:val="00DB1D1A"/>
    <w:rsid w:val="00DB1F83"/>
    <w:rsid w:val="00DB22B7"/>
    <w:rsid w:val="00DB24D8"/>
    <w:rsid w:val="00DB523F"/>
    <w:rsid w:val="00DB5AC2"/>
    <w:rsid w:val="00DB62CA"/>
    <w:rsid w:val="00DB644A"/>
    <w:rsid w:val="00DB6EB7"/>
    <w:rsid w:val="00DB758E"/>
    <w:rsid w:val="00DC1055"/>
    <w:rsid w:val="00DC10A1"/>
    <w:rsid w:val="00DC3440"/>
    <w:rsid w:val="00DC64A0"/>
    <w:rsid w:val="00DC74D4"/>
    <w:rsid w:val="00DC784B"/>
    <w:rsid w:val="00DD1406"/>
    <w:rsid w:val="00DD1858"/>
    <w:rsid w:val="00DD1BB2"/>
    <w:rsid w:val="00DD42EC"/>
    <w:rsid w:val="00DD4D60"/>
    <w:rsid w:val="00DD7FDA"/>
    <w:rsid w:val="00DE056B"/>
    <w:rsid w:val="00DE1563"/>
    <w:rsid w:val="00DE1DF1"/>
    <w:rsid w:val="00DE2983"/>
    <w:rsid w:val="00DE4BED"/>
    <w:rsid w:val="00DE50C2"/>
    <w:rsid w:val="00DE54C3"/>
    <w:rsid w:val="00DE6C42"/>
    <w:rsid w:val="00DE72B9"/>
    <w:rsid w:val="00DF2470"/>
    <w:rsid w:val="00DF2DA4"/>
    <w:rsid w:val="00DF3E1D"/>
    <w:rsid w:val="00DF45F5"/>
    <w:rsid w:val="00DF5B25"/>
    <w:rsid w:val="00DF5BA0"/>
    <w:rsid w:val="00DF5E2D"/>
    <w:rsid w:val="00DF698C"/>
    <w:rsid w:val="00DF70C1"/>
    <w:rsid w:val="00DF7314"/>
    <w:rsid w:val="00E00AF2"/>
    <w:rsid w:val="00E01281"/>
    <w:rsid w:val="00E012AC"/>
    <w:rsid w:val="00E01A5A"/>
    <w:rsid w:val="00E02315"/>
    <w:rsid w:val="00E0544C"/>
    <w:rsid w:val="00E076B8"/>
    <w:rsid w:val="00E077CA"/>
    <w:rsid w:val="00E10E7E"/>
    <w:rsid w:val="00E12B61"/>
    <w:rsid w:val="00E14195"/>
    <w:rsid w:val="00E167D5"/>
    <w:rsid w:val="00E16E5C"/>
    <w:rsid w:val="00E17D0C"/>
    <w:rsid w:val="00E221B3"/>
    <w:rsid w:val="00E2243A"/>
    <w:rsid w:val="00E22F71"/>
    <w:rsid w:val="00E23828"/>
    <w:rsid w:val="00E2397D"/>
    <w:rsid w:val="00E24CBB"/>
    <w:rsid w:val="00E25287"/>
    <w:rsid w:val="00E25698"/>
    <w:rsid w:val="00E33EE3"/>
    <w:rsid w:val="00E35385"/>
    <w:rsid w:val="00E36648"/>
    <w:rsid w:val="00E37ED9"/>
    <w:rsid w:val="00E41051"/>
    <w:rsid w:val="00E41B61"/>
    <w:rsid w:val="00E42140"/>
    <w:rsid w:val="00E42909"/>
    <w:rsid w:val="00E429A2"/>
    <w:rsid w:val="00E43AA7"/>
    <w:rsid w:val="00E53373"/>
    <w:rsid w:val="00E549F2"/>
    <w:rsid w:val="00E617AA"/>
    <w:rsid w:val="00E628D9"/>
    <w:rsid w:val="00E64771"/>
    <w:rsid w:val="00E65430"/>
    <w:rsid w:val="00E6644C"/>
    <w:rsid w:val="00E66C0F"/>
    <w:rsid w:val="00E70BDE"/>
    <w:rsid w:val="00E73735"/>
    <w:rsid w:val="00E750E9"/>
    <w:rsid w:val="00E770D3"/>
    <w:rsid w:val="00E7773C"/>
    <w:rsid w:val="00E80C5E"/>
    <w:rsid w:val="00E82A01"/>
    <w:rsid w:val="00E83245"/>
    <w:rsid w:val="00E8361B"/>
    <w:rsid w:val="00E85B51"/>
    <w:rsid w:val="00E85DC5"/>
    <w:rsid w:val="00E908E1"/>
    <w:rsid w:val="00E90EEE"/>
    <w:rsid w:val="00E90F81"/>
    <w:rsid w:val="00E91135"/>
    <w:rsid w:val="00E91DE7"/>
    <w:rsid w:val="00E92FC3"/>
    <w:rsid w:val="00E94B61"/>
    <w:rsid w:val="00E95068"/>
    <w:rsid w:val="00E95272"/>
    <w:rsid w:val="00E95478"/>
    <w:rsid w:val="00E96222"/>
    <w:rsid w:val="00EA0EAF"/>
    <w:rsid w:val="00EA1435"/>
    <w:rsid w:val="00EA16D4"/>
    <w:rsid w:val="00EA1FF4"/>
    <w:rsid w:val="00EA20F2"/>
    <w:rsid w:val="00EA2281"/>
    <w:rsid w:val="00EA2531"/>
    <w:rsid w:val="00EA2953"/>
    <w:rsid w:val="00EA4FCC"/>
    <w:rsid w:val="00EA54F2"/>
    <w:rsid w:val="00EA6A71"/>
    <w:rsid w:val="00EA7581"/>
    <w:rsid w:val="00EA7BB4"/>
    <w:rsid w:val="00EB0AFE"/>
    <w:rsid w:val="00EB2047"/>
    <w:rsid w:val="00EB4BD3"/>
    <w:rsid w:val="00EC2410"/>
    <w:rsid w:val="00EC34C3"/>
    <w:rsid w:val="00EC352C"/>
    <w:rsid w:val="00EC412E"/>
    <w:rsid w:val="00ED10CD"/>
    <w:rsid w:val="00ED30C2"/>
    <w:rsid w:val="00ED3CAE"/>
    <w:rsid w:val="00ED4F28"/>
    <w:rsid w:val="00ED526B"/>
    <w:rsid w:val="00ED795A"/>
    <w:rsid w:val="00EE05EC"/>
    <w:rsid w:val="00EE27D3"/>
    <w:rsid w:val="00EE39D8"/>
    <w:rsid w:val="00EE4181"/>
    <w:rsid w:val="00EE62B6"/>
    <w:rsid w:val="00EE6739"/>
    <w:rsid w:val="00EF0E45"/>
    <w:rsid w:val="00EF1174"/>
    <w:rsid w:val="00EF20FA"/>
    <w:rsid w:val="00EF26BD"/>
    <w:rsid w:val="00EF3B36"/>
    <w:rsid w:val="00EF5811"/>
    <w:rsid w:val="00F01B3F"/>
    <w:rsid w:val="00F03CBF"/>
    <w:rsid w:val="00F03F2D"/>
    <w:rsid w:val="00F05B05"/>
    <w:rsid w:val="00F05DBA"/>
    <w:rsid w:val="00F06614"/>
    <w:rsid w:val="00F1064A"/>
    <w:rsid w:val="00F106D6"/>
    <w:rsid w:val="00F1319D"/>
    <w:rsid w:val="00F13288"/>
    <w:rsid w:val="00F143EB"/>
    <w:rsid w:val="00F149B9"/>
    <w:rsid w:val="00F15168"/>
    <w:rsid w:val="00F1632C"/>
    <w:rsid w:val="00F206B4"/>
    <w:rsid w:val="00F2095C"/>
    <w:rsid w:val="00F224AD"/>
    <w:rsid w:val="00F22893"/>
    <w:rsid w:val="00F238F7"/>
    <w:rsid w:val="00F23DF6"/>
    <w:rsid w:val="00F252B9"/>
    <w:rsid w:val="00F2599A"/>
    <w:rsid w:val="00F26710"/>
    <w:rsid w:val="00F26F84"/>
    <w:rsid w:val="00F2723E"/>
    <w:rsid w:val="00F305CA"/>
    <w:rsid w:val="00F31E76"/>
    <w:rsid w:val="00F32776"/>
    <w:rsid w:val="00F32D6B"/>
    <w:rsid w:val="00F33406"/>
    <w:rsid w:val="00F3351E"/>
    <w:rsid w:val="00F35594"/>
    <w:rsid w:val="00F35774"/>
    <w:rsid w:val="00F37F20"/>
    <w:rsid w:val="00F402FA"/>
    <w:rsid w:val="00F40911"/>
    <w:rsid w:val="00F40981"/>
    <w:rsid w:val="00F40A74"/>
    <w:rsid w:val="00F41BE1"/>
    <w:rsid w:val="00F44542"/>
    <w:rsid w:val="00F44CD8"/>
    <w:rsid w:val="00F473F2"/>
    <w:rsid w:val="00F475FC"/>
    <w:rsid w:val="00F47F64"/>
    <w:rsid w:val="00F50B5D"/>
    <w:rsid w:val="00F608D5"/>
    <w:rsid w:val="00F611ED"/>
    <w:rsid w:val="00F61EE1"/>
    <w:rsid w:val="00F62CB6"/>
    <w:rsid w:val="00F632CF"/>
    <w:rsid w:val="00F641AA"/>
    <w:rsid w:val="00F65407"/>
    <w:rsid w:val="00F66A93"/>
    <w:rsid w:val="00F672C0"/>
    <w:rsid w:val="00F67B86"/>
    <w:rsid w:val="00F67DA8"/>
    <w:rsid w:val="00F70093"/>
    <w:rsid w:val="00F719C2"/>
    <w:rsid w:val="00F7233C"/>
    <w:rsid w:val="00F727AB"/>
    <w:rsid w:val="00F7287A"/>
    <w:rsid w:val="00F74094"/>
    <w:rsid w:val="00F77CB0"/>
    <w:rsid w:val="00F8092E"/>
    <w:rsid w:val="00F82185"/>
    <w:rsid w:val="00F8341C"/>
    <w:rsid w:val="00F839D1"/>
    <w:rsid w:val="00F83EEF"/>
    <w:rsid w:val="00F84370"/>
    <w:rsid w:val="00F870BB"/>
    <w:rsid w:val="00F87452"/>
    <w:rsid w:val="00F876E6"/>
    <w:rsid w:val="00F90249"/>
    <w:rsid w:val="00F92A45"/>
    <w:rsid w:val="00F936D1"/>
    <w:rsid w:val="00F94868"/>
    <w:rsid w:val="00FA020B"/>
    <w:rsid w:val="00FA22E1"/>
    <w:rsid w:val="00FA2D9D"/>
    <w:rsid w:val="00FA2FFB"/>
    <w:rsid w:val="00FA5077"/>
    <w:rsid w:val="00FA6A4E"/>
    <w:rsid w:val="00FA6C21"/>
    <w:rsid w:val="00FA720E"/>
    <w:rsid w:val="00FB0200"/>
    <w:rsid w:val="00FB0483"/>
    <w:rsid w:val="00FB07DD"/>
    <w:rsid w:val="00FB11E6"/>
    <w:rsid w:val="00FB2575"/>
    <w:rsid w:val="00FC09B0"/>
    <w:rsid w:val="00FC0DB1"/>
    <w:rsid w:val="00FC1C60"/>
    <w:rsid w:val="00FC2200"/>
    <w:rsid w:val="00FC25C4"/>
    <w:rsid w:val="00FC28E3"/>
    <w:rsid w:val="00FC51FA"/>
    <w:rsid w:val="00FC52F8"/>
    <w:rsid w:val="00FC59F5"/>
    <w:rsid w:val="00FC5D79"/>
    <w:rsid w:val="00FC695F"/>
    <w:rsid w:val="00FC7C16"/>
    <w:rsid w:val="00FD045E"/>
    <w:rsid w:val="00FD1EE9"/>
    <w:rsid w:val="00FD2019"/>
    <w:rsid w:val="00FD3AA2"/>
    <w:rsid w:val="00FD5F3F"/>
    <w:rsid w:val="00FD7F90"/>
    <w:rsid w:val="00FE1D3A"/>
    <w:rsid w:val="00FE2392"/>
    <w:rsid w:val="00FE3063"/>
    <w:rsid w:val="00FE3EE2"/>
    <w:rsid w:val="00FF07BC"/>
    <w:rsid w:val="00FF1431"/>
    <w:rsid w:val="00FF15B6"/>
    <w:rsid w:val="00FF196D"/>
    <w:rsid w:val="00FF511F"/>
    <w:rsid w:val="00FF629B"/>
    <w:rsid w:val="00FF726B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DA74E"/>
  <w15:docId w15:val="{DD509502-4085-47D1-ADC2-292A6E4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/>
    <w:lsdException w:name="heading 3" w:semiHidden="1" w:uiPriority="0" w:unhideWhenUsed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854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rsid w:val="00854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rsid w:val="0085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854C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54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54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4C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4C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4C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C675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52E76"/>
  </w:style>
  <w:style w:type="paragraph" w:styleId="Pidipagina">
    <w:name w:val="footer"/>
    <w:basedOn w:val="Normale"/>
    <w:link w:val="PidipaginaCarattere"/>
    <w:uiPriority w:val="99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E76"/>
  </w:style>
  <w:style w:type="paragraph" w:styleId="Testofumetto">
    <w:name w:val="Balloon Text"/>
    <w:basedOn w:val="Normale"/>
    <w:link w:val="TestofumettoCarattere"/>
    <w:uiPriority w:val="99"/>
    <w:unhideWhenUsed/>
    <w:rsid w:val="0065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52E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Level3">
    <w:name w:val="Heading - Level 3"/>
    <w:next w:val="Corpotesto"/>
    <w:rsid w:val="00652E76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52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2E76"/>
  </w:style>
  <w:style w:type="paragraph" w:customStyle="1" w:styleId="ContactCompanyAddress">
    <w:name w:val="Contact Company Address"/>
    <w:basedOn w:val="Normale"/>
    <w:next w:val="Normale"/>
    <w:rsid w:val="00652E76"/>
    <w:pPr>
      <w:spacing w:after="100" w:line="240" w:lineRule="auto"/>
      <w:ind w:left="144" w:right="144"/>
    </w:pPr>
    <w:rPr>
      <w:rFonts w:ascii="Times New Roman" w:eastAsia="Times New Roman" w:hAnsi="Times New Roman" w:cs="Times New Roman"/>
      <w:snapToGrid w:val="0"/>
      <w:sz w:val="18"/>
      <w:szCs w:val="20"/>
      <w:lang w:eastAsia="it-IT"/>
    </w:rPr>
  </w:style>
  <w:style w:type="paragraph" w:customStyle="1" w:styleId="DocInfo">
    <w:name w:val="Doc Info"/>
    <w:next w:val="Intestazione"/>
    <w:rsid w:val="00652E76"/>
    <w:pPr>
      <w:spacing w:after="0" w:line="240" w:lineRule="auto"/>
      <w:ind w:left="-720"/>
    </w:pPr>
    <w:rPr>
      <w:rFonts w:ascii="Times New Roman" w:eastAsia="Times New Roman" w:hAnsi="Times New Roman" w:cs="Times New Roman"/>
      <w:color w:val="808080"/>
      <w:spacing w:val="10"/>
      <w:kern w:val="2"/>
      <w:sz w:val="14"/>
      <w:szCs w:val="20"/>
      <w:lang w:eastAsia="it-IT"/>
    </w:rPr>
  </w:style>
  <w:style w:type="paragraph" w:customStyle="1" w:styleId="FooterA4Portrait">
    <w:name w:val="Footer A4 Portrait"/>
    <w:rsid w:val="00652E76"/>
    <w:pPr>
      <w:tabs>
        <w:tab w:val="right" w:pos="5429"/>
        <w:tab w:val="right" w:pos="8165"/>
      </w:tabs>
      <w:spacing w:after="0" w:line="240" w:lineRule="auto"/>
    </w:pPr>
    <w:rPr>
      <w:rFonts w:ascii="Times New Roman" w:eastAsia="Times New Roman" w:hAnsi="Times New Roman" w:cs="Times New Roman"/>
      <w:kern w:val="2"/>
      <w:sz w:val="18"/>
      <w:szCs w:val="20"/>
      <w:lang w:val="en-GB" w:eastAsia="it-IT"/>
    </w:rPr>
  </w:style>
  <w:style w:type="character" w:styleId="Numeropagina">
    <w:name w:val="page number"/>
    <w:basedOn w:val="Carpredefinitoparagrafo"/>
    <w:uiPriority w:val="99"/>
    <w:rsid w:val="00652E76"/>
    <w:rPr>
      <w:rFonts w:ascii="Times New Roman" w:hAnsi="Times New Roman"/>
      <w:noProof w:val="0"/>
      <w:sz w:val="18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54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854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854C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54C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54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4C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4C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23DF6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D47C9E"/>
    <w:pPr>
      <w:tabs>
        <w:tab w:val="lef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C9E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D47C9E"/>
    <w:pPr>
      <w:widowControl w:val="0"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D47C9E"/>
    <w:pPr>
      <w:widowControl w:val="0"/>
      <w:spacing w:after="120" w:line="240" w:lineRule="auto"/>
      <w:ind w:left="1134" w:hanging="4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47C9E"/>
    <w:rPr>
      <w:rFonts w:cs="Times New Roman"/>
      <w:color w:val="0000FF"/>
      <w:u w:val="single"/>
    </w:rPr>
  </w:style>
  <w:style w:type="paragraph" w:customStyle="1" w:styleId="Bodytext">
    <w:name w:val="!Bodytext"/>
    <w:basedOn w:val="Normale"/>
    <w:uiPriority w:val="99"/>
    <w:rsid w:val="00D47C9E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eastAsia="Times New Roman" w:hAnsi="Helvetica" w:cs="Helvetica"/>
      <w:kern w:val="2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4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7C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7C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7C9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47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G-SingleSp">
    <w:name w:val="CG-Single Sp"/>
    <w:aliases w:val="s1"/>
    <w:basedOn w:val="Normale"/>
    <w:rsid w:val="00986CC7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DeltaViewInsertion">
    <w:name w:val="DeltaView Insertion"/>
    <w:rsid w:val="00986CC7"/>
    <w:rPr>
      <w:color w:val="0000FF"/>
      <w:spacing w:val="0"/>
      <w:u w:val="double"/>
    </w:rPr>
  </w:style>
  <w:style w:type="paragraph" w:customStyle="1" w:styleId="DeltaViewTableBody">
    <w:name w:val="DeltaView Table Body"/>
    <w:basedOn w:val="Normale"/>
    <w:rsid w:val="00986C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it-IT"/>
    </w:rPr>
  </w:style>
  <w:style w:type="paragraph" w:customStyle="1" w:styleId="Bullet">
    <w:name w:val="Bullet"/>
    <w:basedOn w:val="Corpotesto"/>
    <w:rsid w:val="006A503A"/>
    <w:pPr>
      <w:numPr>
        <w:ilvl w:val="5"/>
        <w:numId w:val="1"/>
      </w:numPr>
      <w:suppressAutoHyphens/>
      <w:spacing w:before="60" w:after="60"/>
      <w:ind w:left="357" w:hanging="357"/>
      <w:jc w:val="both"/>
      <w:outlineLvl w:val="5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Puntoelenco1">
    <w:name w:val="Punto elenco1"/>
    <w:basedOn w:val="Normale"/>
    <w:rsid w:val="006A503A"/>
    <w:pPr>
      <w:numPr>
        <w:numId w:val="3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Numeroelenco1">
    <w:name w:val="Numero elenco1"/>
    <w:basedOn w:val="Normale"/>
    <w:rsid w:val="006A503A"/>
    <w:pPr>
      <w:numPr>
        <w:numId w:val="2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styleId="Puntoelenco">
    <w:name w:val="List Bullet"/>
    <w:basedOn w:val="Normale"/>
    <w:rsid w:val="00005043"/>
    <w:pPr>
      <w:numPr>
        <w:numId w:val="4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umeroelenco">
    <w:name w:val="List Number"/>
    <w:basedOn w:val="Normale"/>
    <w:rsid w:val="00005043"/>
    <w:pPr>
      <w:numPr>
        <w:numId w:val="5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ormaleWeb">
    <w:name w:val="Normal (Web)"/>
    <w:basedOn w:val="Normale"/>
    <w:link w:val="NormaleWebCarattere"/>
    <w:uiPriority w:val="99"/>
    <w:unhideWhenUsed/>
    <w:rsid w:val="00A6447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A6447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4472"/>
    <w:rPr>
      <w:rFonts w:ascii="Calibri" w:hAnsi="Calibri"/>
      <w:szCs w:val="21"/>
    </w:rPr>
  </w:style>
  <w:style w:type="table" w:customStyle="1" w:styleId="Tabellasemplice51">
    <w:name w:val="Tabella semplice 51"/>
    <w:basedOn w:val="Tabellanormale"/>
    <w:uiPriority w:val="45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notaapidipagina">
    <w:name w:val="footnote text"/>
    <w:aliases w:val="Testo_note,footnote text1"/>
    <w:basedOn w:val="Normale"/>
    <w:link w:val="TestonotaapidipaginaCarattere"/>
    <w:uiPriority w:val="99"/>
    <w:unhideWhenUsed/>
    <w:rsid w:val="00F03F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_note Carattere,footnote text1 Carattere"/>
    <w:basedOn w:val="Carpredefinitoparagrafo"/>
    <w:link w:val="Testonotaapidipagina"/>
    <w:uiPriority w:val="99"/>
    <w:rsid w:val="00F03F2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3F2D"/>
    <w:rPr>
      <w:vertAlign w:val="superscript"/>
    </w:rPr>
  </w:style>
  <w:style w:type="character" w:customStyle="1" w:styleId="Menzione1">
    <w:name w:val="Menzione1"/>
    <w:basedOn w:val="Carpredefinitoparagrafo"/>
    <w:uiPriority w:val="99"/>
    <w:semiHidden/>
    <w:unhideWhenUsed/>
    <w:rsid w:val="00147769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46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6EBE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AD529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gmail-apple-converted-space">
    <w:name w:val="gmail-apple-converted-space"/>
    <w:basedOn w:val="Carpredefinitoparagrafo"/>
    <w:rsid w:val="00AD529C"/>
  </w:style>
  <w:style w:type="paragraph" w:customStyle="1" w:styleId="Body">
    <w:name w:val="Body"/>
    <w:basedOn w:val="Normale"/>
    <w:rsid w:val="00924CBE"/>
    <w:p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it-IT"/>
    </w:rPr>
  </w:style>
  <w:style w:type="paragraph" w:customStyle="1" w:styleId="Copertina">
    <w:name w:val="Copertina"/>
    <w:basedOn w:val="Normale"/>
    <w:uiPriority w:val="99"/>
    <w:qFormat/>
    <w:rsid w:val="00AA379F"/>
    <w:pPr>
      <w:widowControl w:val="0"/>
      <w:tabs>
        <w:tab w:val="left" w:pos="709"/>
      </w:tabs>
      <w:jc w:val="center"/>
    </w:pPr>
    <w:rPr>
      <w:rFonts w:ascii="Arial" w:eastAsiaTheme="minorEastAsia" w:hAnsi="Arial" w:cs="Times New Roman"/>
      <w:bCs/>
      <w:snapToGrid w:val="0"/>
      <w:sz w:val="28"/>
      <w:szCs w:val="24"/>
      <w:lang w:eastAsia="it-IT"/>
    </w:rPr>
  </w:style>
  <w:style w:type="paragraph" w:customStyle="1" w:styleId="Corpodeltesto1">
    <w:name w:val="Corpo del testo 1"/>
    <w:basedOn w:val="Normale"/>
    <w:qFormat/>
    <w:rsid w:val="00AA379F"/>
    <w:pPr>
      <w:widowControl w:val="0"/>
      <w:jc w:val="both"/>
    </w:pPr>
    <w:rPr>
      <w:rFonts w:ascii="Arial" w:eastAsiaTheme="minorEastAsia" w:hAnsi="Arial" w:cs="Times New Roman"/>
      <w:snapToGrid w:val="0"/>
      <w:sz w:val="20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35A19"/>
    <w:rPr>
      <w:color w:val="605E5C"/>
      <w:shd w:val="clear" w:color="auto" w:fill="E1DFDD"/>
    </w:rPr>
  </w:style>
  <w:style w:type="paragraph" w:customStyle="1" w:styleId="Default">
    <w:name w:val="Default"/>
    <w:rsid w:val="00F47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0E4C"/>
    <w:rPr>
      <w:color w:val="605E5C"/>
      <w:shd w:val="clear" w:color="auto" w:fill="E1DFDD"/>
    </w:rPr>
  </w:style>
  <w:style w:type="paragraph" w:customStyle="1" w:styleId="titolo">
    <w:name w:val="titolo"/>
    <w:basedOn w:val="Normale"/>
    <w:link w:val="titoloCarattere"/>
    <w:qFormat/>
    <w:rsid w:val="00674C4D"/>
    <w:pPr>
      <w:spacing w:after="120" w:line="240" w:lineRule="auto"/>
      <w:jc w:val="center"/>
    </w:pPr>
    <w:rPr>
      <w:rFonts w:cstheme="minorHAnsi"/>
      <w:b/>
      <w:sz w:val="36"/>
      <w:szCs w:val="36"/>
    </w:rPr>
  </w:style>
  <w:style w:type="paragraph" w:customStyle="1" w:styleId="sottotiltolo">
    <w:name w:val="sottotiltolo"/>
    <w:basedOn w:val="Normale"/>
    <w:link w:val="sottotiltoloCarattere"/>
    <w:qFormat/>
    <w:rsid w:val="008D0418"/>
    <w:pPr>
      <w:spacing w:after="120" w:line="240" w:lineRule="auto"/>
      <w:jc w:val="center"/>
    </w:pPr>
    <w:rPr>
      <w:rFonts w:cstheme="minorHAnsi"/>
      <w:b/>
      <w:color w:val="085392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rsid w:val="00674C4D"/>
    <w:rPr>
      <w:rFonts w:cstheme="minorHAnsi"/>
      <w:b/>
      <w:sz w:val="36"/>
      <w:szCs w:val="36"/>
    </w:rPr>
  </w:style>
  <w:style w:type="paragraph" w:customStyle="1" w:styleId="testo">
    <w:name w:val="testo"/>
    <w:basedOn w:val="NormaleWeb"/>
    <w:link w:val="testoCarattere"/>
    <w:qFormat/>
    <w:rsid w:val="00674C4D"/>
    <w:pPr>
      <w:spacing w:line="360" w:lineRule="auto"/>
      <w:jc w:val="both"/>
    </w:pPr>
    <w:rPr>
      <w:rFonts w:ascii="Calibri" w:hAnsi="Calibri" w:cs="Calibri"/>
      <w:spacing w:val="-2"/>
      <w:sz w:val="23"/>
      <w:szCs w:val="23"/>
    </w:rPr>
  </w:style>
  <w:style w:type="character" w:customStyle="1" w:styleId="sottotiltoloCarattere">
    <w:name w:val="sottotiltolo Carattere"/>
    <w:basedOn w:val="Carpredefinitoparagrafo"/>
    <w:link w:val="sottotiltolo"/>
    <w:rsid w:val="008D0418"/>
    <w:rPr>
      <w:rFonts w:cstheme="minorHAnsi"/>
      <w:b/>
      <w:color w:val="085392"/>
      <w:sz w:val="30"/>
      <w:szCs w:val="30"/>
    </w:rPr>
  </w:style>
  <w:style w:type="paragraph" w:customStyle="1" w:styleId="notaintermonte">
    <w:name w:val="nota intermonte"/>
    <w:basedOn w:val="Normale"/>
    <w:link w:val="notaintermonteCarattere"/>
    <w:qFormat/>
    <w:rsid w:val="00674C4D"/>
    <w:pPr>
      <w:spacing w:after="0" w:line="240" w:lineRule="auto"/>
      <w:ind w:right="-1"/>
      <w:jc w:val="both"/>
    </w:pPr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NormaleWebCarattere">
    <w:name w:val="Normale (Web) Carattere"/>
    <w:basedOn w:val="Carpredefinitoparagrafo"/>
    <w:link w:val="NormaleWeb"/>
    <w:uiPriority w:val="99"/>
    <w:rsid w:val="00674C4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Carattere">
    <w:name w:val="testo Carattere"/>
    <w:basedOn w:val="NormaleWebCarattere"/>
    <w:link w:val="testo"/>
    <w:rsid w:val="00674C4D"/>
    <w:rPr>
      <w:rFonts w:ascii="Calibri" w:hAnsi="Calibri" w:cs="Calibri"/>
      <w:spacing w:val="-2"/>
      <w:sz w:val="23"/>
      <w:szCs w:val="23"/>
      <w:lang w:eastAsia="it-IT"/>
    </w:rPr>
  </w:style>
  <w:style w:type="paragraph" w:customStyle="1" w:styleId="3sottotitolo">
    <w:name w:val="3 sottotitolo"/>
    <w:basedOn w:val="sottotiltolo"/>
    <w:link w:val="3sottotitoloCarattere"/>
    <w:qFormat/>
    <w:rsid w:val="008D0418"/>
    <w:rPr>
      <w:color w:val="auto"/>
      <w:sz w:val="26"/>
      <w:szCs w:val="26"/>
    </w:rPr>
  </w:style>
  <w:style w:type="character" w:customStyle="1" w:styleId="notaintermonteCarattere">
    <w:name w:val="nota intermonte Carattere"/>
    <w:basedOn w:val="Carpredefinitoparagrafo"/>
    <w:link w:val="notaintermonte"/>
    <w:rsid w:val="00674C4D"/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3sottotitoloCarattere">
    <w:name w:val="3 sottotitolo Carattere"/>
    <w:basedOn w:val="sottotiltoloCarattere"/>
    <w:link w:val="3sottotitolo"/>
    <w:rsid w:val="008D0418"/>
    <w:rPr>
      <w:rFonts w:cstheme="minorHAnsi"/>
      <w:b/>
      <w:color w:val="085392"/>
      <w:sz w:val="26"/>
      <w:szCs w:val="26"/>
    </w:rPr>
  </w:style>
  <w:style w:type="paragraph" w:customStyle="1" w:styleId="xxmsonormal">
    <w:name w:val="x_x_msonormal"/>
    <w:basedOn w:val="Normale"/>
    <w:rsid w:val="00C6793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xmsolistparagraph">
    <w:name w:val="x_x_msolistparagraph"/>
    <w:basedOn w:val="Normale"/>
    <w:rsid w:val="00C6793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4B0D1B"/>
    <w:rPr>
      <w:i/>
      <w:iCs/>
    </w:rPr>
  </w:style>
  <w:style w:type="character" w:customStyle="1" w:styleId="xxelementtoproof">
    <w:name w:val="x_x_elementtoproof"/>
    <w:basedOn w:val="Carpredefinitoparagrafo"/>
    <w:rsid w:val="004D621B"/>
  </w:style>
  <w:style w:type="paragraph" w:customStyle="1" w:styleId="xelementtoproof">
    <w:name w:val="x_elementtoproof"/>
    <w:basedOn w:val="Normale"/>
    <w:rsid w:val="00B2516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elementtoproof">
    <w:name w:val="elementtoproof"/>
    <w:basedOn w:val="Normale"/>
    <w:rsid w:val="00AE4E1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contentpasted1">
    <w:name w:val="contentpasted1"/>
    <w:basedOn w:val="Carpredefinitoparagrafo"/>
    <w:rsid w:val="00153EE6"/>
  </w:style>
  <w:style w:type="paragraph" w:customStyle="1" w:styleId="contentpasted7">
    <w:name w:val="contentpasted7"/>
    <w:basedOn w:val="Normale"/>
    <w:uiPriority w:val="99"/>
    <w:semiHidden/>
    <w:rsid w:val="008D7BD7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contentpasted4">
    <w:name w:val="contentpasted4"/>
    <w:basedOn w:val="Carpredefinitoparagrafo"/>
    <w:rsid w:val="008D7BD7"/>
  </w:style>
  <w:style w:type="paragraph" w:customStyle="1" w:styleId="xmsonormal">
    <w:name w:val="x_msonormal"/>
    <w:basedOn w:val="Normale"/>
    <w:rsid w:val="00BC43B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contentpasted0">
    <w:name w:val="x_contentpasted0"/>
    <w:basedOn w:val="Normale"/>
    <w:rsid w:val="00BC43B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contentpasted1">
    <w:name w:val="x_contentpasted1"/>
    <w:basedOn w:val="Carpredefinitoparagrafo"/>
    <w:rsid w:val="00BC43BE"/>
  </w:style>
  <w:style w:type="character" w:customStyle="1" w:styleId="xcontentpasted2">
    <w:name w:val="x_contentpasted2"/>
    <w:basedOn w:val="Carpredefinitoparagrafo"/>
    <w:rsid w:val="00BC43BE"/>
  </w:style>
  <w:style w:type="character" w:customStyle="1" w:styleId="xcontentpasted01">
    <w:name w:val="x_contentpasted01"/>
    <w:basedOn w:val="Carpredefinitoparagrafo"/>
    <w:rsid w:val="00BC43BE"/>
  </w:style>
  <w:style w:type="paragraph" w:customStyle="1" w:styleId="contentpasted0">
    <w:name w:val="contentpasted0"/>
    <w:basedOn w:val="Normale"/>
    <w:uiPriority w:val="99"/>
    <w:semiHidden/>
    <w:rsid w:val="004760A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hgkelc">
    <w:name w:val="hgkelc"/>
    <w:basedOn w:val="Carpredefinitoparagrafo"/>
    <w:rsid w:val="0036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2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66e14e40-a3db-4355-87fc-f05646f6045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giulia.franzoni@bc-communication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atrice.cagnoni@bc-communication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c5663cd7-09a0-4930-af7d-288fb7c3cd81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3419debc-b285-4bac-afa8-d8816685e067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db8abfe3-8566-41c1-978d-a6778017048d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FFE5-B047-49CF-9171-3213CB95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Intermonte SIM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</dc:creator>
  <cp:lastModifiedBy>Info BC Communication</cp:lastModifiedBy>
  <cp:revision>10</cp:revision>
  <cp:lastPrinted>2023-03-23T08:36:00Z</cp:lastPrinted>
  <dcterms:created xsi:type="dcterms:W3CDTF">2023-08-28T13:46:00Z</dcterms:created>
  <dcterms:modified xsi:type="dcterms:W3CDTF">2023-12-22T15:13:00Z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marco.isolani@intesasanpaolo.com</vt:lpwstr>
  </property>
  <property fmtid="{D5CDD505-2E9C-101B-9397-08002B2CF9AE}" pid="5" name="MSIP_Label_5f5fe31f-9de1-4167-a753-111c0df8115f_SetDate">
    <vt:lpwstr>2021-10-02T10:12:20.6673382Z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5571939f-b0c2-4c51-b9cb-2769fe955d8a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</Properties>
</file>