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A3C3C" w14:textId="24765569" w:rsidR="006805D0" w:rsidRPr="00530BEB" w:rsidRDefault="006805D0" w:rsidP="006805D0">
      <w:pPr>
        <w:jc w:val="center"/>
        <w:rPr>
          <w:rFonts w:asciiTheme="minorHAnsi" w:hAnsiTheme="minorHAnsi" w:cstheme="minorHAnsi"/>
          <w:b/>
          <w:bCs/>
          <w:sz w:val="28"/>
          <w:szCs w:val="28"/>
        </w:rPr>
      </w:pPr>
      <w:bookmarkStart w:id="0" w:name="_Toc508457531"/>
      <w:bookmarkStart w:id="1" w:name="_Toc521295913"/>
      <w:r w:rsidRPr="00530BEB">
        <w:rPr>
          <w:rFonts w:asciiTheme="minorHAnsi" w:hAnsiTheme="minorHAnsi" w:cstheme="minorHAnsi"/>
          <w:b/>
          <w:bCs/>
          <w:sz w:val="28"/>
          <w:szCs w:val="28"/>
        </w:rPr>
        <w:t>AUTENTICITÀ E TRACCIABILITÀ DEL PRODOTTO: IL FUTURO È DIGITALE</w:t>
      </w:r>
    </w:p>
    <w:p w14:paraId="6AB76898" w14:textId="19348C0D" w:rsidR="006805D0" w:rsidRDefault="006805D0" w:rsidP="006805D0">
      <w:pPr>
        <w:jc w:val="center"/>
        <w:rPr>
          <w:rFonts w:asciiTheme="minorHAnsi" w:hAnsiTheme="minorHAnsi" w:cstheme="minorHAnsi"/>
          <w:b/>
          <w:bCs/>
        </w:rPr>
      </w:pPr>
    </w:p>
    <w:p w14:paraId="3A63F3DB" w14:textId="748B15C3" w:rsidR="006805D0" w:rsidRPr="006805D0" w:rsidRDefault="00D3736B" w:rsidP="006805D0">
      <w:pPr>
        <w:jc w:val="both"/>
        <w:rPr>
          <w:rFonts w:asciiTheme="minorHAnsi" w:hAnsiTheme="minorHAnsi" w:cstheme="minorHAnsi"/>
          <w:i/>
          <w:iCs/>
        </w:rPr>
      </w:pPr>
      <w:r>
        <w:rPr>
          <w:rFonts w:asciiTheme="minorHAnsi" w:hAnsiTheme="minorHAnsi" w:cstheme="minorHAnsi"/>
          <w:i/>
          <w:iCs/>
        </w:rPr>
        <w:t>Elision entra</w:t>
      </w:r>
      <w:r w:rsidR="006805D0" w:rsidRPr="006805D0">
        <w:rPr>
          <w:rFonts w:asciiTheme="minorHAnsi" w:hAnsiTheme="minorHAnsi" w:cstheme="minorHAnsi"/>
          <w:i/>
          <w:iCs/>
        </w:rPr>
        <w:t xml:space="preserve"> nel Report di CIRPASS tra le </w:t>
      </w:r>
      <w:r w:rsidR="006805D0">
        <w:rPr>
          <w:rFonts w:asciiTheme="minorHAnsi" w:hAnsiTheme="minorHAnsi" w:cstheme="minorHAnsi"/>
          <w:i/>
          <w:iCs/>
        </w:rPr>
        <w:t xml:space="preserve">IT company </w:t>
      </w:r>
      <w:r w:rsidR="006805D0" w:rsidRPr="006805D0">
        <w:rPr>
          <w:rFonts w:asciiTheme="minorHAnsi" w:hAnsiTheme="minorHAnsi" w:cstheme="minorHAnsi"/>
          <w:i/>
          <w:iCs/>
        </w:rPr>
        <w:t>in grado di favorire la diffusione del Passaporto Digitale di Prodotto tra le aziende europee.</w:t>
      </w:r>
    </w:p>
    <w:p w14:paraId="1FC9FD2E" w14:textId="75D67D4F" w:rsidR="006805D0" w:rsidRPr="006805D0" w:rsidRDefault="006805D0" w:rsidP="006805D0">
      <w:pPr>
        <w:rPr>
          <w:rFonts w:asciiTheme="minorHAnsi" w:hAnsiTheme="minorHAnsi" w:cstheme="minorHAnsi"/>
          <w:b/>
          <w:bCs/>
        </w:rPr>
      </w:pPr>
    </w:p>
    <w:p w14:paraId="65B58C68" w14:textId="47608FDB" w:rsidR="006805D0" w:rsidRPr="006805D0" w:rsidRDefault="00CB27FA" w:rsidP="006805D0">
      <w:pPr>
        <w:jc w:val="both"/>
        <w:rPr>
          <w:rFonts w:asciiTheme="minorHAnsi" w:hAnsiTheme="minorHAnsi" w:cstheme="minorHAnsi"/>
        </w:rPr>
      </w:pPr>
      <w:r>
        <w:rPr>
          <w:rFonts w:asciiTheme="minorHAnsi" w:hAnsiTheme="minorHAnsi" w:cstheme="minorHAnsi"/>
          <w:i/>
          <w:iCs/>
        </w:rPr>
        <w:t>Firenze, 30</w:t>
      </w:r>
      <w:r w:rsidR="006805D0" w:rsidRPr="006805D0">
        <w:rPr>
          <w:rFonts w:asciiTheme="minorHAnsi" w:hAnsiTheme="minorHAnsi" w:cstheme="minorHAnsi"/>
          <w:i/>
          <w:iCs/>
        </w:rPr>
        <w:t>.11.2023</w:t>
      </w:r>
      <w:r w:rsidR="006805D0" w:rsidRPr="006805D0">
        <w:rPr>
          <w:rFonts w:asciiTheme="minorHAnsi" w:hAnsiTheme="minorHAnsi" w:cstheme="minorHAnsi"/>
        </w:rPr>
        <w:t>. Elision è stata inserita dal Consorzio CIRPASS all’interno dell’ultima release (ottobre 2023) del rapporto “</w:t>
      </w:r>
      <w:hyperlink r:id="rId10" w:history="1">
        <w:r w:rsidR="006805D0" w:rsidRPr="006805D0">
          <w:rPr>
            <w:rStyle w:val="Hyperlink"/>
            <w:rFonts w:asciiTheme="minorHAnsi" w:hAnsiTheme="minorHAnsi" w:cstheme="minorHAnsi"/>
            <w:color w:val="auto"/>
            <w:u w:val="none"/>
          </w:rPr>
          <w:t>Benchmark of existing DPP reference architectures</w:t>
        </w:r>
      </w:hyperlink>
      <w:r w:rsidR="006805D0" w:rsidRPr="006805D0">
        <w:rPr>
          <w:rFonts w:asciiTheme="minorHAnsi" w:hAnsiTheme="minorHAnsi" w:cstheme="minorHAnsi"/>
        </w:rPr>
        <w:t>”. Si tratta di un importante riconoscimento per l’IT company italiana - competence center di TESISQUARE® - che attesta l’efficacia della sua soluzione integrata e completa per la trasparenza dei prodotti, la tracciabilità estesa e la sostenibilità che abilita la gestione del </w:t>
      </w:r>
      <w:r w:rsidR="006805D0" w:rsidRPr="00A91831">
        <w:rPr>
          <w:rFonts w:asciiTheme="minorHAnsi" w:hAnsiTheme="minorHAnsi" w:cstheme="minorHAnsi"/>
          <w:b/>
          <w:bCs/>
        </w:rPr>
        <w:t>DPP</w:t>
      </w:r>
      <w:r w:rsidR="006805D0" w:rsidRPr="006805D0">
        <w:rPr>
          <w:rFonts w:asciiTheme="minorHAnsi" w:hAnsiTheme="minorHAnsi" w:cstheme="minorHAnsi"/>
        </w:rPr>
        <w:t xml:space="preserve"> (Digital Product Passport) attraverso i vari moduli della TESISQUARE Platform.</w:t>
      </w:r>
    </w:p>
    <w:p w14:paraId="347E84F4" w14:textId="77777777" w:rsidR="006805D0" w:rsidRPr="006805D0" w:rsidRDefault="006805D0" w:rsidP="006805D0">
      <w:pPr>
        <w:jc w:val="both"/>
        <w:rPr>
          <w:rFonts w:asciiTheme="minorHAnsi" w:hAnsiTheme="minorHAnsi" w:cstheme="minorHAnsi"/>
        </w:rPr>
      </w:pPr>
    </w:p>
    <w:p w14:paraId="00D85DFB" w14:textId="74BF4899" w:rsidR="006805D0" w:rsidRPr="006805D0" w:rsidRDefault="006805D0" w:rsidP="006805D0">
      <w:pPr>
        <w:jc w:val="both"/>
        <w:rPr>
          <w:rFonts w:asciiTheme="minorHAnsi" w:hAnsiTheme="minorHAnsi" w:cstheme="minorHAnsi"/>
        </w:rPr>
      </w:pPr>
      <w:r w:rsidRPr="006805D0">
        <w:rPr>
          <w:rFonts w:asciiTheme="minorHAnsi" w:hAnsiTheme="minorHAnsi" w:cstheme="minorHAnsi"/>
        </w:rPr>
        <w:t xml:space="preserve">Finanziato dalla Commissione Europea nell'ambito del Programma Europa Digitale, </w:t>
      </w:r>
      <w:r w:rsidRPr="006805D0">
        <w:rPr>
          <w:rFonts w:asciiTheme="minorHAnsi" w:hAnsiTheme="minorHAnsi" w:cstheme="minorHAnsi"/>
          <w:b/>
          <w:bCs/>
        </w:rPr>
        <w:t>CIRPASS</w:t>
      </w:r>
      <w:r w:rsidRPr="006805D0">
        <w:rPr>
          <w:rFonts w:asciiTheme="minorHAnsi" w:hAnsiTheme="minorHAnsi" w:cstheme="minorHAnsi"/>
        </w:rPr>
        <w:t xml:space="preserve"> mira a preparare il terreno per la graduale diffusione del Passaporto Digitale di Prodotto (DPP), con un focus iniziale sui settori dell'elettronica, delle batterie e del tessile. Presentato per la prima volta a Bruxelles nel dicembre 2022, il progetto </w:t>
      </w:r>
      <w:hyperlink r:id="rId11" w:history="1">
        <w:r w:rsidRPr="006805D0">
          <w:rPr>
            <w:rStyle w:val="Hyperlink"/>
            <w:rFonts w:asciiTheme="minorHAnsi" w:hAnsiTheme="minorHAnsi" w:cstheme="minorHAnsi"/>
            <w:color w:val="auto"/>
            <w:u w:val="none"/>
          </w:rPr>
          <w:t>CIRPASS</w:t>
        </w:r>
      </w:hyperlink>
      <w:r w:rsidRPr="006805D0">
        <w:rPr>
          <w:rFonts w:asciiTheme="minorHAnsi" w:hAnsiTheme="minorHAnsi" w:cstheme="minorHAnsi"/>
        </w:rPr>
        <w:t xml:space="preserve"> (Collaborative Initiative for a Standards-based Digital Product Passport for Stakeholder - Specific Sharing of Product Data for a Circular Economy) risponde alla richiesta della Commissione Europea di creare un concetto chiaro di DPP e di definire un modello di dati di prodotto intersettoriale con vantaggi dimostrabili per l'economia circolare.</w:t>
      </w:r>
    </w:p>
    <w:p w14:paraId="69510C1E" w14:textId="77777777" w:rsidR="006805D0" w:rsidRPr="006805D0" w:rsidRDefault="006805D0" w:rsidP="006805D0">
      <w:pPr>
        <w:jc w:val="both"/>
        <w:rPr>
          <w:rFonts w:asciiTheme="minorHAnsi" w:hAnsiTheme="minorHAnsi" w:cstheme="minorHAnsi"/>
        </w:rPr>
      </w:pPr>
    </w:p>
    <w:p w14:paraId="079A24C1" w14:textId="654AC286" w:rsidR="006805D0" w:rsidRPr="006805D0" w:rsidRDefault="006805D0" w:rsidP="006805D0">
      <w:pPr>
        <w:jc w:val="both"/>
        <w:rPr>
          <w:rFonts w:asciiTheme="minorHAnsi" w:hAnsiTheme="minorHAnsi" w:cstheme="minorHAnsi"/>
        </w:rPr>
      </w:pPr>
      <w:r w:rsidRPr="006805D0">
        <w:rPr>
          <w:rFonts w:asciiTheme="minorHAnsi" w:hAnsiTheme="minorHAnsi" w:cstheme="minorHAnsi"/>
        </w:rPr>
        <w:t>Nello specifico, il progetto mira a fornire dei dati chiave per la circolarità e la sostenibilità nell’ambito dei primi tre settori individuati dove i 30 partner aderenti al Consorzio - che rappresentano numerose organizzazioni industriali, digitali, normative e ONG in tutta Europa - lavoreranno insieme per fornire raccomandazioni per un protocollo di scambio dati e un'architettura di sistema, assicurando che le informazioni sui prodotti contenute nel DPP siano standardizzate e leggibili dai device digitali.</w:t>
      </w:r>
    </w:p>
    <w:p w14:paraId="0015708A" w14:textId="77777777" w:rsidR="006805D0" w:rsidRPr="006805D0" w:rsidRDefault="006805D0" w:rsidP="006805D0">
      <w:pPr>
        <w:jc w:val="both"/>
        <w:rPr>
          <w:rFonts w:asciiTheme="minorHAnsi" w:hAnsiTheme="minorHAnsi" w:cstheme="minorHAnsi"/>
        </w:rPr>
      </w:pPr>
    </w:p>
    <w:p w14:paraId="646C2EA0" w14:textId="5D5B8D06" w:rsidR="006805D0" w:rsidRPr="006805D0" w:rsidRDefault="00AB55B0" w:rsidP="006805D0">
      <w:pPr>
        <w:jc w:val="both"/>
        <w:rPr>
          <w:rFonts w:asciiTheme="minorHAnsi" w:hAnsiTheme="minorHAnsi" w:cstheme="minorHAnsi"/>
        </w:rPr>
      </w:pPr>
      <w:hyperlink r:id="rId12" w:history="1">
        <w:r w:rsidR="006805D0" w:rsidRPr="006805D0">
          <w:rPr>
            <w:rStyle w:val="Hyperlink"/>
            <w:rFonts w:asciiTheme="minorHAnsi" w:hAnsiTheme="minorHAnsi" w:cstheme="minorHAnsi"/>
            <w:b/>
            <w:bCs/>
            <w:color w:val="auto"/>
            <w:u w:val="none"/>
          </w:rPr>
          <w:t>Elision</w:t>
        </w:r>
      </w:hyperlink>
      <w:r w:rsidR="006805D0" w:rsidRPr="006805D0">
        <w:rPr>
          <w:rFonts w:asciiTheme="minorHAnsi" w:hAnsiTheme="minorHAnsi" w:cstheme="minorHAnsi"/>
        </w:rPr>
        <w:t xml:space="preserve"> è scesa in campo con la sua soluzione SaaS per il DPP che consente alle aziende di raccogliere e gestire informazioni sulla tracciabilità e sostenibilità dei propri prodotti e renderle disponibili ai consumatori finali. Traccia e verifica l’origine e i movimenti delle materie prime e della componentistica, tiene traccia di tutte le fasi produttive interne ed esterne e della distribuzione lungo tutta la supply chain del prodotto (attraverso catene di fornitura complesse) fino alla consegna dei prodotti finiti. Le informazioni sulla sostenibilità includono l'impronta di carbonio, la due diligence dei fornitori, certificazioni di prodotto e di processo, informazioni sui materiali impiegati e la loro riciclabilità. I dati vengono raccolti da diverse piattaforme back-end come SRM, MES, PLM, dispositivi IOT sul campo e altri in modo collaborativo, per consentire a tutti gli attori della filiera di condividere le informazioni richieste. Come centro di competenza </w:t>
      </w:r>
      <w:hyperlink r:id="rId13" w:history="1">
        <w:r w:rsidR="006805D0" w:rsidRPr="006805D0">
          <w:rPr>
            <w:rStyle w:val="Hyperlink"/>
            <w:rFonts w:asciiTheme="minorHAnsi" w:hAnsiTheme="minorHAnsi" w:cstheme="minorHAnsi"/>
            <w:color w:val="auto"/>
            <w:u w:val="none"/>
          </w:rPr>
          <w:t>TESISQUARE</w:t>
        </w:r>
      </w:hyperlink>
      <w:r w:rsidR="006805D0" w:rsidRPr="006805D0">
        <w:rPr>
          <w:rFonts w:asciiTheme="minorHAnsi" w:hAnsiTheme="minorHAnsi" w:cstheme="minorHAnsi"/>
        </w:rPr>
        <w:t xml:space="preserve">® focalizzato su IOT, tracciabilità e consumer engagement, Elision è in grado di fornire un ampio range di servizi e soluzioni applicative per supportare le aziende nello sviluppo del Passaporto Digitale di Prodotto avvalendosi della </w:t>
      </w:r>
      <w:hyperlink r:id="rId14" w:history="1">
        <w:r w:rsidR="006805D0" w:rsidRPr="00A91831">
          <w:rPr>
            <w:rStyle w:val="Hyperlink"/>
            <w:rFonts w:asciiTheme="minorHAnsi" w:hAnsiTheme="minorHAnsi" w:cstheme="minorHAnsi"/>
            <w:i/>
            <w:iCs/>
            <w:color w:val="auto"/>
            <w:u w:val="none"/>
          </w:rPr>
          <w:t>TESISQUARE Platform</w:t>
        </w:r>
      </w:hyperlink>
      <w:r w:rsidR="006805D0" w:rsidRPr="006805D0">
        <w:rPr>
          <w:rFonts w:asciiTheme="minorHAnsi" w:hAnsiTheme="minorHAnsi" w:cstheme="minorHAnsi"/>
        </w:rPr>
        <w:t xml:space="preserve"> e ha già maturato esperienze concrete in contesti </w:t>
      </w:r>
      <w:r w:rsidR="006805D0" w:rsidRPr="006805D0">
        <w:rPr>
          <w:rFonts w:asciiTheme="minorHAnsi" w:hAnsiTheme="minorHAnsi" w:cstheme="minorHAnsi"/>
        </w:rPr>
        <w:lastRenderedPageBreak/>
        <w:t xml:space="preserve">similari (ad esempio casi di tracciabilità a livello </w:t>
      </w:r>
      <w:r w:rsidR="00A91831">
        <w:rPr>
          <w:rFonts w:asciiTheme="minorHAnsi" w:hAnsiTheme="minorHAnsi" w:cstheme="minorHAnsi"/>
        </w:rPr>
        <w:t xml:space="preserve">di serial n° per il rispetto della normativa </w:t>
      </w:r>
      <w:r w:rsidR="006805D0" w:rsidRPr="006805D0">
        <w:rPr>
          <w:rFonts w:asciiTheme="minorHAnsi" w:hAnsiTheme="minorHAnsi" w:cstheme="minorHAnsi"/>
        </w:rPr>
        <w:t xml:space="preserve">CITES per le pelli del settore fashion &amp; luxury). Dispone di un osservatorio permanente sulle normative a livello Europeo con relativi servizi legali ed offre servizi di check-up alle aziende per definire la roadmap verso il DPP. </w:t>
      </w:r>
    </w:p>
    <w:p w14:paraId="7BC42C9E" w14:textId="77777777" w:rsidR="006805D0" w:rsidRPr="006805D0" w:rsidRDefault="006805D0" w:rsidP="006805D0">
      <w:pPr>
        <w:jc w:val="both"/>
        <w:rPr>
          <w:rFonts w:asciiTheme="minorHAnsi" w:hAnsiTheme="minorHAnsi" w:cstheme="minorHAnsi"/>
        </w:rPr>
      </w:pPr>
    </w:p>
    <w:p w14:paraId="3F80A6ED" w14:textId="2545A47E" w:rsidR="006805D0" w:rsidRPr="006805D0" w:rsidRDefault="006805D0" w:rsidP="006805D0">
      <w:pPr>
        <w:jc w:val="both"/>
        <w:rPr>
          <w:rFonts w:asciiTheme="minorHAnsi" w:hAnsiTheme="minorHAnsi" w:cstheme="minorHAnsi"/>
        </w:rPr>
      </w:pPr>
      <w:r w:rsidRPr="006805D0">
        <w:rPr>
          <w:rFonts w:asciiTheme="minorHAnsi" w:hAnsiTheme="minorHAnsi" w:cstheme="minorHAnsi"/>
        </w:rPr>
        <w:t>“Siamo orgogliosi di essere stati inseriti nell’ultimo report di Cirpass tra le aziende ICT in grado di aiutare le imprese verso la transizione digitale - dichiara </w:t>
      </w:r>
      <w:r w:rsidRPr="006805D0">
        <w:rPr>
          <w:rFonts w:asciiTheme="minorHAnsi" w:hAnsiTheme="minorHAnsi" w:cstheme="minorHAnsi"/>
          <w:b/>
          <w:bCs/>
        </w:rPr>
        <w:t>Dario Pacotto</w:t>
      </w:r>
      <w:r w:rsidRPr="006805D0">
        <w:rPr>
          <w:rFonts w:asciiTheme="minorHAnsi" w:hAnsiTheme="minorHAnsi" w:cstheme="minorHAnsi"/>
        </w:rPr>
        <w:t>, CEO di Elision. La gestione del Passaporto Digitale di Prodotto è un processo trasversale che coinvolge la </w:t>
      </w:r>
      <w:hyperlink r:id="rId15" w:tgtFrame="_blank" w:history="1">
        <w:r w:rsidRPr="006805D0">
          <w:rPr>
            <w:rStyle w:val="Hyperlink"/>
            <w:rFonts w:asciiTheme="minorHAnsi" w:hAnsiTheme="minorHAnsi" w:cstheme="minorHAnsi"/>
            <w:color w:val="auto"/>
            <w:u w:val="none"/>
          </w:rPr>
          <w:t>sostenibilità</w:t>
        </w:r>
      </w:hyperlink>
      <w:r w:rsidRPr="006805D0">
        <w:rPr>
          <w:rFonts w:asciiTheme="minorHAnsi" w:hAnsiTheme="minorHAnsi" w:cstheme="minorHAnsi"/>
        </w:rPr>
        <w:t>, la </w:t>
      </w:r>
      <w:hyperlink r:id="rId16" w:tgtFrame="_blank" w:history="1">
        <w:r w:rsidRPr="006805D0">
          <w:rPr>
            <w:rStyle w:val="Hyperlink"/>
            <w:rFonts w:asciiTheme="minorHAnsi" w:hAnsiTheme="minorHAnsi" w:cstheme="minorHAnsi"/>
            <w:color w:val="auto"/>
            <w:u w:val="none"/>
          </w:rPr>
          <w:t>supply chain</w:t>
        </w:r>
      </w:hyperlink>
      <w:r w:rsidRPr="006805D0">
        <w:rPr>
          <w:rFonts w:asciiTheme="minorHAnsi" w:hAnsiTheme="minorHAnsi" w:cstheme="minorHAnsi"/>
        </w:rPr>
        <w:t>, la gestione collaborativa dei fornitori, il post-vendita e la comunicazione con i clienti. ELISION, come centro di competenza </w:t>
      </w:r>
      <w:hyperlink r:id="rId17" w:tgtFrame="_blank" w:history="1">
        <w:r w:rsidRPr="006805D0">
          <w:rPr>
            <w:rStyle w:val="Hyperlink"/>
            <w:rFonts w:asciiTheme="minorHAnsi" w:hAnsiTheme="minorHAnsi" w:cstheme="minorHAnsi"/>
            <w:color w:val="auto"/>
            <w:u w:val="none"/>
          </w:rPr>
          <w:t>TESISQUARE®</w:t>
        </w:r>
      </w:hyperlink>
      <w:r w:rsidRPr="006805D0">
        <w:rPr>
          <w:rFonts w:asciiTheme="minorHAnsi" w:hAnsiTheme="minorHAnsi" w:cstheme="minorHAnsi"/>
        </w:rPr>
        <w:t> focalizzato su </w:t>
      </w:r>
      <w:hyperlink r:id="rId18" w:tgtFrame="_blank" w:history="1">
        <w:r w:rsidRPr="006805D0">
          <w:rPr>
            <w:rStyle w:val="Hyperlink"/>
            <w:rFonts w:asciiTheme="minorHAnsi" w:hAnsiTheme="minorHAnsi" w:cstheme="minorHAnsi"/>
            <w:color w:val="auto"/>
            <w:u w:val="none"/>
          </w:rPr>
          <w:t>IOT</w:t>
        </w:r>
      </w:hyperlink>
      <w:r w:rsidRPr="006805D0">
        <w:rPr>
          <w:rFonts w:asciiTheme="minorHAnsi" w:hAnsiTheme="minorHAnsi" w:cstheme="minorHAnsi"/>
        </w:rPr>
        <w:t>, tracciabilità e consumer engagement, fornisce un ampio spettro di servizi e soluzioni applicative per supportare le aziende nello sviluppo del DPP”.</w:t>
      </w:r>
    </w:p>
    <w:bookmarkEnd w:id="0"/>
    <w:bookmarkEnd w:id="1"/>
    <w:p w14:paraId="5E5B31A9" w14:textId="0F5A7EFA" w:rsidR="00085572" w:rsidRDefault="00085572" w:rsidP="009D55C6"/>
    <w:p w14:paraId="7BE3E720" w14:textId="7B00551C" w:rsidR="00A91831" w:rsidRPr="00530BEB" w:rsidRDefault="00A91831" w:rsidP="00A91831">
      <w:pPr>
        <w:pStyle w:val="NormalWeb"/>
        <w:spacing w:before="0" w:beforeAutospacing="0" w:after="0" w:afterAutospacing="0"/>
        <w:rPr>
          <w:rFonts w:asciiTheme="minorHAnsi" w:hAnsiTheme="minorHAnsi" w:cstheme="minorHAnsi"/>
          <w:color w:val="3B3838" w:themeColor="background2" w:themeShade="40"/>
          <w:sz w:val="22"/>
          <w:szCs w:val="22"/>
        </w:rPr>
      </w:pPr>
      <w:r w:rsidRPr="00530BEB">
        <w:rPr>
          <w:rFonts w:asciiTheme="minorHAnsi" w:hAnsiTheme="minorHAnsi" w:cstheme="minorHAnsi"/>
          <w:i/>
          <w:iCs/>
          <w:color w:val="3B3838" w:themeColor="background2" w:themeShade="40"/>
          <w:sz w:val="22"/>
          <w:szCs w:val="22"/>
        </w:rPr>
        <w:t>Per ulteriori informazioni e richieste di materiali</w:t>
      </w:r>
      <w:r w:rsidRPr="00530BEB">
        <w:rPr>
          <w:rFonts w:asciiTheme="minorHAnsi" w:hAnsiTheme="minorHAnsi" w:cstheme="minorHAnsi"/>
          <w:color w:val="3B3838" w:themeColor="background2" w:themeShade="40"/>
          <w:sz w:val="22"/>
          <w:szCs w:val="22"/>
        </w:rPr>
        <w:t>:</w:t>
      </w:r>
    </w:p>
    <w:p w14:paraId="50D586F7" w14:textId="77777777" w:rsidR="00530BEB" w:rsidRPr="00CB27FA" w:rsidRDefault="00530BEB" w:rsidP="00A91831">
      <w:pPr>
        <w:pStyle w:val="NormalWeb"/>
        <w:spacing w:before="0" w:beforeAutospacing="0" w:after="0" w:afterAutospacing="0"/>
        <w:rPr>
          <w:rFonts w:asciiTheme="minorHAnsi" w:hAnsiTheme="minorHAnsi" w:cstheme="minorHAnsi"/>
          <w:color w:val="3B3838" w:themeColor="background2" w:themeShade="40"/>
          <w:sz w:val="22"/>
          <w:szCs w:val="22"/>
        </w:rPr>
      </w:pPr>
    </w:p>
    <w:p w14:paraId="1A43E98E" w14:textId="139B88A3" w:rsidR="00A91831" w:rsidRPr="00530BEB" w:rsidRDefault="00A91831" w:rsidP="00A91831">
      <w:pPr>
        <w:pStyle w:val="NormalWeb"/>
        <w:spacing w:before="0" w:beforeAutospacing="0" w:after="0" w:afterAutospacing="0"/>
        <w:rPr>
          <w:rFonts w:asciiTheme="minorHAnsi" w:hAnsiTheme="minorHAnsi" w:cstheme="minorHAnsi"/>
          <w:color w:val="3B3838" w:themeColor="background2" w:themeShade="40"/>
          <w:sz w:val="22"/>
          <w:szCs w:val="22"/>
          <w:lang w:val="en-US"/>
        </w:rPr>
      </w:pPr>
      <w:r w:rsidRPr="00530BEB">
        <w:rPr>
          <w:rFonts w:asciiTheme="minorHAnsi" w:hAnsiTheme="minorHAnsi" w:cstheme="minorHAnsi"/>
          <w:color w:val="3B3838" w:themeColor="background2" w:themeShade="40"/>
          <w:sz w:val="22"/>
          <w:szCs w:val="22"/>
          <w:lang w:val="en-US"/>
        </w:rPr>
        <w:t>Paolo Caffagni, Chief Commercial Officer &amp; Founder Elision</w:t>
      </w:r>
    </w:p>
    <w:p w14:paraId="5D04B2C8" w14:textId="12C429B5" w:rsidR="00A91831" w:rsidRPr="00530BEB" w:rsidRDefault="00AB55B0" w:rsidP="00A91831">
      <w:pPr>
        <w:pStyle w:val="NormalWeb"/>
        <w:spacing w:before="0" w:beforeAutospacing="0" w:after="0" w:afterAutospacing="0"/>
        <w:rPr>
          <w:rFonts w:asciiTheme="minorHAnsi" w:hAnsiTheme="minorHAnsi" w:cstheme="minorHAnsi"/>
          <w:color w:val="3B3838" w:themeColor="background2" w:themeShade="40"/>
          <w:sz w:val="22"/>
          <w:szCs w:val="22"/>
          <w:lang w:val="en-US"/>
        </w:rPr>
      </w:pPr>
      <w:hyperlink r:id="rId19" w:history="1">
        <w:r w:rsidR="00530BEB" w:rsidRPr="00530BEB">
          <w:rPr>
            <w:rStyle w:val="Hyperlink"/>
            <w:rFonts w:asciiTheme="minorHAnsi" w:hAnsiTheme="minorHAnsi" w:cstheme="minorHAnsi"/>
            <w:color w:val="3B3838" w:themeColor="background2" w:themeShade="40"/>
            <w:sz w:val="22"/>
            <w:szCs w:val="22"/>
            <w:lang w:val="en-US"/>
          </w:rPr>
          <w:t>paolo.caffagni@elision.it</w:t>
        </w:r>
      </w:hyperlink>
    </w:p>
    <w:p w14:paraId="44BD0E55" w14:textId="53512507" w:rsidR="00A91831" w:rsidRPr="00530BEB" w:rsidRDefault="00530BEB" w:rsidP="00A91831">
      <w:pPr>
        <w:pStyle w:val="NormalWeb"/>
        <w:spacing w:before="0" w:beforeAutospacing="0" w:after="0" w:afterAutospacing="0"/>
        <w:rPr>
          <w:rFonts w:asciiTheme="minorHAnsi" w:hAnsiTheme="minorHAnsi" w:cstheme="minorHAnsi"/>
          <w:color w:val="3B3838" w:themeColor="background2" w:themeShade="40"/>
          <w:sz w:val="22"/>
          <w:szCs w:val="22"/>
          <w:lang w:val="en-US"/>
        </w:rPr>
      </w:pPr>
      <w:r w:rsidRPr="00530BEB">
        <w:rPr>
          <w:rFonts w:asciiTheme="minorHAnsi" w:hAnsiTheme="minorHAnsi" w:cstheme="minorHAnsi"/>
          <w:color w:val="3B3838" w:themeColor="background2" w:themeShade="40"/>
          <w:sz w:val="22"/>
          <w:szCs w:val="22"/>
          <w:lang w:val="en-US"/>
        </w:rPr>
        <w:t>Tel. +39 3482615296</w:t>
      </w:r>
    </w:p>
    <w:p w14:paraId="45679886" w14:textId="77777777" w:rsidR="00CB27FA" w:rsidRDefault="00CB27FA" w:rsidP="00A91831">
      <w:pPr>
        <w:pStyle w:val="NormalWeb"/>
        <w:spacing w:before="0" w:beforeAutospacing="0" w:after="0" w:afterAutospacing="0"/>
        <w:rPr>
          <w:rFonts w:asciiTheme="minorHAnsi" w:hAnsiTheme="minorHAnsi" w:cstheme="minorHAnsi"/>
          <w:color w:val="3B3838" w:themeColor="background2" w:themeShade="40"/>
          <w:sz w:val="22"/>
          <w:szCs w:val="22"/>
          <w:lang w:val="en-US"/>
        </w:rPr>
      </w:pPr>
    </w:p>
    <w:p w14:paraId="7126ACC9" w14:textId="5E7B909C" w:rsidR="00A91831" w:rsidRPr="00530BEB" w:rsidRDefault="00A91831" w:rsidP="00A91831">
      <w:pPr>
        <w:pStyle w:val="NormalWeb"/>
        <w:spacing w:before="0" w:beforeAutospacing="0" w:after="0" w:afterAutospacing="0"/>
        <w:rPr>
          <w:rFonts w:asciiTheme="minorHAnsi" w:hAnsiTheme="minorHAnsi" w:cstheme="minorHAnsi"/>
          <w:color w:val="3B3838" w:themeColor="background2" w:themeShade="40"/>
          <w:sz w:val="22"/>
          <w:szCs w:val="22"/>
          <w:lang w:val="en-US"/>
        </w:rPr>
      </w:pPr>
      <w:bookmarkStart w:id="2" w:name="_GoBack"/>
      <w:bookmarkEnd w:id="2"/>
      <w:r w:rsidRPr="00530BEB">
        <w:rPr>
          <w:rFonts w:asciiTheme="minorHAnsi" w:hAnsiTheme="minorHAnsi" w:cstheme="minorHAnsi"/>
          <w:color w:val="3B3838" w:themeColor="background2" w:themeShade="40"/>
          <w:sz w:val="22"/>
          <w:szCs w:val="22"/>
          <w:lang w:val="en-US"/>
        </w:rPr>
        <w:t>Laura Morace, Marketing Operations and Events Manager TESISQUARE®</w:t>
      </w:r>
    </w:p>
    <w:p w14:paraId="73BF8617" w14:textId="77777777" w:rsidR="00A91831" w:rsidRPr="00530BEB" w:rsidRDefault="00AB55B0" w:rsidP="00A91831">
      <w:pPr>
        <w:pStyle w:val="NormalWeb"/>
        <w:spacing w:before="0" w:beforeAutospacing="0" w:after="0" w:afterAutospacing="0"/>
        <w:rPr>
          <w:rFonts w:asciiTheme="minorHAnsi" w:hAnsiTheme="minorHAnsi" w:cstheme="minorHAnsi"/>
          <w:color w:val="3B3838" w:themeColor="background2" w:themeShade="40"/>
          <w:sz w:val="22"/>
          <w:szCs w:val="22"/>
        </w:rPr>
      </w:pPr>
      <w:hyperlink r:id="rId20" w:history="1">
        <w:r w:rsidR="00A91831" w:rsidRPr="00530BEB">
          <w:rPr>
            <w:rStyle w:val="Hyperlink"/>
            <w:rFonts w:asciiTheme="minorHAnsi" w:hAnsiTheme="minorHAnsi" w:cstheme="minorHAnsi"/>
            <w:color w:val="3B3838" w:themeColor="background2" w:themeShade="40"/>
            <w:sz w:val="22"/>
            <w:szCs w:val="22"/>
          </w:rPr>
          <w:t>laura.morace@tesisquare.com</w:t>
        </w:r>
      </w:hyperlink>
    </w:p>
    <w:p w14:paraId="15880FED" w14:textId="5B10503B" w:rsidR="00A91831" w:rsidRPr="00530BEB" w:rsidRDefault="00A91831" w:rsidP="00A91831">
      <w:pPr>
        <w:pStyle w:val="NormalWeb"/>
        <w:spacing w:before="0" w:beforeAutospacing="0" w:after="0" w:afterAutospacing="0"/>
        <w:rPr>
          <w:rFonts w:asciiTheme="minorHAnsi" w:hAnsiTheme="minorHAnsi" w:cstheme="minorHAnsi"/>
          <w:color w:val="3B3838" w:themeColor="background2" w:themeShade="40"/>
          <w:sz w:val="22"/>
          <w:szCs w:val="22"/>
        </w:rPr>
      </w:pPr>
      <w:r w:rsidRPr="00530BEB">
        <w:rPr>
          <w:rFonts w:asciiTheme="minorHAnsi" w:hAnsiTheme="minorHAnsi" w:cstheme="minorHAnsi"/>
          <w:color w:val="3B3838" w:themeColor="background2" w:themeShade="40"/>
          <w:sz w:val="22"/>
          <w:szCs w:val="22"/>
        </w:rPr>
        <w:t>Tel: +</w:t>
      </w:r>
      <w:r w:rsidR="00530BEB" w:rsidRPr="00530BEB">
        <w:rPr>
          <w:rFonts w:asciiTheme="minorHAnsi" w:hAnsiTheme="minorHAnsi" w:cstheme="minorHAnsi"/>
          <w:color w:val="3B3838" w:themeColor="background2" w:themeShade="40"/>
          <w:sz w:val="22"/>
          <w:szCs w:val="22"/>
        </w:rPr>
        <w:t>39 02 8920.2682 Mobile: +39 344</w:t>
      </w:r>
      <w:r w:rsidRPr="00530BEB">
        <w:rPr>
          <w:rFonts w:asciiTheme="minorHAnsi" w:hAnsiTheme="minorHAnsi" w:cstheme="minorHAnsi"/>
          <w:color w:val="3B3838" w:themeColor="background2" w:themeShade="40"/>
          <w:sz w:val="22"/>
          <w:szCs w:val="22"/>
        </w:rPr>
        <w:t>2767158</w:t>
      </w:r>
    </w:p>
    <w:p w14:paraId="1DC5F0F9" w14:textId="77777777" w:rsidR="00A91831" w:rsidRPr="009D55C6" w:rsidRDefault="00A91831" w:rsidP="009D55C6"/>
    <w:sectPr w:rsidR="00A91831" w:rsidRPr="009D55C6" w:rsidSect="00E4506D">
      <w:headerReference w:type="even" r:id="rId21"/>
      <w:headerReference w:type="default" r:id="rId22"/>
      <w:footerReference w:type="even" r:id="rId23"/>
      <w:footerReference w:type="default" r:id="rId24"/>
      <w:headerReference w:type="first" r:id="rId25"/>
      <w:footerReference w:type="first" r:id="rId26"/>
      <w:pgSz w:w="11906" w:h="16838"/>
      <w:pgMar w:top="1932" w:right="1418" w:bottom="2268" w:left="1418" w:header="71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0879E" w14:textId="77777777" w:rsidR="00AB55B0" w:rsidRDefault="00AB55B0">
      <w:r>
        <w:separator/>
      </w:r>
    </w:p>
  </w:endnote>
  <w:endnote w:type="continuationSeparator" w:id="0">
    <w:p w14:paraId="77FC5F12" w14:textId="77777777" w:rsidR="00AB55B0" w:rsidRDefault="00AB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1A0F" w14:textId="77777777" w:rsidR="001550D3" w:rsidRDefault="00155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508"/>
      <w:gridCol w:w="3000"/>
    </w:tblGrid>
    <w:tr w:rsidR="006D15B8" w14:paraId="2F79911A" w14:textId="77777777" w:rsidTr="003668F7">
      <w:tc>
        <w:tcPr>
          <w:tcW w:w="2508" w:type="dxa"/>
        </w:tcPr>
        <w:p w14:paraId="691F2442" w14:textId="7213BA6F" w:rsidR="001D4E10" w:rsidRPr="003668F7" w:rsidRDefault="001D4E10" w:rsidP="003668F7">
          <w:pPr>
            <w:pStyle w:val="Footer"/>
            <w:spacing w:line="312" w:lineRule="auto"/>
            <w:rPr>
              <w:rFonts w:ascii="Century Gothic" w:hAnsi="Century Gothic"/>
              <w:color w:val="5A3C28"/>
              <w:sz w:val="18"/>
              <w:szCs w:val="18"/>
            </w:rPr>
          </w:pPr>
          <w:r w:rsidRPr="003668F7">
            <w:rPr>
              <w:rFonts w:ascii="Century Gothic" w:hAnsi="Century Gothic"/>
              <w:color w:val="5A3C28"/>
              <w:sz w:val="18"/>
              <w:szCs w:val="18"/>
            </w:rPr>
            <w:t xml:space="preserve">Via </w:t>
          </w:r>
          <w:r w:rsidR="00AC0634">
            <w:rPr>
              <w:rFonts w:ascii="Century Gothic" w:hAnsi="Century Gothic"/>
              <w:color w:val="5A3C28"/>
              <w:sz w:val="18"/>
              <w:szCs w:val="18"/>
            </w:rPr>
            <w:t>Duca D’Aosta,20</w:t>
          </w:r>
          <w:r w:rsidRPr="003668F7">
            <w:rPr>
              <w:rFonts w:ascii="Century Gothic" w:hAnsi="Century Gothic"/>
              <w:color w:val="5A3C28"/>
              <w:sz w:val="18"/>
              <w:szCs w:val="18"/>
            </w:rPr>
            <w:t xml:space="preserve"> </w:t>
          </w:r>
        </w:p>
        <w:p w14:paraId="394CC504" w14:textId="3FB001EF" w:rsidR="001D4E10" w:rsidRPr="003668F7" w:rsidRDefault="001D4E10" w:rsidP="003668F7">
          <w:pPr>
            <w:pStyle w:val="Footer"/>
            <w:spacing w:line="312" w:lineRule="auto"/>
            <w:rPr>
              <w:rFonts w:ascii="Century Gothic" w:hAnsi="Century Gothic"/>
              <w:color w:val="5A3C28"/>
              <w:sz w:val="18"/>
              <w:szCs w:val="18"/>
            </w:rPr>
          </w:pPr>
          <w:r w:rsidRPr="003668F7">
            <w:rPr>
              <w:rFonts w:ascii="Century Gothic" w:hAnsi="Century Gothic"/>
              <w:color w:val="5A3C28"/>
              <w:sz w:val="18"/>
              <w:szCs w:val="18"/>
            </w:rPr>
            <w:t>50</w:t>
          </w:r>
          <w:r w:rsidR="00AC0634">
            <w:rPr>
              <w:rFonts w:ascii="Century Gothic" w:hAnsi="Century Gothic"/>
              <w:color w:val="5A3C28"/>
              <w:sz w:val="18"/>
              <w:szCs w:val="18"/>
            </w:rPr>
            <w:t>12</w:t>
          </w:r>
          <w:r w:rsidRPr="003668F7">
            <w:rPr>
              <w:rFonts w:ascii="Century Gothic" w:hAnsi="Century Gothic"/>
              <w:color w:val="5A3C28"/>
              <w:sz w:val="18"/>
              <w:szCs w:val="18"/>
            </w:rPr>
            <w:t xml:space="preserve">9 </w:t>
          </w:r>
          <w:r w:rsidR="00AC0634">
            <w:rPr>
              <w:rFonts w:ascii="Century Gothic" w:hAnsi="Century Gothic"/>
              <w:color w:val="5A3C28"/>
              <w:sz w:val="18"/>
              <w:szCs w:val="18"/>
            </w:rPr>
            <w:t xml:space="preserve">Firenze (FI) - </w:t>
          </w:r>
          <w:r w:rsidRPr="003668F7">
            <w:rPr>
              <w:rFonts w:ascii="Century Gothic" w:hAnsi="Century Gothic"/>
              <w:color w:val="5A3C28"/>
              <w:sz w:val="18"/>
              <w:szCs w:val="18"/>
            </w:rPr>
            <w:t>Italy</w:t>
          </w:r>
        </w:p>
        <w:p w14:paraId="512EFC20" w14:textId="79EBC063" w:rsidR="006D15B8" w:rsidRPr="003668F7" w:rsidRDefault="00AC0634" w:rsidP="003668F7">
          <w:pPr>
            <w:pStyle w:val="Footer"/>
            <w:spacing w:line="312" w:lineRule="auto"/>
            <w:rPr>
              <w:rFonts w:ascii="Century Gothic" w:hAnsi="Century Gothic"/>
              <w:color w:val="5A3C28"/>
              <w:sz w:val="18"/>
              <w:szCs w:val="18"/>
            </w:rPr>
          </w:pPr>
          <w:r w:rsidRPr="003668F7">
            <w:rPr>
              <w:rFonts w:ascii="Century Gothic" w:hAnsi="Century Gothic"/>
              <w:color w:val="5A3C28"/>
              <w:sz w:val="18"/>
              <w:szCs w:val="18"/>
            </w:rPr>
            <w:t xml:space="preserve">P.I.. e C.F </w:t>
          </w:r>
          <w:r w:rsidR="001550D3" w:rsidRPr="001550D3">
            <w:rPr>
              <w:rFonts w:ascii="Century Gothic" w:hAnsi="Century Gothic"/>
              <w:sz w:val="18"/>
              <w:szCs w:val="18"/>
            </w:rPr>
            <w:t>01723720031</w:t>
          </w:r>
        </w:p>
      </w:tc>
      <w:tc>
        <w:tcPr>
          <w:tcW w:w="3000" w:type="dxa"/>
        </w:tcPr>
        <w:p w14:paraId="00E434AF" w14:textId="25599C1B" w:rsidR="001D4E10" w:rsidRPr="00411C77" w:rsidRDefault="004A482D" w:rsidP="003668F7">
          <w:pPr>
            <w:pStyle w:val="Footer"/>
            <w:spacing w:line="312" w:lineRule="auto"/>
            <w:rPr>
              <w:rFonts w:ascii="Century Gothic" w:hAnsi="Century Gothic"/>
              <w:color w:val="5A3C28"/>
              <w:sz w:val="18"/>
              <w:szCs w:val="18"/>
            </w:rPr>
          </w:pPr>
          <w:r w:rsidRPr="00411C77">
            <w:rPr>
              <w:rFonts w:ascii="Century Gothic" w:hAnsi="Century Gothic"/>
              <w:color w:val="5A3C28"/>
              <w:sz w:val="18"/>
              <w:szCs w:val="18"/>
            </w:rPr>
            <w:t>www.</w:t>
          </w:r>
          <w:r w:rsidR="001550D3">
            <w:rPr>
              <w:rFonts w:ascii="Century Gothic" w:hAnsi="Century Gothic"/>
              <w:color w:val="5A3C28"/>
              <w:sz w:val="18"/>
              <w:szCs w:val="18"/>
            </w:rPr>
            <w:t>elision</w:t>
          </w:r>
          <w:r w:rsidR="00AC0634" w:rsidRPr="00411C77">
            <w:rPr>
              <w:rFonts w:ascii="Century Gothic" w:hAnsi="Century Gothic"/>
              <w:color w:val="5A3C28"/>
              <w:sz w:val="18"/>
              <w:szCs w:val="18"/>
            </w:rPr>
            <w:t>.com</w:t>
          </w:r>
          <w:r w:rsidR="001E45B2" w:rsidRPr="00411C77">
            <w:rPr>
              <w:rFonts w:ascii="Century Gothic" w:hAnsi="Century Gothic"/>
              <w:color w:val="5A3C28"/>
              <w:sz w:val="18"/>
              <w:szCs w:val="18"/>
            </w:rPr>
            <w:t xml:space="preserve"> </w:t>
          </w:r>
        </w:p>
        <w:p w14:paraId="4DC5C2F7" w14:textId="56E1C9F3" w:rsidR="001D4E10" w:rsidRPr="00411C77" w:rsidRDefault="001D4E10" w:rsidP="003668F7">
          <w:pPr>
            <w:pStyle w:val="Footer"/>
            <w:spacing w:line="312" w:lineRule="auto"/>
            <w:rPr>
              <w:rFonts w:ascii="Century Gothic" w:hAnsi="Century Gothic"/>
              <w:color w:val="5A3C28"/>
              <w:sz w:val="18"/>
              <w:szCs w:val="18"/>
            </w:rPr>
          </w:pPr>
          <w:r w:rsidRPr="00411C77">
            <w:rPr>
              <w:rFonts w:ascii="Century Gothic" w:hAnsi="Century Gothic"/>
              <w:color w:val="5A3C28"/>
              <w:sz w:val="18"/>
              <w:szCs w:val="18"/>
            </w:rPr>
            <w:t>info@</w:t>
          </w:r>
          <w:r w:rsidR="001550D3">
            <w:rPr>
              <w:rFonts w:ascii="Century Gothic" w:hAnsi="Century Gothic"/>
              <w:color w:val="5A3C28"/>
              <w:sz w:val="18"/>
              <w:szCs w:val="18"/>
            </w:rPr>
            <w:t>elision.com</w:t>
          </w:r>
        </w:p>
        <w:p w14:paraId="36D549B6" w14:textId="0EDBF1B9" w:rsidR="006D15B8" w:rsidRPr="003668F7" w:rsidRDefault="006D15B8" w:rsidP="003668F7">
          <w:pPr>
            <w:pStyle w:val="Footer"/>
            <w:spacing w:line="312" w:lineRule="auto"/>
            <w:rPr>
              <w:rFonts w:ascii="Century Gothic" w:hAnsi="Century Gothic"/>
              <w:color w:val="5A3C28"/>
              <w:sz w:val="18"/>
              <w:szCs w:val="18"/>
            </w:rPr>
          </w:pPr>
        </w:p>
      </w:tc>
    </w:tr>
  </w:tbl>
  <w:p w14:paraId="65C05EF2" w14:textId="68DA8C03" w:rsidR="001D4E10" w:rsidRDefault="00AC0634" w:rsidP="00AE44E8">
    <w:pPr>
      <w:jc w:val="right"/>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7A7F" w14:textId="77777777" w:rsidR="001550D3" w:rsidRDefault="00155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47C7" w14:textId="77777777" w:rsidR="00AB55B0" w:rsidRDefault="00AB55B0">
      <w:r>
        <w:separator/>
      </w:r>
    </w:p>
  </w:footnote>
  <w:footnote w:type="continuationSeparator" w:id="0">
    <w:p w14:paraId="3E5A1B8B" w14:textId="77777777" w:rsidR="00AB55B0" w:rsidRDefault="00AB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142F" w14:textId="77777777" w:rsidR="001550D3" w:rsidRDefault="00155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8125" w14:textId="77777777" w:rsidR="004322AA" w:rsidRDefault="00005BE3">
    <w:pPr>
      <w:pStyle w:val="Header"/>
    </w:pPr>
    <w:r>
      <w:rPr>
        <w:noProof/>
        <w:lang w:eastAsia="it-IT"/>
      </w:rPr>
      <w:drawing>
        <wp:anchor distT="0" distB="0" distL="114300" distR="114300" simplePos="0" relativeHeight="251657728" behindDoc="0" locked="0" layoutInCell="1" allowOverlap="1" wp14:anchorId="38BD5A15" wp14:editId="035930E7">
          <wp:simplePos x="0" y="0"/>
          <wp:positionH relativeFrom="column">
            <wp:posOffset>-587164</wp:posOffset>
          </wp:positionH>
          <wp:positionV relativeFrom="paragraph">
            <wp:posOffset>-164465</wp:posOffset>
          </wp:positionV>
          <wp:extent cx="2462505" cy="5048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3593" cy="5152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C096" w14:textId="77777777" w:rsidR="001550D3" w:rsidRDefault="00155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numFmt w:val="bullet"/>
      <w:lvlText w:val="-"/>
      <w:lvlJc w:val="left"/>
      <w:pPr>
        <w:tabs>
          <w:tab w:val="num" w:pos="0"/>
        </w:tabs>
        <w:ind w:left="360" w:hanging="360"/>
      </w:pPr>
      <w:rPr>
        <w:rFonts w:ascii="Calibri" w:hAnsi="Calibri"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1D63014"/>
    <w:multiLevelType w:val="hybridMultilevel"/>
    <w:tmpl w:val="36326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FD1B32"/>
    <w:multiLevelType w:val="hybridMultilevel"/>
    <w:tmpl w:val="FBC8DEC6"/>
    <w:lvl w:ilvl="0" w:tplc="EF2624AA">
      <w:start w:val="7"/>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42511E"/>
    <w:multiLevelType w:val="hybridMultilevel"/>
    <w:tmpl w:val="4CB89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1D3F7C"/>
    <w:multiLevelType w:val="hybridMultilevel"/>
    <w:tmpl w:val="673023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FA6A7A"/>
    <w:multiLevelType w:val="hybridMultilevel"/>
    <w:tmpl w:val="0D9A1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110C87"/>
    <w:multiLevelType w:val="hybridMultilevel"/>
    <w:tmpl w:val="B51C88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01909"/>
    <w:multiLevelType w:val="hybridMultilevel"/>
    <w:tmpl w:val="6C00C9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891754"/>
    <w:multiLevelType w:val="hybridMultilevel"/>
    <w:tmpl w:val="20548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5045"/>
    <w:multiLevelType w:val="hybridMultilevel"/>
    <w:tmpl w:val="6F8E3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A35905"/>
    <w:multiLevelType w:val="hybridMultilevel"/>
    <w:tmpl w:val="C6ECC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C1184E"/>
    <w:multiLevelType w:val="hybridMultilevel"/>
    <w:tmpl w:val="53F20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B414F3"/>
    <w:multiLevelType w:val="hybridMultilevel"/>
    <w:tmpl w:val="C58888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F432B3"/>
    <w:multiLevelType w:val="hybridMultilevel"/>
    <w:tmpl w:val="732023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38714E"/>
    <w:multiLevelType w:val="hybridMultilevel"/>
    <w:tmpl w:val="16120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D07DF6"/>
    <w:multiLevelType w:val="hybridMultilevel"/>
    <w:tmpl w:val="2EB68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B841D7"/>
    <w:multiLevelType w:val="hybridMultilevel"/>
    <w:tmpl w:val="2F6E1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D96E05"/>
    <w:multiLevelType w:val="hybridMultilevel"/>
    <w:tmpl w:val="0D640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14"/>
  </w:num>
  <w:num w:numId="6">
    <w:abstractNumId w:val="4"/>
  </w:num>
  <w:num w:numId="7">
    <w:abstractNumId w:val="12"/>
  </w:num>
  <w:num w:numId="8">
    <w:abstractNumId w:val="6"/>
  </w:num>
  <w:num w:numId="9">
    <w:abstractNumId w:val="8"/>
  </w:num>
  <w:num w:numId="10">
    <w:abstractNumId w:val="10"/>
  </w:num>
  <w:num w:numId="11">
    <w:abstractNumId w:val="17"/>
  </w:num>
  <w:num w:numId="12">
    <w:abstractNumId w:val="1"/>
  </w:num>
  <w:num w:numId="13">
    <w:abstractNumId w:val="16"/>
  </w:num>
  <w:num w:numId="14">
    <w:abstractNumId w:val="5"/>
  </w:num>
  <w:num w:numId="15">
    <w:abstractNumId w:val="11"/>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E3"/>
    <w:rsid w:val="00005BE3"/>
    <w:rsid w:val="00051765"/>
    <w:rsid w:val="00085572"/>
    <w:rsid w:val="00091B50"/>
    <w:rsid w:val="000B6C3A"/>
    <w:rsid w:val="000D3FB9"/>
    <w:rsid w:val="000F5D80"/>
    <w:rsid w:val="0012034B"/>
    <w:rsid w:val="001404DC"/>
    <w:rsid w:val="001550D3"/>
    <w:rsid w:val="00166A7D"/>
    <w:rsid w:val="00196961"/>
    <w:rsid w:val="001B5635"/>
    <w:rsid w:val="001D4E10"/>
    <w:rsid w:val="001E1B77"/>
    <w:rsid w:val="001E45B2"/>
    <w:rsid w:val="001F6A1D"/>
    <w:rsid w:val="00211306"/>
    <w:rsid w:val="002172F8"/>
    <w:rsid w:val="0023443F"/>
    <w:rsid w:val="002640C9"/>
    <w:rsid w:val="002B7887"/>
    <w:rsid w:val="00320E3B"/>
    <w:rsid w:val="00341A71"/>
    <w:rsid w:val="00351658"/>
    <w:rsid w:val="00356EC5"/>
    <w:rsid w:val="003668F7"/>
    <w:rsid w:val="00370876"/>
    <w:rsid w:val="0037183F"/>
    <w:rsid w:val="0039403A"/>
    <w:rsid w:val="003C151F"/>
    <w:rsid w:val="003C7D57"/>
    <w:rsid w:val="003D5896"/>
    <w:rsid w:val="003E1564"/>
    <w:rsid w:val="003E6923"/>
    <w:rsid w:val="00411C77"/>
    <w:rsid w:val="004322AA"/>
    <w:rsid w:val="00436CEE"/>
    <w:rsid w:val="004A482D"/>
    <w:rsid w:val="004F2751"/>
    <w:rsid w:val="004F51D8"/>
    <w:rsid w:val="004F5D02"/>
    <w:rsid w:val="005002EC"/>
    <w:rsid w:val="00507F11"/>
    <w:rsid w:val="0051791B"/>
    <w:rsid w:val="00530BEB"/>
    <w:rsid w:val="00557261"/>
    <w:rsid w:val="005844D5"/>
    <w:rsid w:val="005A37B1"/>
    <w:rsid w:val="006379CE"/>
    <w:rsid w:val="0064074A"/>
    <w:rsid w:val="006805D0"/>
    <w:rsid w:val="006D15B8"/>
    <w:rsid w:val="00707467"/>
    <w:rsid w:val="00715E05"/>
    <w:rsid w:val="0073337E"/>
    <w:rsid w:val="00746F01"/>
    <w:rsid w:val="00770DDA"/>
    <w:rsid w:val="00781519"/>
    <w:rsid w:val="00796C94"/>
    <w:rsid w:val="007B0D11"/>
    <w:rsid w:val="007C6653"/>
    <w:rsid w:val="008076F2"/>
    <w:rsid w:val="00817922"/>
    <w:rsid w:val="00831533"/>
    <w:rsid w:val="00872471"/>
    <w:rsid w:val="00872785"/>
    <w:rsid w:val="00897C6B"/>
    <w:rsid w:val="008A2A32"/>
    <w:rsid w:val="00900DB8"/>
    <w:rsid w:val="00902DBE"/>
    <w:rsid w:val="00957670"/>
    <w:rsid w:val="00973C35"/>
    <w:rsid w:val="009B2B08"/>
    <w:rsid w:val="009B7A96"/>
    <w:rsid w:val="009D55C6"/>
    <w:rsid w:val="00A026D2"/>
    <w:rsid w:val="00A136DE"/>
    <w:rsid w:val="00A20230"/>
    <w:rsid w:val="00A565DB"/>
    <w:rsid w:val="00A56B16"/>
    <w:rsid w:val="00A61248"/>
    <w:rsid w:val="00A87236"/>
    <w:rsid w:val="00A91831"/>
    <w:rsid w:val="00AB1689"/>
    <w:rsid w:val="00AB55B0"/>
    <w:rsid w:val="00AC0634"/>
    <w:rsid w:val="00AE1D0B"/>
    <w:rsid w:val="00AE44E8"/>
    <w:rsid w:val="00B03F06"/>
    <w:rsid w:val="00B14CC9"/>
    <w:rsid w:val="00B16E77"/>
    <w:rsid w:val="00B45EDD"/>
    <w:rsid w:val="00B97E33"/>
    <w:rsid w:val="00BB6135"/>
    <w:rsid w:val="00BC2D24"/>
    <w:rsid w:val="00BD2F9E"/>
    <w:rsid w:val="00BE0264"/>
    <w:rsid w:val="00BF0ED5"/>
    <w:rsid w:val="00C41AF8"/>
    <w:rsid w:val="00C42B0B"/>
    <w:rsid w:val="00C54874"/>
    <w:rsid w:val="00C559D5"/>
    <w:rsid w:val="00C845FC"/>
    <w:rsid w:val="00C9299F"/>
    <w:rsid w:val="00CB27FA"/>
    <w:rsid w:val="00CB44FD"/>
    <w:rsid w:val="00CC2FC3"/>
    <w:rsid w:val="00D10192"/>
    <w:rsid w:val="00D23B5E"/>
    <w:rsid w:val="00D3736B"/>
    <w:rsid w:val="00D52273"/>
    <w:rsid w:val="00D944CF"/>
    <w:rsid w:val="00D96FF5"/>
    <w:rsid w:val="00D9724C"/>
    <w:rsid w:val="00D972B7"/>
    <w:rsid w:val="00DC2379"/>
    <w:rsid w:val="00DD05A8"/>
    <w:rsid w:val="00E4506D"/>
    <w:rsid w:val="00E519DF"/>
    <w:rsid w:val="00E57165"/>
    <w:rsid w:val="00E57E2C"/>
    <w:rsid w:val="00E93F02"/>
    <w:rsid w:val="00EB7C9F"/>
    <w:rsid w:val="00F051EB"/>
    <w:rsid w:val="00F25456"/>
    <w:rsid w:val="00F84745"/>
    <w:rsid w:val="00FE42D4"/>
    <w:rsid w:val="00FF7DD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D1CAE"/>
  <w15:docId w15:val="{30E8D29D-0C4F-4039-84B5-E9965261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F2"/>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2AA"/>
    <w:pPr>
      <w:tabs>
        <w:tab w:val="center" w:pos="4819"/>
        <w:tab w:val="right" w:pos="9638"/>
      </w:tabs>
    </w:pPr>
  </w:style>
  <w:style w:type="paragraph" w:styleId="Footer">
    <w:name w:val="footer"/>
    <w:basedOn w:val="Normal"/>
    <w:rsid w:val="004322AA"/>
    <w:pPr>
      <w:tabs>
        <w:tab w:val="center" w:pos="4819"/>
        <w:tab w:val="right" w:pos="9638"/>
      </w:tabs>
    </w:pPr>
  </w:style>
  <w:style w:type="table" w:styleId="TableGrid">
    <w:name w:val="Table Grid"/>
    <w:basedOn w:val="TableNormal"/>
    <w:rsid w:val="006D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4E10"/>
    <w:rPr>
      <w:color w:val="0000FF"/>
      <w:u w:val="single"/>
    </w:rPr>
  </w:style>
  <w:style w:type="paragraph" w:styleId="BalloonText">
    <w:name w:val="Balloon Text"/>
    <w:basedOn w:val="Normal"/>
    <w:link w:val="BalloonTextChar"/>
    <w:rsid w:val="00AE44E8"/>
    <w:rPr>
      <w:rFonts w:ascii="Tahoma" w:hAnsi="Tahoma" w:cs="Tahoma"/>
      <w:sz w:val="16"/>
      <w:szCs w:val="16"/>
    </w:rPr>
  </w:style>
  <w:style w:type="character" w:customStyle="1" w:styleId="BalloonTextChar">
    <w:name w:val="Balloon Text Char"/>
    <w:link w:val="BalloonText"/>
    <w:rsid w:val="00AE44E8"/>
    <w:rPr>
      <w:rFonts w:ascii="Tahoma" w:hAnsi="Tahoma" w:cs="Tahoma"/>
      <w:sz w:val="16"/>
      <w:szCs w:val="16"/>
    </w:rPr>
  </w:style>
  <w:style w:type="paragraph" w:customStyle="1" w:styleId="Standard">
    <w:name w:val="Standard"/>
    <w:rsid w:val="008076F2"/>
    <w:pPr>
      <w:suppressAutoHyphens/>
      <w:textAlignment w:val="baseline"/>
    </w:pPr>
    <w:rPr>
      <w:kern w:val="1"/>
      <w:lang w:eastAsia="zh-CN"/>
    </w:rPr>
  </w:style>
  <w:style w:type="paragraph" w:styleId="ListParagraph">
    <w:name w:val="List Paragraph"/>
    <w:basedOn w:val="Normal"/>
    <w:qFormat/>
    <w:rsid w:val="008076F2"/>
    <w:pPr>
      <w:ind w:left="720"/>
    </w:pPr>
    <w:rPr>
      <w:rFonts w:ascii="Calibri" w:eastAsia="Calibri" w:hAnsi="Calibri" w:cs="Calibri"/>
      <w:sz w:val="22"/>
      <w:szCs w:val="22"/>
    </w:rPr>
  </w:style>
  <w:style w:type="table" w:customStyle="1" w:styleId="Tabellasemplice-37">
    <w:name w:val="Tabella semplice - 37"/>
    <w:basedOn w:val="TableNormal"/>
    <w:next w:val="PlainTable31"/>
    <w:uiPriority w:val="43"/>
    <w:rsid w:val="00085572"/>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TableNormal"/>
    <w:uiPriority w:val="43"/>
    <w:rsid w:val="000855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extbody">
    <w:name w:val="Text body"/>
    <w:basedOn w:val="Normal"/>
    <w:rsid w:val="00817922"/>
    <w:pPr>
      <w:autoSpaceDN w:val="0"/>
      <w:spacing w:after="120" w:line="276" w:lineRule="auto"/>
      <w:textAlignment w:val="baseline"/>
    </w:pPr>
    <w:rPr>
      <w:rFonts w:ascii="Calibri" w:eastAsia="Calibri" w:hAnsi="Calibri" w:cs="Calibri"/>
      <w:kern w:val="3"/>
      <w:sz w:val="22"/>
      <w:szCs w:val="22"/>
      <w:lang w:eastAsia="it-IT"/>
    </w:rPr>
  </w:style>
  <w:style w:type="character" w:styleId="CommentReference">
    <w:name w:val="annotation reference"/>
    <w:uiPriority w:val="99"/>
    <w:unhideWhenUsed/>
    <w:rsid w:val="00817922"/>
    <w:rPr>
      <w:sz w:val="16"/>
      <w:szCs w:val="16"/>
    </w:rPr>
  </w:style>
  <w:style w:type="paragraph" w:styleId="CommentText">
    <w:name w:val="annotation text"/>
    <w:basedOn w:val="Normal"/>
    <w:link w:val="CommentTextChar"/>
    <w:uiPriority w:val="99"/>
    <w:unhideWhenUsed/>
    <w:rsid w:val="00817922"/>
    <w:rPr>
      <w:sz w:val="20"/>
      <w:szCs w:val="20"/>
      <w:lang w:val="x-none" w:eastAsia="ar-SA"/>
    </w:rPr>
  </w:style>
  <w:style w:type="character" w:customStyle="1" w:styleId="CommentTextChar">
    <w:name w:val="Comment Text Char"/>
    <w:basedOn w:val="DefaultParagraphFont"/>
    <w:link w:val="CommentText"/>
    <w:uiPriority w:val="99"/>
    <w:rsid w:val="00817922"/>
    <w:rPr>
      <w:lang w:val="x-none" w:eastAsia="ar-SA"/>
    </w:rPr>
  </w:style>
  <w:style w:type="paragraph" w:styleId="NormalWeb">
    <w:name w:val="Normal (Web)"/>
    <w:basedOn w:val="Normal"/>
    <w:uiPriority w:val="99"/>
    <w:semiHidden/>
    <w:unhideWhenUsed/>
    <w:rsid w:val="00A91831"/>
    <w:pPr>
      <w:suppressAutoHyphens w:val="0"/>
      <w:spacing w:before="100" w:beforeAutospacing="1" w:after="100" w:afterAutospacing="1"/>
    </w:pPr>
    <w:rPr>
      <w:rFonts w:eastAsiaTheme="minorHAns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88429">
      <w:bodyDiv w:val="1"/>
      <w:marLeft w:val="0"/>
      <w:marRight w:val="0"/>
      <w:marTop w:val="0"/>
      <w:marBottom w:val="0"/>
      <w:divBdr>
        <w:top w:val="none" w:sz="0" w:space="0" w:color="auto"/>
        <w:left w:val="none" w:sz="0" w:space="0" w:color="auto"/>
        <w:bottom w:val="none" w:sz="0" w:space="0" w:color="auto"/>
        <w:right w:val="none" w:sz="0" w:space="0" w:color="auto"/>
      </w:divBdr>
    </w:div>
    <w:div w:id="19685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sisquare.com/wp-content/uploads/2023/04/2023-Elision_brochure_WEB.pdf" TargetMode="External"/><Relationship Id="rId18" Type="http://schemas.openxmlformats.org/officeDocument/2006/relationships/hyperlink" Target="https://www.linkedin.com/feed/hashtag/?keywords=iot&amp;highlightedUpdateUrns=urn%3Ali%3Aactivity%3A713485841528930304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lision.com/digital-product-passport/" TargetMode="External"/><Relationship Id="rId17" Type="http://schemas.openxmlformats.org/officeDocument/2006/relationships/hyperlink" Target="https://www.linkedin.com/company/tesisquar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inkedin.com/feed/hashtag/?keywords=supplychain&amp;highlightedUpdateUrns=urn%3Ali%3Aactivity%3A7134858415289303041" TargetMode="External"/><Relationship Id="rId20" Type="http://schemas.openxmlformats.org/officeDocument/2006/relationships/hyperlink" Target="mailto:laura.morace@tesisquar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rpassproject.e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inkedin.com/feed/hashtag/?keywords=sostenibilit%C3%A0&amp;highlightedUpdateUrns=urn%3Ali%3Aactivity%3A713485841528930304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irpassproject.eu/wp-content/uploads/2023/11/CIRPASS-D3.1-Annex-V6-October-2023.pdf" TargetMode="External"/><Relationship Id="rId19" Type="http://schemas.openxmlformats.org/officeDocument/2006/relationships/hyperlink" Target="mailto:paolo.caffagni@elision.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sisquare.com/it/tesisquare-platform_i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203\Fl\Documenti%20Vari\Carta%20Intestata%20FL%20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ECE61762A47429FC308508A265F4B" ma:contentTypeVersion="8" ma:contentTypeDescription="Create a new document." ma:contentTypeScope="" ma:versionID="4483896ee9789a3a4e1f9bdb8d30f5dd">
  <xsd:schema xmlns:xsd="http://www.w3.org/2001/XMLSchema" xmlns:xs="http://www.w3.org/2001/XMLSchema" xmlns:p="http://schemas.microsoft.com/office/2006/metadata/properties" xmlns:ns3="36dab33c-04fa-4ed1-ac3a-fecdd643a5a7" targetNamespace="http://schemas.microsoft.com/office/2006/metadata/properties" ma:root="true" ma:fieldsID="e55f380ea7d336975bb0728ca8e89087" ns3:_="">
    <xsd:import namespace="36dab33c-04fa-4ed1-ac3a-fecdd643a5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ab33c-04fa-4ed1-ac3a-fecdd643a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A1B7E-FDDD-4BE5-923E-0AE9B5C5B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F2617-134B-40BE-942B-11E09319F44D}">
  <ds:schemaRefs>
    <ds:schemaRef ds:uri="http://schemas.microsoft.com/sharepoint/v3/contenttype/forms"/>
  </ds:schemaRefs>
</ds:datastoreItem>
</file>

<file path=customXml/itemProps3.xml><?xml version="1.0" encoding="utf-8"?>
<ds:datastoreItem xmlns:ds="http://schemas.openxmlformats.org/officeDocument/2006/customXml" ds:itemID="{6EACEFE8-B48A-436A-BAF2-B46C77160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ab33c-04fa-4ed1-ac3a-fecdd643a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 Intestata FL 2019</Template>
  <TotalTime>5</TotalTime>
  <Pages>2</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gaiag</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elaheshirzad66@yahoo.com</cp:lastModifiedBy>
  <cp:revision>4</cp:revision>
  <cp:lastPrinted>2018-06-12T14:20:00Z</cp:lastPrinted>
  <dcterms:created xsi:type="dcterms:W3CDTF">2023-11-29T11:58:00Z</dcterms:created>
  <dcterms:modified xsi:type="dcterms:W3CDTF">2023-11-30T07:49:00Z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0x010100CA5ECE61762A47429FC308508A265F4B</vt:lpwstr>
  </property>
</Properties>
</file>