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E283" w14:textId="3DDE6EA2" w:rsidR="00C77855" w:rsidRDefault="00866C65" w:rsidP="00866C65">
      <w:pPr>
        <w:jc w:val="center"/>
      </w:pPr>
      <w:r>
        <w:t>Nota stampa</w:t>
      </w:r>
    </w:p>
    <w:p w14:paraId="20A97FEB" w14:textId="77777777" w:rsidR="00795D8B" w:rsidRDefault="00795D8B" w:rsidP="00866C65">
      <w:pPr>
        <w:jc w:val="center"/>
      </w:pPr>
    </w:p>
    <w:p w14:paraId="5B1B4F43" w14:textId="77777777" w:rsidR="006D7133" w:rsidRDefault="0011224D" w:rsidP="00866C65">
      <w:pPr>
        <w:jc w:val="center"/>
        <w:rPr>
          <w:b/>
          <w:bCs/>
          <w:sz w:val="28"/>
          <w:szCs w:val="28"/>
        </w:rPr>
      </w:pPr>
      <w:r w:rsidRPr="005B0263">
        <w:rPr>
          <w:b/>
          <w:bCs/>
          <w:sz w:val="28"/>
          <w:szCs w:val="28"/>
        </w:rPr>
        <w:t>IL FUTURO DEL PROPTECH: LA CASA COME SERVIZIO, DOVE L’ACCESSO</w:t>
      </w:r>
    </w:p>
    <w:p w14:paraId="23A1730E" w14:textId="665EBA3B" w:rsidR="00795D8B" w:rsidRPr="005B0263" w:rsidRDefault="0011224D" w:rsidP="00866C65">
      <w:pPr>
        <w:jc w:val="center"/>
        <w:rPr>
          <w:b/>
          <w:bCs/>
          <w:sz w:val="28"/>
          <w:szCs w:val="28"/>
        </w:rPr>
      </w:pPr>
      <w:r w:rsidRPr="005B0263">
        <w:rPr>
          <w:b/>
          <w:bCs/>
          <w:sz w:val="28"/>
          <w:szCs w:val="28"/>
        </w:rPr>
        <w:t>È PIÙ IMPORTANTE DEL POSSESSO</w:t>
      </w:r>
      <w:r w:rsidR="00D312A6" w:rsidRPr="005B0263">
        <w:rPr>
          <w:b/>
          <w:bCs/>
          <w:sz w:val="28"/>
          <w:szCs w:val="28"/>
        </w:rPr>
        <w:t>, SPECIE A MILANO E ROMA</w:t>
      </w:r>
    </w:p>
    <w:p w14:paraId="67443767" w14:textId="77777777" w:rsidR="005C6924" w:rsidRDefault="005C6924" w:rsidP="00866C65">
      <w:pPr>
        <w:jc w:val="center"/>
        <w:rPr>
          <w:sz w:val="28"/>
          <w:szCs w:val="28"/>
        </w:rPr>
      </w:pPr>
    </w:p>
    <w:p w14:paraId="24E4010B" w14:textId="06803BD8" w:rsidR="005C6924" w:rsidRPr="005C6924" w:rsidRDefault="005C6924" w:rsidP="00866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 Bartolo (G </w:t>
      </w:r>
      <w:proofErr w:type="spellStart"/>
      <w:r>
        <w:rPr>
          <w:sz w:val="28"/>
          <w:szCs w:val="28"/>
        </w:rPr>
        <w:t>Rent</w:t>
      </w:r>
      <w:proofErr w:type="spellEnd"/>
      <w:r>
        <w:rPr>
          <w:sz w:val="28"/>
          <w:szCs w:val="28"/>
        </w:rPr>
        <w:t>): “P</w:t>
      </w:r>
      <w:r w:rsidRPr="005C6924">
        <w:rPr>
          <w:sz w:val="28"/>
          <w:szCs w:val="28"/>
        </w:rPr>
        <w:t>unt</w:t>
      </w:r>
      <w:r>
        <w:rPr>
          <w:sz w:val="28"/>
          <w:szCs w:val="28"/>
        </w:rPr>
        <w:t>iamo</w:t>
      </w:r>
      <w:r w:rsidRPr="005C6924">
        <w:rPr>
          <w:sz w:val="28"/>
          <w:szCs w:val="28"/>
        </w:rPr>
        <w:t xml:space="preserve"> a un portafoglio di appartamenti in </w:t>
      </w:r>
      <w:proofErr w:type="spellStart"/>
      <w:r w:rsidRPr="005C6924">
        <w:rPr>
          <w:sz w:val="28"/>
          <w:szCs w:val="28"/>
        </w:rPr>
        <w:t>built</w:t>
      </w:r>
      <w:proofErr w:type="spellEnd"/>
      <w:r w:rsidRPr="005C6924">
        <w:rPr>
          <w:sz w:val="28"/>
          <w:szCs w:val="28"/>
        </w:rPr>
        <w:t xml:space="preserve"> to </w:t>
      </w:r>
      <w:proofErr w:type="spellStart"/>
      <w:r w:rsidRPr="005C6924">
        <w:rPr>
          <w:sz w:val="28"/>
          <w:szCs w:val="28"/>
        </w:rPr>
        <w:t>rent</w:t>
      </w:r>
      <w:proofErr w:type="spellEnd"/>
      <w:r w:rsidRPr="005C6924">
        <w:rPr>
          <w:sz w:val="28"/>
          <w:szCs w:val="28"/>
        </w:rPr>
        <w:t xml:space="preserve"> gestito con un processo interamente digitalizzato di almeno 400 unità entro il 2026</w:t>
      </w:r>
      <w:r>
        <w:rPr>
          <w:sz w:val="28"/>
          <w:szCs w:val="28"/>
        </w:rPr>
        <w:t>”</w:t>
      </w:r>
    </w:p>
    <w:p w14:paraId="65B69E56" w14:textId="77777777" w:rsidR="00C77855" w:rsidRDefault="00C77855" w:rsidP="00C77855"/>
    <w:p w14:paraId="5FA94A17" w14:textId="77777777" w:rsidR="005B0263" w:rsidRDefault="005B0263" w:rsidP="00921F09">
      <w:pPr>
        <w:jc w:val="both"/>
      </w:pPr>
    </w:p>
    <w:p w14:paraId="5EB1F2A7" w14:textId="6FF330F0" w:rsidR="00921F09" w:rsidRDefault="00C97C13" w:rsidP="00921F09">
      <w:pPr>
        <w:jc w:val="both"/>
      </w:pPr>
      <w:r>
        <w:t xml:space="preserve">Milano, 11 dicembre 2023 - </w:t>
      </w:r>
      <w:r w:rsidR="00C77855" w:rsidRPr="00452831">
        <w:rPr>
          <w:i/>
          <w:iCs/>
        </w:rPr>
        <w:t>“</w:t>
      </w:r>
      <w:r w:rsidR="00921F09" w:rsidRPr="00452831">
        <w:rPr>
          <w:i/>
          <w:iCs/>
        </w:rPr>
        <w:t xml:space="preserve">Nel prossimo futuro, il mercato immobiliare vedrà nascere e consolidarsi una nuova tendenza all’interno del segmento </w:t>
      </w:r>
      <w:proofErr w:type="spellStart"/>
      <w:r w:rsidR="00921F09" w:rsidRPr="00452831">
        <w:rPr>
          <w:i/>
          <w:iCs/>
        </w:rPr>
        <w:t>proptech</w:t>
      </w:r>
      <w:proofErr w:type="spellEnd"/>
      <w:r w:rsidR="00921F09" w:rsidRPr="00452831">
        <w:rPr>
          <w:i/>
          <w:iCs/>
        </w:rPr>
        <w:t xml:space="preserve">, incentrata sul principio della casa come servizio, dove l’accesso è più importante del possesso. È su questo aspetto che stiamo focalizzando sempre più il modello di business di G </w:t>
      </w:r>
      <w:proofErr w:type="spellStart"/>
      <w:r w:rsidR="00921F09" w:rsidRPr="00452831">
        <w:rPr>
          <w:i/>
          <w:iCs/>
        </w:rPr>
        <w:t>Rent</w:t>
      </w:r>
      <w:proofErr w:type="spellEnd"/>
      <w:r w:rsidR="00921F09" w:rsidRPr="00452831">
        <w:rPr>
          <w:i/>
          <w:iCs/>
        </w:rPr>
        <w:t xml:space="preserve">, ponendoci l’obiettivo di puntare a un portafoglio di appartamenti in </w:t>
      </w:r>
      <w:proofErr w:type="spellStart"/>
      <w:r w:rsidR="00452831" w:rsidRPr="00452831">
        <w:rPr>
          <w:i/>
          <w:iCs/>
        </w:rPr>
        <w:t>b</w:t>
      </w:r>
      <w:r w:rsidR="00921F09" w:rsidRPr="00452831">
        <w:rPr>
          <w:i/>
          <w:iCs/>
        </w:rPr>
        <w:t>uilt</w:t>
      </w:r>
      <w:proofErr w:type="spellEnd"/>
      <w:r w:rsidR="00921F09" w:rsidRPr="00452831">
        <w:rPr>
          <w:i/>
          <w:iCs/>
        </w:rPr>
        <w:t xml:space="preserve"> </w:t>
      </w:r>
      <w:r w:rsidR="00452831" w:rsidRPr="00452831">
        <w:rPr>
          <w:i/>
          <w:iCs/>
        </w:rPr>
        <w:t>t</w:t>
      </w:r>
      <w:r w:rsidR="00921F09" w:rsidRPr="00452831">
        <w:rPr>
          <w:i/>
          <w:iCs/>
        </w:rPr>
        <w:t xml:space="preserve">o </w:t>
      </w:r>
      <w:proofErr w:type="spellStart"/>
      <w:r w:rsidR="00452831" w:rsidRPr="00452831">
        <w:rPr>
          <w:i/>
          <w:iCs/>
        </w:rPr>
        <w:t>r</w:t>
      </w:r>
      <w:r w:rsidR="00921F09" w:rsidRPr="00452831">
        <w:rPr>
          <w:i/>
          <w:iCs/>
        </w:rPr>
        <w:t>ent</w:t>
      </w:r>
      <w:proofErr w:type="spellEnd"/>
      <w:r w:rsidR="00921F09" w:rsidRPr="00452831">
        <w:rPr>
          <w:i/>
          <w:iCs/>
        </w:rPr>
        <w:t xml:space="preserve"> gestito con un processo interamente digitalizzato di almeno 400 unità entro il 2026".</w:t>
      </w:r>
      <w:r w:rsidR="00921F09">
        <w:t xml:space="preserve"> Così ha spiegato </w:t>
      </w:r>
      <w:r w:rsidR="00921F09" w:rsidRPr="005B6A8E">
        <w:rPr>
          <w:b/>
          <w:bCs/>
        </w:rPr>
        <w:t xml:space="preserve">Emiliano Di </w:t>
      </w:r>
      <w:r w:rsidR="00921F09" w:rsidRPr="005B0263">
        <w:rPr>
          <w:b/>
          <w:bCs/>
        </w:rPr>
        <w:t>Bartolo</w:t>
      </w:r>
      <w:r w:rsidR="00921F09" w:rsidRPr="005B0263">
        <w:t xml:space="preserve">, </w:t>
      </w:r>
      <w:proofErr w:type="spellStart"/>
      <w:r w:rsidR="00921F09" w:rsidRPr="005B0263">
        <w:t>managing</w:t>
      </w:r>
      <w:proofErr w:type="spellEnd"/>
      <w:r w:rsidR="00921F09" w:rsidRPr="005B0263">
        <w:t xml:space="preserve"> director di Santandrea </w:t>
      </w:r>
      <w:proofErr w:type="spellStart"/>
      <w:r w:rsidR="005758A1" w:rsidRPr="005B0263">
        <w:t>Luxury</w:t>
      </w:r>
      <w:proofErr w:type="spellEnd"/>
      <w:r w:rsidR="005758A1" w:rsidRPr="005B0263">
        <w:t xml:space="preserve"> </w:t>
      </w:r>
      <w:proofErr w:type="spellStart"/>
      <w:r w:rsidR="005758A1" w:rsidRPr="005B0263">
        <w:t>Houses</w:t>
      </w:r>
      <w:proofErr w:type="spellEnd"/>
      <w:r w:rsidR="005758A1" w:rsidRPr="005B0263">
        <w:t xml:space="preserve"> &amp; Top </w:t>
      </w:r>
      <w:proofErr w:type="spellStart"/>
      <w:r w:rsidR="005758A1" w:rsidRPr="005B0263">
        <w:t>Properties</w:t>
      </w:r>
      <w:proofErr w:type="spellEnd"/>
      <w:r w:rsidR="00921F09" w:rsidRPr="005B0263">
        <w:t xml:space="preserve">, società del Gruppo Gabetti specializzata nella gestione degli affitti a breve nei segmenti corporate e lusso, e </w:t>
      </w:r>
      <w:r w:rsidR="00921F09" w:rsidRPr="005B0263">
        <w:rPr>
          <w:b/>
          <w:bCs/>
        </w:rPr>
        <w:t xml:space="preserve">amministratore delegato di G </w:t>
      </w:r>
      <w:proofErr w:type="spellStart"/>
      <w:r w:rsidR="00921F09" w:rsidRPr="005B0263">
        <w:rPr>
          <w:b/>
          <w:bCs/>
        </w:rPr>
        <w:t>Rent</w:t>
      </w:r>
      <w:proofErr w:type="spellEnd"/>
      <w:r w:rsidR="00921F09" w:rsidRPr="005B0263">
        <w:rPr>
          <w:b/>
          <w:bCs/>
        </w:rPr>
        <w:t xml:space="preserve"> S.p.A</w:t>
      </w:r>
      <w:r w:rsidR="00921F09" w:rsidRPr="005B0263">
        <w:t xml:space="preserve">., </w:t>
      </w:r>
      <w:proofErr w:type="spellStart"/>
      <w:r w:rsidR="00921F09" w:rsidRPr="005B0263">
        <w:t>proptech</w:t>
      </w:r>
      <w:proofErr w:type="spellEnd"/>
      <w:r w:rsidR="00921F09" w:rsidRPr="005B0263">
        <w:t xml:space="preserve"> company attiva nel settore dell’</w:t>
      </w:r>
      <w:proofErr w:type="spellStart"/>
      <w:r w:rsidR="00921F09" w:rsidRPr="005B0263">
        <w:t>hospitality</w:t>
      </w:r>
      <w:proofErr w:type="spellEnd"/>
      <w:r w:rsidR="00921F09" w:rsidRPr="005B0263">
        <w:t xml:space="preserve"> di immobili di lusso</w:t>
      </w:r>
      <w:r w:rsidR="005758A1" w:rsidRPr="005B0263">
        <w:t xml:space="preserve"> e di building dedicate a clientela corporate</w:t>
      </w:r>
      <w:r w:rsidR="00921F09" w:rsidRPr="005B0263">
        <w:t xml:space="preserve">, quotata sul mercato EGM (Euronext </w:t>
      </w:r>
      <w:proofErr w:type="spellStart"/>
      <w:r w:rsidR="00921F09" w:rsidRPr="005B0263">
        <w:t>Growth</w:t>
      </w:r>
      <w:proofErr w:type="spellEnd"/>
      <w:r w:rsidR="00921F09" w:rsidRPr="005B0263">
        <w:t xml:space="preserve"> Milan), partecipando alla </w:t>
      </w:r>
      <w:r w:rsidR="00921F09" w:rsidRPr="005B0263">
        <w:rPr>
          <w:rStyle w:val="Enfasigrassetto"/>
          <w:color w:val="303030"/>
          <w:bdr w:val="none" w:sz="0" w:space="0" w:color="auto" w:frame="1"/>
        </w:rPr>
        <w:t>Call Tech Action Milano</w:t>
      </w:r>
      <w:r w:rsidR="00921F09" w:rsidRPr="005B0263">
        <w:rPr>
          <w:rStyle w:val="Enfasigrassetto"/>
          <w:b w:val="0"/>
          <w:bCs w:val="0"/>
          <w:color w:val="303030"/>
          <w:bdr w:val="none" w:sz="0" w:space="0" w:color="auto" w:frame="1"/>
        </w:rPr>
        <w:t xml:space="preserve">. L’iniziativa, </w:t>
      </w:r>
      <w:r w:rsidR="00921F09" w:rsidRPr="005B0263">
        <w:rPr>
          <w:color w:val="303030"/>
          <w:shd w:val="clear" w:color="auto" w:fill="FFFFFF"/>
        </w:rPr>
        <w:t>organizzata da </w:t>
      </w:r>
      <w:hyperlink r:id="rId4" w:tgtFrame="_blank" w:tooltip="‌" w:history="1">
        <w:r w:rsidR="00921F09" w:rsidRPr="005B0263">
          <w:rPr>
            <w:rStyle w:val="Collegamentoipertestuale"/>
            <w:color w:val="003869"/>
            <w:u w:val="none"/>
            <w:bdr w:val="none" w:sz="0" w:space="0" w:color="auto" w:frame="1"/>
          </w:rPr>
          <w:t>ICE SDA Bocconi,</w:t>
        </w:r>
      </w:hyperlink>
      <w:r w:rsidR="00921F09" w:rsidRPr="005B0263">
        <w:rPr>
          <w:color w:val="303030"/>
          <w:shd w:val="clear" w:color="auto" w:fill="FFFFFF"/>
        </w:rPr>
        <w:t> </w:t>
      </w:r>
      <w:proofErr w:type="spellStart"/>
      <w:r w:rsidR="00921F09" w:rsidRPr="005B0263">
        <w:rPr>
          <w:rStyle w:val="Enfasigrassetto"/>
          <w:b w:val="0"/>
          <w:bCs w:val="0"/>
          <w:color w:val="303030"/>
          <w:bdr w:val="none" w:sz="0" w:space="0" w:color="auto" w:frame="1"/>
        </w:rPr>
        <w:t>AssoFintech</w:t>
      </w:r>
      <w:proofErr w:type="spellEnd"/>
      <w:r w:rsidR="00921F09" w:rsidRPr="005B0263">
        <w:rPr>
          <w:rStyle w:val="Enfasigrassetto"/>
          <w:b w:val="0"/>
          <w:bCs w:val="0"/>
          <w:color w:val="303030"/>
          <w:bdr w:val="none" w:sz="0" w:space="0" w:color="auto" w:frame="1"/>
        </w:rPr>
        <w:t xml:space="preserve">, </w:t>
      </w:r>
      <w:proofErr w:type="spellStart"/>
      <w:r w:rsidR="00921F09" w:rsidRPr="005B0263">
        <w:rPr>
          <w:rStyle w:val="Enfasigrassetto"/>
          <w:b w:val="0"/>
          <w:bCs w:val="0"/>
          <w:color w:val="303030"/>
          <w:bdr w:val="none" w:sz="0" w:space="0" w:color="auto" w:frame="1"/>
        </w:rPr>
        <w:t>Italian</w:t>
      </w:r>
      <w:proofErr w:type="spellEnd"/>
      <w:r w:rsidR="00921F09">
        <w:rPr>
          <w:rStyle w:val="Enfasigrassetto"/>
          <w:b w:val="0"/>
          <w:bCs w:val="0"/>
          <w:color w:val="303030"/>
          <w:bdr w:val="none" w:sz="0" w:space="0" w:color="auto" w:frame="1"/>
        </w:rPr>
        <w:t xml:space="preserve"> </w:t>
      </w:r>
      <w:proofErr w:type="spellStart"/>
      <w:r w:rsidR="00921F09">
        <w:rPr>
          <w:rStyle w:val="Enfasigrassetto"/>
          <w:b w:val="0"/>
          <w:bCs w:val="0"/>
          <w:color w:val="303030"/>
          <w:bdr w:val="none" w:sz="0" w:space="0" w:color="auto" w:frame="1"/>
        </w:rPr>
        <w:t>Proptech</w:t>
      </w:r>
      <w:proofErr w:type="spellEnd"/>
      <w:r w:rsidR="00921F09">
        <w:rPr>
          <w:rStyle w:val="Enfasigrassetto"/>
          <w:b w:val="0"/>
          <w:bCs w:val="0"/>
          <w:color w:val="303030"/>
          <w:bdr w:val="none" w:sz="0" w:space="0" w:color="auto" w:frame="1"/>
        </w:rPr>
        <w:t xml:space="preserve"> Network</w:t>
      </w:r>
      <w:r w:rsidR="00921F09">
        <w:rPr>
          <w:color w:val="303030"/>
          <w:shd w:val="clear" w:color="auto" w:fill="FFFFFF"/>
        </w:rPr>
        <w:t xml:space="preserve">, Osservatorio Fintech e </w:t>
      </w:r>
      <w:proofErr w:type="spellStart"/>
      <w:r w:rsidR="00921F09">
        <w:rPr>
          <w:color w:val="303030"/>
          <w:shd w:val="clear" w:color="auto" w:fill="FFFFFF"/>
        </w:rPr>
        <w:t>Insurtech</w:t>
      </w:r>
      <w:proofErr w:type="spellEnd"/>
      <w:r w:rsidR="00921F09">
        <w:rPr>
          <w:color w:val="303030"/>
          <w:shd w:val="clear" w:color="auto" w:fill="FFFFFF"/>
        </w:rPr>
        <w:t xml:space="preserve"> del </w:t>
      </w:r>
      <w:r w:rsidR="00921F09">
        <w:rPr>
          <w:rStyle w:val="Enfasigrassetto"/>
          <w:b w:val="0"/>
          <w:bCs w:val="0"/>
          <w:color w:val="303030"/>
          <w:bdr w:val="none" w:sz="0" w:space="0" w:color="auto" w:frame="1"/>
        </w:rPr>
        <w:t>Politecnico di Milano</w:t>
      </w:r>
      <w:r w:rsidR="00921F09">
        <w:rPr>
          <w:color w:val="303030"/>
          <w:shd w:val="clear" w:color="auto" w:fill="FFFFFF"/>
        </w:rPr>
        <w:t>, </w:t>
      </w:r>
      <w:proofErr w:type="spellStart"/>
      <w:r w:rsidR="00921F09">
        <w:rPr>
          <w:rStyle w:val="Enfasigrassetto"/>
          <w:b w:val="0"/>
          <w:bCs w:val="0"/>
          <w:color w:val="303030"/>
          <w:bdr w:val="none" w:sz="0" w:space="0" w:color="auto" w:frame="1"/>
        </w:rPr>
        <w:t>Italian</w:t>
      </w:r>
      <w:proofErr w:type="spellEnd"/>
      <w:r w:rsidR="00921F09">
        <w:rPr>
          <w:rStyle w:val="Enfasigrassetto"/>
          <w:b w:val="0"/>
          <w:bCs w:val="0"/>
          <w:color w:val="303030"/>
          <w:bdr w:val="none" w:sz="0" w:space="0" w:color="auto" w:frame="1"/>
        </w:rPr>
        <w:t xml:space="preserve"> </w:t>
      </w:r>
      <w:proofErr w:type="spellStart"/>
      <w:r w:rsidR="00921F09">
        <w:rPr>
          <w:rStyle w:val="Enfasigrassetto"/>
          <w:b w:val="0"/>
          <w:bCs w:val="0"/>
          <w:color w:val="303030"/>
          <w:bdr w:val="none" w:sz="0" w:space="0" w:color="auto" w:frame="1"/>
        </w:rPr>
        <w:t>Insurtech</w:t>
      </w:r>
      <w:proofErr w:type="spellEnd"/>
      <w:r w:rsidR="00921F09">
        <w:rPr>
          <w:rStyle w:val="Enfasigrassetto"/>
          <w:b w:val="0"/>
          <w:bCs w:val="0"/>
          <w:color w:val="303030"/>
          <w:bdr w:val="none" w:sz="0" w:space="0" w:color="auto" w:frame="1"/>
        </w:rPr>
        <w:t xml:space="preserve"> Association – IIA</w:t>
      </w:r>
      <w:r w:rsidR="00921F09">
        <w:rPr>
          <w:color w:val="303030"/>
          <w:shd w:val="clear" w:color="auto" w:fill="FFFFFF"/>
        </w:rPr>
        <w:t xml:space="preserve"> e patrocinata dal </w:t>
      </w:r>
      <w:r w:rsidR="00921F09">
        <w:rPr>
          <w:rStyle w:val="Enfasigrassetto"/>
          <w:b w:val="0"/>
          <w:bCs w:val="0"/>
          <w:color w:val="303030"/>
          <w:bdr w:val="none" w:sz="0" w:space="0" w:color="auto" w:frame="1"/>
        </w:rPr>
        <w:t>Comune di Milano, rientra nell’</w:t>
      </w:r>
      <w:proofErr w:type="spellStart"/>
      <w:r w:rsidR="00921F09" w:rsidRPr="005B6A8E">
        <w:rPr>
          <w:rStyle w:val="Enfasigrassetto"/>
          <w:color w:val="303030"/>
          <w:bdr w:val="none" w:sz="0" w:space="0" w:color="auto" w:frame="1"/>
        </w:rPr>
        <w:t>European</w:t>
      </w:r>
      <w:proofErr w:type="spellEnd"/>
      <w:r w:rsidR="00921F09" w:rsidRPr="005B6A8E">
        <w:rPr>
          <w:rStyle w:val="Enfasigrassetto"/>
          <w:color w:val="303030"/>
          <w:bdr w:val="none" w:sz="0" w:space="0" w:color="auto" w:frame="1"/>
        </w:rPr>
        <w:t xml:space="preserve"> FS Tech Hub</w:t>
      </w:r>
      <w:r w:rsidR="00921F09">
        <w:rPr>
          <w:rStyle w:val="Enfasigrassetto"/>
          <w:b w:val="0"/>
          <w:bCs w:val="0"/>
          <w:color w:val="303030"/>
          <w:bdr w:val="none" w:sz="0" w:space="0" w:color="auto" w:frame="1"/>
        </w:rPr>
        <w:t xml:space="preserve">, progetto focalizzato sull’impatto dell’implementazione delle nuove tecnologie nell’ambito dei settori finanziari, di cui </w:t>
      </w:r>
      <w:r w:rsidR="00921F09">
        <w:t>Di Bartolo è membro dell’</w:t>
      </w:r>
      <w:proofErr w:type="spellStart"/>
      <w:r w:rsidR="00921F09">
        <w:t>advisory</w:t>
      </w:r>
      <w:proofErr w:type="spellEnd"/>
      <w:r w:rsidR="00921F09">
        <w:t xml:space="preserve"> board</w:t>
      </w:r>
      <w:r w:rsidR="005B6A8E">
        <w:t>, lanciato in occasione del primo incontro di Milano.</w:t>
      </w:r>
    </w:p>
    <w:p w14:paraId="6BB6E0FC" w14:textId="77777777" w:rsidR="00921F09" w:rsidRDefault="00921F09" w:rsidP="00921F09">
      <w:pPr>
        <w:jc w:val="both"/>
      </w:pPr>
    </w:p>
    <w:p w14:paraId="0652AEB8" w14:textId="77777777" w:rsidR="002E5C14" w:rsidRDefault="00921F09" w:rsidP="00520620">
      <w:pPr>
        <w:jc w:val="both"/>
      </w:pPr>
      <w:r>
        <w:t xml:space="preserve">Nel corso dell’incontro inaugurale del progetto a Milano, </w:t>
      </w:r>
      <w:r>
        <w:rPr>
          <w:rStyle w:val="Enfasigrassetto"/>
          <w:b w:val="0"/>
          <w:bCs w:val="0"/>
          <w:color w:val="303030"/>
          <w:bdr w:val="none" w:sz="0" w:space="0" w:color="auto" w:frame="1"/>
        </w:rPr>
        <w:t>focalizzata</w:t>
      </w:r>
      <w:r>
        <w:rPr>
          <w:color w:val="303030"/>
          <w:shd w:val="clear" w:color="auto" w:fill="FFFFFF"/>
        </w:rPr>
        <w:t> sul potere trasformativo dell'inizio unito alla tecnologia, alle nuove generazioni e l'apertura al futuro, all'innovazione e all'imprenditorialità aziendale nei settori </w:t>
      </w:r>
      <w:r>
        <w:rPr>
          <w:rStyle w:val="Enfasigrassetto"/>
          <w:b w:val="0"/>
          <w:bCs w:val="0"/>
          <w:color w:val="303030"/>
          <w:bdr w:val="none" w:sz="0" w:space="0" w:color="auto" w:frame="1"/>
        </w:rPr>
        <w:t xml:space="preserve">fintech e </w:t>
      </w:r>
      <w:proofErr w:type="spellStart"/>
      <w:r>
        <w:rPr>
          <w:rStyle w:val="Enfasigrassetto"/>
          <w:b w:val="0"/>
          <w:bCs w:val="0"/>
          <w:color w:val="303030"/>
          <w:bdr w:val="none" w:sz="0" w:space="0" w:color="auto" w:frame="1"/>
        </w:rPr>
        <w:t>insurtech</w:t>
      </w:r>
      <w:proofErr w:type="spellEnd"/>
      <w:r>
        <w:rPr>
          <w:rStyle w:val="Enfasigrassetto"/>
          <w:b w:val="0"/>
          <w:bCs w:val="0"/>
          <w:color w:val="303030"/>
          <w:bdr w:val="none" w:sz="0" w:space="0" w:color="auto" w:frame="1"/>
        </w:rPr>
        <w:t>,</w:t>
      </w:r>
      <w:r>
        <w:t xml:space="preserve"> Di Bartolo ha avuto modo di illustrare l</w:t>
      </w:r>
      <w:r w:rsidRPr="00B92737">
        <w:t xml:space="preserve">a visione </w:t>
      </w:r>
      <w:r>
        <w:t xml:space="preserve">di G </w:t>
      </w:r>
      <w:proofErr w:type="spellStart"/>
      <w:r>
        <w:t>Rent</w:t>
      </w:r>
      <w:proofErr w:type="spellEnd"/>
      <w:r>
        <w:t xml:space="preserve"> relativamente a</w:t>
      </w:r>
      <w:r w:rsidRPr="00B92737">
        <w:t xml:space="preserve">l segmento </w:t>
      </w:r>
      <w:proofErr w:type="spellStart"/>
      <w:r w:rsidRPr="00B92737">
        <w:t>proptech</w:t>
      </w:r>
      <w:proofErr w:type="spellEnd"/>
      <w:r w:rsidRPr="00B92737">
        <w:t xml:space="preserve"> nei prossimi 3</w:t>
      </w:r>
      <w:r>
        <w:t>-</w:t>
      </w:r>
      <w:r w:rsidRPr="00B92737">
        <w:t>5 anni</w:t>
      </w:r>
      <w:r>
        <w:t xml:space="preserve">: </w:t>
      </w:r>
      <w:r w:rsidRPr="00A57773">
        <w:rPr>
          <w:i/>
          <w:iCs/>
        </w:rPr>
        <w:t>“</w:t>
      </w:r>
      <w:r w:rsidR="00C77855" w:rsidRPr="00A57773">
        <w:rPr>
          <w:i/>
          <w:iCs/>
        </w:rPr>
        <w:t>L’informatizzazione e l’uso delle nuove tecnologie permetterà di automatizzare completamente tutti i processi dell’abitare</w:t>
      </w:r>
      <w:r w:rsidR="003E546E" w:rsidRPr="00A57773">
        <w:rPr>
          <w:i/>
          <w:iCs/>
        </w:rPr>
        <w:t>,</w:t>
      </w:r>
      <w:r w:rsidR="00C77855" w:rsidRPr="00A57773">
        <w:rPr>
          <w:i/>
          <w:iCs/>
        </w:rPr>
        <w:t xml:space="preserve"> a partire dalla selezione della casa nelle nostre building, alla sua personalizzazione, </w:t>
      </w:r>
      <w:r w:rsidR="003E546E" w:rsidRPr="00A57773">
        <w:rPr>
          <w:i/>
          <w:iCs/>
        </w:rPr>
        <w:t xml:space="preserve">fino </w:t>
      </w:r>
      <w:r w:rsidR="00C77855" w:rsidRPr="00A57773">
        <w:rPr>
          <w:i/>
          <w:iCs/>
        </w:rPr>
        <w:t>al contratto di affitto e al check in/check out</w:t>
      </w:r>
      <w:r w:rsidR="002E5C14" w:rsidRPr="00A57773">
        <w:rPr>
          <w:i/>
          <w:iCs/>
        </w:rPr>
        <w:t xml:space="preserve">. </w:t>
      </w:r>
      <w:r w:rsidR="00C77855" w:rsidRPr="00A57773">
        <w:rPr>
          <w:i/>
          <w:iCs/>
        </w:rPr>
        <w:t xml:space="preserve">Tutti i processi paper free </w:t>
      </w:r>
      <w:r w:rsidR="002E5C14" w:rsidRPr="00A57773">
        <w:rPr>
          <w:i/>
          <w:iCs/>
        </w:rPr>
        <w:t xml:space="preserve">saranno </w:t>
      </w:r>
      <w:r w:rsidR="00C77855" w:rsidRPr="00A57773">
        <w:rPr>
          <w:i/>
          <w:iCs/>
        </w:rPr>
        <w:t>completamente digitalizzati</w:t>
      </w:r>
      <w:r w:rsidR="002E5C14" w:rsidRPr="00A57773">
        <w:rPr>
          <w:i/>
          <w:iCs/>
        </w:rPr>
        <w:t xml:space="preserve"> e</w:t>
      </w:r>
      <w:r w:rsidR="00C77855" w:rsidRPr="00A57773">
        <w:rPr>
          <w:i/>
          <w:iCs/>
        </w:rPr>
        <w:t xml:space="preserve"> permetteranno all’utente di prendere possesso dell’abitazione anche con contratti a medio lungo periodo</w:t>
      </w:r>
      <w:r w:rsidR="002E5C14" w:rsidRPr="00A57773">
        <w:rPr>
          <w:i/>
          <w:iCs/>
        </w:rPr>
        <w:t>,</w:t>
      </w:r>
      <w:r w:rsidR="00C77855" w:rsidRPr="00A57773">
        <w:rPr>
          <w:i/>
          <w:iCs/>
        </w:rPr>
        <w:t xml:space="preserve"> esclusivamente con un processo di registrazione online e una carta di credito</w:t>
      </w:r>
      <w:r w:rsidR="002E5C14" w:rsidRPr="00A57773">
        <w:rPr>
          <w:i/>
          <w:iCs/>
        </w:rPr>
        <w:t>”</w:t>
      </w:r>
      <w:r w:rsidR="00C77855" w:rsidRPr="00A57773">
        <w:rPr>
          <w:i/>
          <w:iCs/>
        </w:rPr>
        <w:t>.</w:t>
      </w:r>
    </w:p>
    <w:p w14:paraId="48ACCE5F" w14:textId="77777777" w:rsidR="002E5C14" w:rsidRDefault="002E5C14" w:rsidP="00520620">
      <w:pPr>
        <w:jc w:val="both"/>
      </w:pPr>
    </w:p>
    <w:p w14:paraId="102E54D2" w14:textId="3D596BEA" w:rsidR="00C77855" w:rsidRDefault="002E5C14" w:rsidP="00520620">
      <w:pPr>
        <w:jc w:val="both"/>
        <w:rPr>
          <w:i/>
          <w:iCs/>
        </w:rPr>
      </w:pPr>
      <w:r w:rsidRPr="00A57773">
        <w:rPr>
          <w:i/>
          <w:iCs/>
        </w:rPr>
        <w:t>“Siamo di fronte a un passaggio importante nel percorso di evoluzione del settore</w:t>
      </w:r>
      <w:r>
        <w:t xml:space="preserve"> – ha concluso Di Bartolo – </w:t>
      </w:r>
      <w:r w:rsidRPr="00A57773">
        <w:rPr>
          <w:i/>
          <w:iCs/>
        </w:rPr>
        <w:t>che vedrà l</w:t>
      </w:r>
      <w:r w:rsidR="00C77855" w:rsidRPr="00A57773">
        <w:rPr>
          <w:i/>
          <w:iCs/>
        </w:rPr>
        <w:t>e nuove generazioni</w:t>
      </w:r>
      <w:r w:rsidRPr="00A57773">
        <w:rPr>
          <w:i/>
          <w:iCs/>
        </w:rPr>
        <w:t xml:space="preserve"> orientarsi verso un nuovo modo di concepire l’abitazione,</w:t>
      </w:r>
      <w:r w:rsidR="00C77855" w:rsidRPr="00A57773">
        <w:rPr>
          <w:i/>
          <w:iCs/>
        </w:rPr>
        <w:t xml:space="preserve"> soprat</w:t>
      </w:r>
      <w:r w:rsidRPr="00A57773">
        <w:rPr>
          <w:i/>
          <w:iCs/>
        </w:rPr>
        <w:t>t</w:t>
      </w:r>
      <w:r w:rsidR="00C77855" w:rsidRPr="00A57773">
        <w:rPr>
          <w:i/>
          <w:iCs/>
        </w:rPr>
        <w:t>utto in città come Milano e Roma dove i prezzi degli appartamenti hanno avuto negli ultimi anni un'importante crescita</w:t>
      </w:r>
      <w:r w:rsidRPr="00A57773">
        <w:rPr>
          <w:i/>
          <w:iCs/>
        </w:rPr>
        <w:t>. Proprio l’impennata del costo delle case, che</w:t>
      </w:r>
      <w:r w:rsidR="00C77855" w:rsidRPr="00A57773">
        <w:rPr>
          <w:i/>
          <w:iCs/>
        </w:rPr>
        <w:t xml:space="preserve"> </w:t>
      </w:r>
      <w:r w:rsidRPr="00A57773">
        <w:rPr>
          <w:i/>
          <w:iCs/>
        </w:rPr>
        <w:t>siamo convinti</w:t>
      </w:r>
      <w:r w:rsidR="00C77855" w:rsidRPr="00A57773">
        <w:rPr>
          <w:i/>
          <w:iCs/>
        </w:rPr>
        <w:t xml:space="preserve"> non si fermerà </w:t>
      </w:r>
      <w:r w:rsidRPr="00A57773">
        <w:rPr>
          <w:i/>
          <w:iCs/>
        </w:rPr>
        <w:t>nel</w:t>
      </w:r>
      <w:r w:rsidR="00C77855" w:rsidRPr="00A57773">
        <w:rPr>
          <w:i/>
          <w:iCs/>
        </w:rPr>
        <w:t xml:space="preserve"> futuro</w:t>
      </w:r>
      <w:r w:rsidRPr="00A57773">
        <w:rPr>
          <w:i/>
          <w:iCs/>
        </w:rPr>
        <w:t xml:space="preserve"> che ci attende, spingerà i giovani ad</w:t>
      </w:r>
      <w:r w:rsidR="00C77855" w:rsidRPr="00A57773">
        <w:rPr>
          <w:i/>
          <w:iCs/>
        </w:rPr>
        <w:t xml:space="preserve"> abitare in building completamente digitalizzat</w:t>
      </w:r>
      <w:r w:rsidR="006712FE" w:rsidRPr="00A57773">
        <w:rPr>
          <w:i/>
          <w:iCs/>
        </w:rPr>
        <w:t>i e vissuti come</w:t>
      </w:r>
      <w:r w:rsidR="00C77855" w:rsidRPr="00A57773">
        <w:rPr>
          <w:i/>
          <w:iCs/>
        </w:rPr>
        <w:t xml:space="preserve"> il loro ambiente ideale</w:t>
      </w:r>
      <w:r w:rsidR="006712FE" w:rsidRPr="00A57773">
        <w:rPr>
          <w:i/>
          <w:iCs/>
        </w:rPr>
        <w:t>. Alla base del trend, chiaramente, vediamo</w:t>
      </w:r>
      <w:r w:rsidR="00C77855" w:rsidRPr="00A57773">
        <w:rPr>
          <w:i/>
          <w:iCs/>
        </w:rPr>
        <w:t xml:space="preserve"> </w:t>
      </w:r>
      <w:r w:rsidR="006712FE" w:rsidRPr="00A57773">
        <w:rPr>
          <w:i/>
          <w:iCs/>
        </w:rPr>
        <w:t xml:space="preserve">un </w:t>
      </w:r>
      <w:r w:rsidR="00C77855" w:rsidRPr="00A57773">
        <w:rPr>
          <w:i/>
          <w:iCs/>
        </w:rPr>
        <w:t>process</w:t>
      </w:r>
      <w:r w:rsidR="006712FE" w:rsidRPr="00A57773">
        <w:rPr>
          <w:i/>
          <w:iCs/>
        </w:rPr>
        <w:t>o di ricerca dell’abitazione</w:t>
      </w:r>
      <w:r w:rsidR="00C77855" w:rsidRPr="00A57773">
        <w:rPr>
          <w:i/>
          <w:iCs/>
        </w:rPr>
        <w:t xml:space="preserve"> che preved</w:t>
      </w:r>
      <w:r w:rsidR="006712FE" w:rsidRPr="00A57773">
        <w:rPr>
          <w:i/>
          <w:iCs/>
        </w:rPr>
        <w:t>e</w:t>
      </w:r>
      <w:r w:rsidR="00C77855" w:rsidRPr="00A57773">
        <w:rPr>
          <w:i/>
          <w:iCs/>
        </w:rPr>
        <w:t xml:space="preserve"> una completa disintermediazione e una forte semplificazione</w:t>
      </w:r>
      <w:r w:rsidR="006712FE" w:rsidRPr="00A57773">
        <w:rPr>
          <w:i/>
          <w:iCs/>
        </w:rPr>
        <w:t>, rispetto</w:t>
      </w:r>
      <w:r w:rsidR="00C77855" w:rsidRPr="00A57773">
        <w:rPr>
          <w:i/>
          <w:iCs/>
        </w:rPr>
        <w:t xml:space="preserve"> </w:t>
      </w:r>
      <w:r w:rsidR="006712FE" w:rsidRPr="00A57773">
        <w:rPr>
          <w:i/>
          <w:iCs/>
        </w:rPr>
        <w:t>a</w:t>
      </w:r>
      <w:r w:rsidR="00C77855" w:rsidRPr="00A57773">
        <w:rPr>
          <w:i/>
          <w:iCs/>
        </w:rPr>
        <w:t xml:space="preserve"> quanto avviene normalmente</w:t>
      </w:r>
      <w:r w:rsidR="006712FE" w:rsidRPr="00A57773">
        <w:rPr>
          <w:i/>
          <w:iCs/>
        </w:rPr>
        <w:t xml:space="preserve"> oggi</w:t>
      </w:r>
      <w:r w:rsidR="00C77855" w:rsidRPr="00A57773">
        <w:rPr>
          <w:i/>
          <w:iCs/>
        </w:rPr>
        <w:t>”</w:t>
      </w:r>
      <w:r w:rsidR="006712FE" w:rsidRPr="00A57773">
        <w:rPr>
          <w:i/>
          <w:iCs/>
        </w:rPr>
        <w:t>.</w:t>
      </w:r>
    </w:p>
    <w:p w14:paraId="5C94819F" w14:textId="77777777" w:rsidR="00795D8B" w:rsidRDefault="00795D8B" w:rsidP="00520620">
      <w:pPr>
        <w:jc w:val="both"/>
        <w:rPr>
          <w:i/>
          <w:iCs/>
        </w:rPr>
      </w:pPr>
    </w:p>
    <w:p w14:paraId="2D3BD324" w14:textId="77777777" w:rsidR="005B0263" w:rsidRDefault="005B0263" w:rsidP="00795D8B">
      <w:pPr>
        <w:shd w:val="clear" w:color="auto" w:fill="FFFFFF"/>
        <w:jc w:val="center"/>
        <w:rPr>
          <w:rFonts w:ascii="Segoe UI" w:hAnsi="Segoe UI"/>
        </w:rPr>
      </w:pPr>
    </w:p>
    <w:p w14:paraId="40646ECD" w14:textId="7C8C4B90" w:rsidR="00795D8B" w:rsidRPr="005B0263" w:rsidRDefault="00795D8B" w:rsidP="00795D8B">
      <w:pPr>
        <w:shd w:val="clear" w:color="auto" w:fill="FFFFFF"/>
        <w:jc w:val="center"/>
        <w:rPr>
          <w:rFonts w:ascii="Segoe UI" w:hAnsi="Segoe UI"/>
        </w:rPr>
      </w:pPr>
      <w:r w:rsidRPr="005B0263">
        <w:rPr>
          <w:rFonts w:ascii="Segoe UI" w:hAnsi="Segoe UI"/>
        </w:rPr>
        <w:t>***</w:t>
      </w:r>
    </w:p>
    <w:p w14:paraId="7F92DE3B" w14:textId="77777777" w:rsidR="00795D8B" w:rsidRPr="005B0263" w:rsidRDefault="00795D8B" w:rsidP="00520620">
      <w:pPr>
        <w:jc w:val="both"/>
        <w:rPr>
          <w:i/>
          <w:iCs/>
        </w:rPr>
      </w:pPr>
    </w:p>
    <w:p w14:paraId="4A361857" w14:textId="77777777" w:rsidR="005B0263" w:rsidRPr="005B0263" w:rsidRDefault="005B0263" w:rsidP="005758A1">
      <w:pPr>
        <w:jc w:val="both"/>
        <w:rPr>
          <w:b/>
          <w:bCs/>
          <w:sz w:val="20"/>
          <w:szCs w:val="20"/>
        </w:rPr>
      </w:pPr>
      <w:r w:rsidRPr="005B0263">
        <w:rPr>
          <w:b/>
          <w:bCs/>
          <w:sz w:val="20"/>
          <w:szCs w:val="20"/>
        </w:rPr>
        <w:lastRenderedPageBreak/>
        <w:t xml:space="preserve">G </w:t>
      </w:r>
      <w:proofErr w:type="spellStart"/>
      <w:r w:rsidRPr="005B0263">
        <w:rPr>
          <w:b/>
          <w:bCs/>
          <w:sz w:val="20"/>
          <w:szCs w:val="20"/>
        </w:rPr>
        <w:t>Rent</w:t>
      </w:r>
      <w:proofErr w:type="spellEnd"/>
      <w:r w:rsidRPr="005B0263">
        <w:rPr>
          <w:b/>
          <w:bCs/>
          <w:sz w:val="20"/>
          <w:szCs w:val="20"/>
        </w:rPr>
        <w:t xml:space="preserve"> </w:t>
      </w:r>
      <w:proofErr w:type="spellStart"/>
      <w:r w:rsidRPr="005B0263">
        <w:rPr>
          <w:b/>
          <w:bCs/>
          <w:sz w:val="20"/>
          <w:szCs w:val="20"/>
        </w:rPr>
        <w:t>S.p.A</w:t>
      </w:r>
      <w:proofErr w:type="spellEnd"/>
      <w:r w:rsidRPr="005B0263">
        <w:rPr>
          <w:b/>
          <w:bCs/>
          <w:sz w:val="20"/>
          <w:szCs w:val="20"/>
        </w:rPr>
        <w:t xml:space="preserve"> </w:t>
      </w:r>
    </w:p>
    <w:p w14:paraId="1C402C43" w14:textId="075104E9" w:rsidR="005758A1" w:rsidRPr="00393C01" w:rsidRDefault="005758A1" w:rsidP="005758A1">
      <w:pPr>
        <w:jc w:val="both"/>
        <w:rPr>
          <w:sz w:val="20"/>
          <w:szCs w:val="20"/>
        </w:rPr>
      </w:pPr>
      <w:r w:rsidRPr="00393C01">
        <w:rPr>
          <w:sz w:val="20"/>
          <w:szCs w:val="20"/>
        </w:rPr>
        <w:t xml:space="preserve">Nata nel 2019, G </w:t>
      </w:r>
      <w:proofErr w:type="spellStart"/>
      <w:r w:rsidRPr="00393C01">
        <w:rPr>
          <w:sz w:val="20"/>
          <w:szCs w:val="20"/>
        </w:rPr>
        <w:t>Rent</w:t>
      </w:r>
      <w:proofErr w:type="spellEnd"/>
      <w:r w:rsidRPr="00393C01">
        <w:rPr>
          <w:sz w:val="20"/>
          <w:szCs w:val="20"/>
        </w:rPr>
        <w:t xml:space="preserve"> S.p.A. (che opera con il marchio Gabetti Short </w:t>
      </w:r>
      <w:proofErr w:type="spellStart"/>
      <w:r w:rsidRPr="00393C01">
        <w:rPr>
          <w:sz w:val="20"/>
          <w:szCs w:val="20"/>
        </w:rPr>
        <w:t>Rent</w:t>
      </w:r>
      <w:proofErr w:type="spellEnd"/>
      <w:r w:rsidRPr="00393C01">
        <w:rPr>
          <w:sz w:val="20"/>
          <w:szCs w:val="20"/>
        </w:rPr>
        <w:t xml:space="preserve">) è una </w:t>
      </w:r>
      <w:proofErr w:type="spellStart"/>
      <w:r w:rsidRPr="00393C01">
        <w:rPr>
          <w:sz w:val="20"/>
          <w:szCs w:val="20"/>
        </w:rPr>
        <w:t>Proptech</w:t>
      </w:r>
      <w:proofErr w:type="spellEnd"/>
      <w:r w:rsidRPr="00393C01">
        <w:rPr>
          <w:sz w:val="20"/>
          <w:szCs w:val="20"/>
        </w:rPr>
        <w:t xml:space="preserve"> Company attiva nel settore dell’</w:t>
      </w:r>
      <w:proofErr w:type="spellStart"/>
      <w:r w:rsidRPr="00393C01">
        <w:rPr>
          <w:sz w:val="20"/>
          <w:szCs w:val="20"/>
        </w:rPr>
        <w:t>Hospitality</w:t>
      </w:r>
      <w:proofErr w:type="spellEnd"/>
      <w:r w:rsidRPr="00393C01">
        <w:rPr>
          <w:sz w:val="20"/>
          <w:szCs w:val="20"/>
        </w:rPr>
        <w:t xml:space="preserve"> di immobili di lusso. La </w:t>
      </w:r>
      <w:proofErr w:type="spellStart"/>
      <w:r w:rsidRPr="00393C01">
        <w:rPr>
          <w:sz w:val="20"/>
          <w:szCs w:val="20"/>
        </w:rPr>
        <w:t>societa</w:t>
      </w:r>
      <w:proofErr w:type="spellEnd"/>
      <w:r w:rsidRPr="00393C01">
        <w:rPr>
          <w:sz w:val="20"/>
          <w:szCs w:val="20"/>
        </w:rPr>
        <w:t xml:space="preserve">̀ opera attraverso due linee di business: Gabetti Short </w:t>
      </w:r>
      <w:proofErr w:type="spellStart"/>
      <w:r w:rsidRPr="00393C01">
        <w:rPr>
          <w:sz w:val="20"/>
          <w:szCs w:val="20"/>
        </w:rPr>
        <w:t>Rent</w:t>
      </w:r>
      <w:proofErr w:type="spellEnd"/>
      <w:r w:rsidRPr="00393C01">
        <w:rPr>
          <w:sz w:val="20"/>
          <w:szCs w:val="20"/>
        </w:rPr>
        <w:t xml:space="preserve"> - </w:t>
      </w:r>
      <w:proofErr w:type="spellStart"/>
      <w:r w:rsidRPr="00393C01">
        <w:rPr>
          <w:sz w:val="20"/>
          <w:szCs w:val="20"/>
        </w:rPr>
        <w:t>Luxury</w:t>
      </w:r>
      <w:proofErr w:type="spellEnd"/>
      <w:r w:rsidRPr="00393C01">
        <w:rPr>
          <w:sz w:val="20"/>
          <w:szCs w:val="20"/>
        </w:rPr>
        <w:t xml:space="preserve"> </w:t>
      </w:r>
      <w:proofErr w:type="spellStart"/>
      <w:r w:rsidRPr="00393C01">
        <w:rPr>
          <w:sz w:val="20"/>
          <w:szCs w:val="20"/>
        </w:rPr>
        <w:t>Houses</w:t>
      </w:r>
      <w:proofErr w:type="spellEnd"/>
      <w:r w:rsidRPr="00393C01">
        <w:rPr>
          <w:sz w:val="20"/>
          <w:szCs w:val="20"/>
        </w:rPr>
        <w:t xml:space="preserve"> che offre servizi dedicati a clientela privata per la gestione in full outsourcing di immobili di altissimo pregio destinati allo Short </w:t>
      </w:r>
      <w:proofErr w:type="spellStart"/>
      <w:r w:rsidRPr="00393C01">
        <w:rPr>
          <w:sz w:val="20"/>
          <w:szCs w:val="20"/>
        </w:rPr>
        <w:t>Rent</w:t>
      </w:r>
      <w:proofErr w:type="spellEnd"/>
      <w:r w:rsidRPr="00393C01">
        <w:rPr>
          <w:sz w:val="20"/>
          <w:szCs w:val="20"/>
        </w:rPr>
        <w:t xml:space="preserve"> e Gabetti Short </w:t>
      </w:r>
      <w:proofErr w:type="spellStart"/>
      <w:r w:rsidRPr="00393C01">
        <w:rPr>
          <w:sz w:val="20"/>
          <w:szCs w:val="20"/>
        </w:rPr>
        <w:t>Rent</w:t>
      </w:r>
      <w:proofErr w:type="spellEnd"/>
      <w:r w:rsidRPr="00393C01">
        <w:rPr>
          <w:sz w:val="20"/>
          <w:szCs w:val="20"/>
        </w:rPr>
        <w:t xml:space="preserve"> - Corporate </w:t>
      </w:r>
      <w:proofErr w:type="spellStart"/>
      <w:r w:rsidRPr="00393C01">
        <w:rPr>
          <w:sz w:val="20"/>
          <w:szCs w:val="20"/>
        </w:rPr>
        <w:t>Houses</w:t>
      </w:r>
      <w:proofErr w:type="spellEnd"/>
      <w:r w:rsidRPr="00393C01">
        <w:rPr>
          <w:sz w:val="20"/>
          <w:szCs w:val="20"/>
        </w:rPr>
        <w:t xml:space="preserve"> con una offerta per investitori e sviluppatori per la gestione in full outsourcing di pacchetti di unità immobiliari destinate allo Short, Medium e Long </w:t>
      </w:r>
      <w:proofErr w:type="spellStart"/>
      <w:r w:rsidRPr="00393C01">
        <w:rPr>
          <w:sz w:val="20"/>
          <w:szCs w:val="20"/>
        </w:rPr>
        <w:t>Rent</w:t>
      </w:r>
      <w:proofErr w:type="spellEnd"/>
      <w:r w:rsidRPr="00393C01">
        <w:rPr>
          <w:sz w:val="20"/>
          <w:szCs w:val="20"/>
        </w:rPr>
        <w:t xml:space="preserve"> per una clientela che si sposta per motivi di lavoro. Gabetti Short </w:t>
      </w:r>
      <w:proofErr w:type="spellStart"/>
      <w:r w:rsidRPr="00393C01">
        <w:rPr>
          <w:sz w:val="20"/>
          <w:szCs w:val="20"/>
        </w:rPr>
        <w:t>Rent</w:t>
      </w:r>
      <w:proofErr w:type="spellEnd"/>
      <w:r w:rsidRPr="00393C01">
        <w:rPr>
          <w:sz w:val="20"/>
          <w:szCs w:val="20"/>
        </w:rPr>
        <w:t xml:space="preserve"> rappresenta un unicum nell’ambito dei </w:t>
      </w:r>
      <w:proofErr w:type="spellStart"/>
      <w:r w:rsidRPr="00393C01">
        <w:rPr>
          <w:sz w:val="20"/>
          <w:szCs w:val="20"/>
        </w:rPr>
        <w:t>Property</w:t>
      </w:r>
      <w:proofErr w:type="spellEnd"/>
      <w:r w:rsidRPr="00393C01">
        <w:rPr>
          <w:sz w:val="20"/>
          <w:szCs w:val="20"/>
        </w:rPr>
        <w:t xml:space="preserve"> Manager, avendo come Core Business lo Short </w:t>
      </w:r>
      <w:proofErr w:type="spellStart"/>
      <w:r w:rsidRPr="00393C01">
        <w:rPr>
          <w:sz w:val="20"/>
          <w:szCs w:val="20"/>
        </w:rPr>
        <w:t>Rent</w:t>
      </w:r>
      <w:proofErr w:type="spellEnd"/>
      <w:r w:rsidRPr="00393C01">
        <w:rPr>
          <w:sz w:val="20"/>
          <w:szCs w:val="20"/>
        </w:rPr>
        <w:t xml:space="preserve"> degli immobili di lusso. Il valore medio minimo di mercato per entrare nel portafoglio dell’azienda si attesta sopra i 2,5 milioni di euro per unità, con un ticket medio minimo di circa 12.000 euro/settimana. </w:t>
      </w:r>
    </w:p>
    <w:p w14:paraId="64EED071" w14:textId="77777777" w:rsidR="005758A1" w:rsidRDefault="00000000" w:rsidP="005758A1">
      <w:pPr>
        <w:jc w:val="both"/>
        <w:rPr>
          <w:sz w:val="20"/>
          <w:szCs w:val="20"/>
        </w:rPr>
      </w:pPr>
      <w:hyperlink r:id="rId5" w:history="1">
        <w:r w:rsidR="005758A1" w:rsidRPr="00D9211B">
          <w:rPr>
            <w:rStyle w:val="Collegamentoipertestuale"/>
            <w:sz w:val="20"/>
            <w:szCs w:val="20"/>
          </w:rPr>
          <w:t>www.santandreatopproperties.com</w:t>
        </w:r>
      </w:hyperlink>
    </w:p>
    <w:p w14:paraId="726655FB" w14:textId="77777777" w:rsidR="00795D8B" w:rsidRPr="005B6A8E" w:rsidRDefault="00795D8B" w:rsidP="00520620">
      <w:pPr>
        <w:jc w:val="both"/>
        <w:rPr>
          <w:sz w:val="20"/>
          <w:szCs w:val="20"/>
        </w:rPr>
      </w:pPr>
    </w:p>
    <w:p w14:paraId="456A0850" w14:textId="77777777" w:rsidR="00795D8B" w:rsidRPr="00795D8B" w:rsidRDefault="00795D8B" w:rsidP="00795D8B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95D8B">
        <w:rPr>
          <w:rFonts w:ascii="Calibri" w:hAnsi="Calibri" w:cs="Calibri"/>
          <w:sz w:val="18"/>
          <w:szCs w:val="18"/>
        </w:rPr>
        <w:t>Per ulteriori informazioni:</w:t>
      </w:r>
    </w:p>
    <w:p w14:paraId="6069D4E3" w14:textId="77777777" w:rsidR="00795D8B" w:rsidRPr="00795D8B" w:rsidRDefault="00795D8B" w:rsidP="00795D8B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95D8B">
        <w:rPr>
          <w:rFonts w:ascii="Calibri" w:hAnsi="Calibri" w:cs="Calibri"/>
          <w:sz w:val="18"/>
          <w:szCs w:val="18"/>
        </w:rPr>
        <w:t xml:space="preserve">     </w:t>
      </w:r>
    </w:p>
    <w:p w14:paraId="5718E1B4" w14:textId="77777777" w:rsidR="00795D8B" w:rsidRPr="00795D8B" w:rsidRDefault="00795D8B" w:rsidP="00795D8B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  <w:lang w:val="en-US"/>
        </w:rPr>
      </w:pPr>
      <w:r w:rsidRPr="00795D8B">
        <w:rPr>
          <w:rFonts w:ascii="Calibri" w:hAnsi="Calibri" w:cs="Calibri"/>
          <w:b/>
          <w:sz w:val="18"/>
          <w:szCs w:val="18"/>
          <w:lang w:val="en-US"/>
        </w:rPr>
        <w:t>Investor Relation</w:t>
      </w:r>
    </w:p>
    <w:p w14:paraId="70979D0A" w14:textId="31C73DAA" w:rsidR="00795D8B" w:rsidRPr="00795D8B" w:rsidRDefault="00795D8B" w:rsidP="00795D8B">
      <w:pPr>
        <w:shd w:val="clear" w:color="auto" w:fill="FFFFFF"/>
        <w:jc w:val="both"/>
        <w:rPr>
          <w:rFonts w:ascii="Calibri" w:hAnsi="Calibri" w:cs="Calibri"/>
          <w:bCs/>
          <w:sz w:val="18"/>
          <w:szCs w:val="18"/>
          <w:lang w:val="en-US"/>
        </w:rPr>
      </w:pPr>
      <w:r w:rsidRPr="00795D8B">
        <w:rPr>
          <w:rFonts w:ascii="Calibri" w:hAnsi="Calibri" w:cs="Calibri"/>
          <w:bCs/>
          <w:sz w:val="18"/>
          <w:szCs w:val="18"/>
          <w:lang w:val="en-US"/>
        </w:rPr>
        <w:t xml:space="preserve">G Rent </w:t>
      </w:r>
      <w:proofErr w:type="spellStart"/>
      <w:r w:rsidR="0011224D">
        <w:rPr>
          <w:rFonts w:ascii="Calibri" w:hAnsi="Calibri" w:cs="Calibri"/>
          <w:bCs/>
          <w:sz w:val="18"/>
          <w:szCs w:val="18"/>
          <w:lang w:val="en-US"/>
        </w:rPr>
        <w:t>SpA</w:t>
      </w:r>
      <w:proofErr w:type="spellEnd"/>
    </w:p>
    <w:p w14:paraId="037082FF" w14:textId="77777777" w:rsidR="00795D8B" w:rsidRPr="005B0263" w:rsidRDefault="00795D8B" w:rsidP="00795D8B">
      <w:pPr>
        <w:shd w:val="clear" w:color="auto" w:fill="FFFFFF"/>
        <w:jc w:val="both"/>
        <w:rPr>
          <w:rFonts w:ascii="Calibri" w:hAnsi="Calibri" w:cs="Calibri"/>
          <w:bCs/>
          <w:sz w:val="18"/>
          <w:szCs w:val="18"/>
          <w:lang w:val="en-US"/>
        </w:rPr>
      </w:pPr>
      <w:r w:rsidRPr="0011224D">
        <w:rPr>
          <w:rFonts w:ascii="Calibri" w:hAnsi="Calibri" w:cs="Calibri"/>
          <w:bCs/>
          <w:sz w:val="18"/>
          <w:szCs w:val="18"/>
          <w:lang w:val="en-US"/>
        </w:rPr>
        <w:t>In</w:t>
      </w:r>
      <w:r w:rsidRPr="005B0263">
        <w:rPr>
          <w:rFonts w:ascii="Calibri" w:hAnsi="Calibri" w:cs="Calibri"/>
          <w:bCs/>
          <w:sz w:val="18"/>
          <w:szCs w:val="18"/>
          <w:lang w:val="en-US"/>
        </w:rPr>
        <w:t>vestor Relations Officer</w:t>
      </w:r>
    </w:p>
    <w:p w14:paraId="0E5E1594" w14:textId="77777777" w:rsidR="00795D8B" w:rsidRPr="005B0263" w:rsidRDefault="00795D8B" w:rsidP="00795D8B">
      <w:pPr>
        <w:shd w:val="clear" w:color="auto" w:fill="FFFFFF"/>
        <w:jc w:val="both"/>
        <w:rPr>
          <w:rFonts w:ascii="Calibri" w:hAnsi="Calibri" w:cs="Calibri"/>
          <w:bCs/>
          <w:sz w:val="18"/>
          <w:szCs w:val="18"/>
        </w:rPr>
      </w:pPr>
      <w:r w:rsidRPr="005B0263">
        <w:rPr>
          <w:rFonts w:ascii="Calibri" w:hAnsi="Calibri" w:cs="Calibri"/>
          <w:bCs/>
          <w:sz w:val="18"/>
          <w:szCs w:val="18"/>
        </w:rPr>
        <w:t>Emiliano Di Bartolo</w:t>
      </w:r>
    </w:p>
    <w:p w14:paraId="4A6E974C" w14:textId="77777777" w:rsidR="00795D8B" w:rsidRPr="00795D8B" w:rsidRDefault="00000000" w:rsidP="00795D8B">
      <w:pPr>
        <w:shd w:val="clear" w:color="auto" w:fill="FFFFFF"/>
        <w:jc w:val="both"/>
        <w:rPr>
          <w:rFonts w:ascii="Calibri" w:hAnsi="Calibri" w:cs="Calibri"/>
          <w:bCs/>
          <w:sz w:val="18"/>
          <w:szCs w:val="18"/>
        </w:rPr>
      </w:pPr>
      <w:hyperlink r:id="rId6" w:history="1">
        <w:r w:rsidR="00795D8B" w:rsidRPr="005B0263">
          <w:rPr>
            <w:rStyle w:val="Collegamentoipertestuale"/>
            <w:rFonts w:ascii="Calibri" w:hAnsi="Calibri" w:cs="Calibri"/>
            <w:bCs/>
            <w:sz w:val="18"/>
            <w:szCs w:val="18"/>
          </w:rPr>
          <w:t>ir@gabettishortrent.it</w:t>
        </w:r>
      </w:hyperlink>
    </w:p>
    <w:p w14:paraId="0FAF11DC" w14:textId="77777777" w:rsidR="00795D8B" w:rsidRPr="00795D8B" w:rsidRDefault="00795D8B" w:rsidP="00795D8B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</w:rPr>
      </w:pPr>
    </w:p>
    <w:p w14:paraId="4A4CD0D4" w14:textId="77777777" w:rsidR="00795D8B" w:rsidRPr="00795D8B" w:rsidRDefault="00795D8B" w:rsidP="00795D8B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</w:rPr>
      </w:pPr>
      <w:r w:rsidRPr="00795D8B">
        <w:rPr>
          <w:rFonts w:ascii="Calibri" w:hAnsi="Calibri" w:cs="Calibri"/>
          <w:b/>
          <w:sz w:val="18"/>
          <w:szCs w:val="18"/>
        </w:rPr>
        <w:t>Media Relation</w:t>
      </w:r>
    </w:p>
    <w:p w14:paraId="7FF43FC9" w14:textId="77777777" w:rsidR="00795D8B" w:rsidRPr="00795D8B" w:rsidRDefault="00795D8B" w:rsidP="00795D8B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795D8B">
        <w:rPr>
          <w:rFonts w:ascii="Calibri" w:hAnsi="Calibri" w:cs="Calibri"/>
          <w:iCs/>
          <w:sz w:val="18"/>
          <w:szCs w:val="18"/>
        </w:rPr>
        <w:t>SEC Newgate Italia</w:t>
      </w:r>
    </w:p>
    <w:p w14:paraId="583FFC00" w14:textId="77777777" w:rsidR="00795D8B" w:rsidRPr="00795D8B" w:rsidRDefault="00795D8B" w:rsidP="00795D8B">
      <w:pPr>
        <w:shd w:val="clear" w:color="auto" w:fill="FFFFFF"/>
        <w:jc w:val="both"/>
        <w:rPr>
          <w:rStyle w:val="Nessuno"/>
          <w:rFonts w:ascii="Calibri" w:eastAsia="Segoe UI" w:hAnsi="Calibri" w:cs="Calibri"/>
          <w:sz w:val="18"/>
          <w:szCs w:val="18"/>
        </w:rPr>
      </w:pPr>
      <w:r w:rsidRPr="00795D8B">
        <w:rPr>
          <w:rStyle w:val="Nessuno"/>
          <w:rFonts w:ascii="Calibri" w:eastAsia="Segoe UI" w:hAnsi="Calibri" w:cs="Calibri"/>
          <w:sz w:val="18"/>
          <w:szCs w:val="18"/>
        </w:rPr>
        <w:t>Daniele Pinosa –</w:t>
      </w:r>
      <w:hyperlink r:id="rId7" w:history="1">
        <w:r w:rsidRPr="00795D8B">
          <w:rPr>
            <w:rStyle w:val="Collegamentoipertestuale"/>
            <w:rFonts w:ascii="Calibri" w:eastAsia="Segoe UI" w:hAnsi="Calibri" w:cs="Calibri"/>
            <w:sz w:val="18"/>
            <w:szCs w:val="18"/>
          </w:rPr>
          <w:t xml:space="preserve"> daniele.pinosa@secnewgate.it</w:t>
        </w:r>
      </w:hyperlink>
      <w:r w:rsidRPr="00795D8B">
        <w:rPr>
          <w:rStyle w:val="NessunoA"/>
          <w:rFonts w:ascii="Calibri" w:hAnsi="Calibri" w:cs="Calibri"/>
          <w:sz w:val="18"/>
          <w:szCs w:val="18"/>
        </w:rPr>
        <w:t xml:space="preserve"> </w:t>
      </w:r>
      <w:r w:rsidRPr="00795D8B">
        <w:rPr>
          <w:rStyle w:val="Nessuno"/>
          <w:rFonts w:ascii="Calibri" w:eastAsia="Segoe UI" w:hAnsi="Calibri" w:cs="Calibri"/>
          <w:sz w:val="18"/>
          <w:szCs w:val="18"/>
        </w:rPr>
        <w:t xml:space="preserve">– 335 7233872 </w:t>
      </w:r>
    </w:p>
    <w:p w14:paraId="666D0BB3" w14:textId="77777777" w:rsidR="00795D8B" w:rsidRDefault="00795D8B" w:rsidP="00795D8B">
      <w:pPr>
        <w:shd w:val="clear" w:color="auto" w:fill="FFFFFF"/>
        <w:jc w:val="both"/>
        <w:rPr>
          <w:rStyle w:val="Nessuno"/>
          <w:rFonts w:ascii="Calibri" w:eastAsia="Segoe UI" w:hAnsi="Calibri" w:cs="Calibri"/>
          <w:sz w:val="18"/>
          <w:szCs w:val="18"/>
        </w:rPr>
      </w:pPr>
      <w:r w:rsidRPr="00795D8B">
        <w:rPr>
          <w:rStyle w:val="Nessuno"/>
          <w:rFonts w:ascii="Calibri" w:eastAsia="Segoe UI" w:hAnsi="Calibri" w:cs="Calibri"/>
          <w:sz w:val="18"/>
          <w:szCs w:val="18"/>
        </w:rPr>
        <w:t>Fabio Santilio –</w:t>
      </w:r>
      <w:r w:rsidRPr="00795D8B">
        <w:rPr>
          <w:rStyle w:val="NessunoA"/>
          <w:rFonts w:ascii="Calibri" w:hAnsi="Calibri" w:cs="Calibri"/>
          <w:sz w:val="18"/>
          <w:szCs w:val="18"/>
        </w:rPr>
        <w:t xml:space="preserve"> fabio.</w:t>
      </w:r>
      <w:hyperlink r:id="rId8" w:history="1">
        <w:r w:rsidRPr="00795D8B">
          <w:rPr>
            <w:rStyle w:val="Collegamentoipertestuale"/>
            <w:rFonts w:ascii="Calibri" w:eastAsia="Segoe UI" w:hAnsi="Calibri" w:cs="Calibri"/>
            <w:sz w:val="18"/>
            <w:szCs w:val="18"/>
          </w:rPr>
          <w:t>santilio@secnewgate.it</w:t>
        </w:r>
      </w:hyperlink>
      <w:r w:rsidRPr="00795D8B">
        <w:rPr>
          <w:rStyle w:val="Nessuno"/>
          <w:rFonts w:ascii="Calibri" w:eastAsia="Segoe UI" w:hAnsi="Calibri" w:cs="Calibri"/>
          <w:sz w:val="18"/>
          <w:szCs w:val="18"/>
        </w:rPr>
        <w:t xml:space="preserve"> – 3398446521 </w:t>
      </w:r>
    </w:p>
    <w:p w14:paraId="6B223D3B" w14:textId="0DDC6480" w:rsidR="00795D8B" w:rsidRPr="00795D8B" w:rsidRDefault="00795D8B" w:rsidP="00795D8B">
      <w:pPr>
        <w:shd w:val="clear" w:color="auto" w:fill="FFFFFF"/>
        <w:jc w:val="both"/>
        <w:rPr>
          <w:rStyle w:val="Nessuno"/>
          <w:rFonts w:ascii="Calibri" w:eastAsia="Segoe UI" w:hAnsi="Calibri" w:cs="Calibri"/>
          <w:sz w:val="18"/>
          <w:szCs w:val="18"/>
        </w:rPr>
      </w:pPr>
      <w:r w:rsidRPr="00795D8B">
        <w:rPr>
          <w:rStyle w:val="Nessuno"/>
          <w:rFonts w:ascii="Calibri" w:eastAsia="Segoe UI" w:hAnsi="Calibri" w:cs="Calibri"/>
          <w:sz w:val="18"/>
          <w:szCs w:val="18"/>
        </w:rPr>
        <w:t xml:space="preserve">Andrea Prandini – </w:t>
      </w:r>
      <w:r>
        <w:rPr>
          <w:rStyle w:val="Nessuno"/>
          <w:rFonts w:ascii="Calibri" w:eastAsia="Segoe UI" w:hAnsi="Calibri" w:cs="Calibri"/>
          <w:sz w:val="18"/>
          <w:szCs w:val="18"/>
        </w:rPr>
        <w:t>andre</w:t>
      </w:r>
      <w:r w:rsidR="006D7133">
        <w:rPr>
          <w:rStyle w:val="Nessuno"/>
          <w:rFonts w:ascii="Calibri" w:eastAsia="Segoe UI" w:hAnsi="Calibri" w:cs="Calibri"/>
          <w:sz w:val="18"/>
          <w:szCs w:val="18"/>
        </w:rPr>
        <w:t>a</w:t>
      </w:r>
      <w:r w:rsidRPr="00795D8B">
        <w:rPr>
          <w:rStyle w:val="Nessuno"/>
          <w:rFonts w:ascii="Calibri" w:eastAsia="Segoe UI" w:hAnsi="Calibri" w:cs="Calibri"/>
          <w:sz w:val="18"/>
          <w:szCs w:val="18"/>
        </w:rPr>
        <w:t>.</w:t>
      </w:r>
      <w:hyperlink r:id="rId9" w:history="1">
        <w:r w:rsidRPr="00A67B34">
          <w:rPr>
            <w:rStyle w:val="Collegamentoipertestuale"/>
            <w:rFonts w:ascii="Calibri" w:eastAsia="Segoe UI" w:hAnsi="Calibri" w:cs="Calibri"/>
            <w:sz w:val="18"/>
            <w:szCs w:val="18"/>
          </w:rPr>
          <w:t>prandini@secnewgate.it</w:t>
        </w:r>
      </w:hyperlink>
      <w:r w:rsidRPr="00795D8B">
        <w:rPr>
          <w:rStyle w:val="Nessuno"/>
          <w:rFonts w:ascii="Calibri" w:eastAsia="Segoe UI" w:hAnsi="Calibri" w:cs="Calibri"/>
          <w:sz w:val="18"/>
          <w:szCs w:val="18"/>
        </w:rPr>
        <w:t xml:space="preserve"> – 33</w:t>
      </w:r>
      <w:r>
        <w:rPr>
          <w:rStyle w:val="Nessuno"/>
          <w:rFonts w:ascii="Calibri" w:eastAsia="Segoe UI" w:hAnsi="Calibri" w:cs="Calibri"/>
          <w:sz w:val="18"/>
          <w:szCs w:val="18"/>
        </w:rPr>
        <w:t>9 3221707</w:t>
      </w:r>
    </w:p>
    <w:p w14:paraId="0A7950ED" w14:textId="77777777" w:rsidR="00795D8B" w:rsidRPr="00795D8B" w:rsidRDefault="00795D8B" w:rsidP="00795D8B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14:paraId="4ADAC2A5" w14:textId="77777777" w:rsidR="00795D8B" w:rsidRPr="00795D8B" w:rsidRDefault="00795D8B" w:rsidP="00520620">
      <w:pPr>
        <w:jc w:val="both"/>
        <w:rPr>
          <w:rFonts w:ascii="Calibri" w:hAnsi="Calibri" w:cs="Calibri"/>
          <w:sz w:val="20"/>
          <w:szCs w:val="20"/>
        </w:rPr>
      </w:pPr>
    </w:p>
    <w:p w14:paraId="5C78C558" w14:textId="77777777" w:rsidR="00C77855" w:rsidRPr="00795D8B" w:rsidRDefault="00C77855" w:rsidP="00520620">
      <w:pPr>
        <w:jc w:val="both"/>
        <w:rPr>
          <w:rFonts w:ascii="Calibri" w:hAnsi="Calibri" w:cs="Calibri"/>
        </w:rPr>
      </w:pPr>
    </w:p>
    <w:p w14:paraId="58EAA2B4" w14:textId="77777777" w:rsidR="00866C65" w:rsidRPr="00795D8B" w:rsidRDefault="00866C65" w:rsidP="00520620">
      <w:pPr>
        <w:jc w:val="both"/>
        <w:rPr>
          <w:rFonts w:ascii="Calibri" w:hAnsi="Calibri" w:cs="Calibri"/>
        </w:rPr>
      </w:pPr>
    </w:p>
    <w:p w14:paraId="0E23C4FE" w14:textId="77777777" w:rsidR="008D2C30" w:rsidRPr="00795D8B" w:rsidRDefault="008D2C30" w:rsidP="00520620">
      <w:pPr>
        <w:jc w:val="both"/>
        <w:rPr>
          <w:rStyle w:val="Enfasigrassetto"/>
          <w:rFonts w:ascii="Calibri" w:hAnsi="Calibri" w:cs="Calibri"/>
          <w:b w:val="0"/>
          <w:bCs w:val="0"/>
          <w:color w:val="303030"/>
          <w:bdr w:val="none" w:sz="0" w:space="0" w:color="auto" w:frame="1"/>
        </w:rPr>
      </w:pPr>
    </w:p>
    <w:p w14:paraId="441A94B3" w14:textId="77777777" w:rsidR="00866C65" w:rsidRPr="00795D8B" w:rsidRDefault="00866C65" w:rsidP="00520620">
      <w:pPr>
        <w:jc w:val="both"/>
      </w:pPr>
    </w:p>
    <w:sectPr w:rsidR="00866C65" w:rsidRPr="00795D8B" w:rsidSect="00745D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5F"/>
    <w:rsid w:val="0011224D"/>
    <w:rsid w:val="00117D66"/>
    <w:rsid w:val="001F31B4"/>
    <w:rsid w:val="002D2C5F"/>
    <w:rsid w:val="002E5C14"/>
    <w:rsid w:val="003E546E"/>
    <w:rsid w:val="00452831"/>
    <w:rsid w:val="00520620"/>
    <w:rsid w:val="005758A1"/>
    <w:rsid w:val="005832A8"/>
    <w:rsid w:val="005B0263"/>
    <w:rsid w:val="005B6A8E"/>
    <w:rsid w:val="005C6924"/>
    <w:rsid w:val="006712FE"/>
    <w:rsid w:val="006D7133"/>
    <w:rsid w:val="00745DFF"/>
    <w:rsid w:val="00772189"/>
    <w:rsid w:val="00795D8B"/>
    <w:rsid w:val="00866C65"/>
    <w:rsid w:val="008D2C30"/>
    <w:rsid w:val="00921F09"/>
    <w:rsid w:val="00A57773"/>
    <w:rsid w:val="00AD610F"/>
    <w:rsid w:val="00B92737"/>
    <w:rsid w:val="00BD4C0F"/>
    <w:rsid w:val="00BE704C"/>
    <w:rsid w:val="00C77855"/>
    <w:rsid w:val="00C97C13"/>
    <w:rsid w:val="00D312A6"/>
    <w:rsid w:val="00EC1372"/>
    <w:rsid w:val="00F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76179"/>
  <w15:chartTrackingRefBased/>
  <w15:docId w15:val="{06BF97C6-7CE6-234D-8A4F-3DC9D082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D610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D2C30"/>
    <w:rPr>
      <w:color w:val="0000FF"/>
      <w:u w:val="single"/>
    </w:rPr>
  </w:style>
  <w:style w:type="character" w:customStyle="1" w:styleId="NessunoA">
    <w:name w:val="Nessuno A"/>
    <w:rsid w:val="00795D8B"/>
  </w:style>
  <w:style w:type="character" w:customStyle="1" w:styleId="Nessuno">
    <w:name w:val="Nessuno"/>
    <w:rsid w:val="00795D8B"/>
  </w:style>
  <w:style w:type="character" w:styleId="Menzionenonrisolta">
    <w:name w:val="Unresolved Mention"/>
    <w:basedOn w:val="Carpredefinitoparagrafo"/>
    <w:uiPriority w:val="99"/>
    <w:semiHidden/>
    <w:unhideWhenUsed/>
    <w:rsid w:val="00795D8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7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lio@secnewga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daniele.pinosa@secnewga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@gabettishortrent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ntandreatoppropertie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dabocconi.it/it/innovation-and-corporate-entrepreneurship" TargetMode="External"/><Relationship Id="rId9" Type="http://schemas.openxmlformats.org/officeDocument/2006/relationships/hyperlink" Target="mailto:prandini@secnewg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Santilio</dc:creator>
  <cp:keywords/>
  <dc:description/>
  <cp:lastModifiedBy>Andrea Prandini</cp:lastModifiedBy>
  <cp:revision>18</cp:revision>
  <cp:lastPrinted>2023-12-05T09:04:00Z</cp:lastPrinted>
  <dcterms:created xsi:type="dcterms:W3CDTF">2023-12-05T09:03:00Z</dcterms:created>
  <dcterms:modified xsi:type="dcterms:W3CDTF">2023-12-06T19:44:00Z</dcterms:modified>
</cp:coreProperties>
</file>