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6C24" w14:textId="49DA322B" w:rsidR="00011208" w:rsidRPr="006E5DA2" w:rsidRDefault="00011208" w:rsidP="006E5DA2">
      <w:pPr>
        <w:spacing w:line="240" w:lineRule="auto"/>
        <w:rPr>
          <w:b/>
          <w:bCs/>
        </w:rPr>
      </w:pPr>
      <w:r w:rsidRPr="002744BA">
        <w:rPr>
          <w:b/>
          <w:bCs/>
        </w:rPr>
        <w:t>T.</w:t>
      </w:r>
      <w:r w:rsidR="00515B5C">
        <w:rPr>
          <w:b/>
          <w:bCs/>
        </w:rPr>
        <w:t xml:space="preserve"> </w:t>
      </w:r>
      <w:r w:rsidRPr="002744BA">
        <w:rPr>
          <w:b/>
          <w:bCs/>
        </w:rPr>
        <w:t>Rowe</w:t>
      </w:r>
      <w:r w:rsidR="00515B5C">
        <w:rPr>
          <w:b/>
          <w:bCs/>
        </w:rPr>
        <w:t xml:space="preserve"> </w:t>
      </w:r>
      <w:r w:rsidRPr="002744BA">
        <w:rPr>
          <w:b/>
          <w:bCs/>
        </w:rPr>
        <w:t>Price</w:t>
      </w:r>
      <w:r w:rsidR="006E5DA2">
        <w:rPr>
          <w:b/>
          <w:bCs/>
        </w:rPr>
        <w:t xml:space="preserve"> </w:t>
      </w:r>
      <w:r w:rsidR="006F1009">
        <w:rPr>
          <w:b/>
          <w:bCs/>
        </w:rPr>
        <w:t>–</w:t>
      </w:r>
      <w:r w:rsidR="006E5DA2">
        <w:rPr>
          <w:b/>
          <w:bCs/>
        </w:rPr>
        <w:t xml:space="preserve"> </w:t>
      </w:r>
      <w:r w:rsidR="006F1009">
        <w:rPr>
          <w:b/>
          <w:bCs/>
        </w:rPr>
        <w:t>Outlook 2024 Europa</w:t>
      </w:r>
      <w:r w:rsidR="00CB5DDE" w:rsidRPr="002744BA">
        <w:rPr>
          <w:b/>
          <w:bCs/>
        </w:rPr>
        <w:t>: occorre</w:t>
      </w:r>
      <w:r w:rsidR="006F1009">
        <w:rPr>
          <w:b/>
          <w:bCs/>
        </w:rPr>
        <w:t>rà</w:t>
      </w:r>
      <w:r w:rsidR="00CB5DDE" w:rsidRPr="002744BA">
        <w:rPr>
          <w:b/>
          <w:bCs/>
        </w:rPr>
        <w:t xml:space="preserve"> un po’ di destrezza per evitare la stagnazione </w:t>
      </w:r>
    </w:p>
    <w:p w14:paraId="6CA9B115" w14:textId="6BA73D4F" w:rsidR="00011208" w:rsidRPr="0040424E" w:rsidRDefault="006E5DA2" w:rsidP="006E5DA2">
      <w:pPr>
        <w:spacing w:line="240" w:lineRule="auto"/>
        <w:rPr>
          <w:lang w:val="en-US"/>
        </w:rPr>
      </w:pPr>
      <w:r w:rsidRPr="0040424E">
        <w:rPr>
          <w:lang w:val="en-US"/>
        </w:rPr>
        <w:t xml:space="preserve">A </w:t>
      </w:r>
      <w:proofErr w:type="spellStart"/>
      <w:r w:rsidRPr="0040424E">
        <w:rPr>
          <w:lang w:val="en-US"/>
        </w:rPr>
        <w:t>cura</w:t>
      </w:r>
      <w:proofErr w:type="spellEnd"/>
      <w:r w:rsidRPr="0040424E">
        <w:rPr>
          <w:lang w:val="en-US"/>
        </w:rPr>
        <w:t xml:space="preserve"> di</w:t>
      </w:r>
      <w:r w:rsidRPr="0040424E">
        <w:rPr>
          <w:b/>
          <w:bCs/>
          <w:lang w:val="en-US"/>
        </w:rPr>
        <w:t xml:space="preserve"> </w:t>
      </w:r>
      <w:r w:rsidR="00011208" w:rsidRPr="0040424E">
        <w:rPr>
          <w:b/>
          <w:bCs/>
          <w:lang w:val="en-US"/>
        </w:rPr>
        <w:t xml:space="preserve">Tomasz </w:t>
      </w:r>
      <w:proofErr w:type="spellStart"/>
      <w:r w:rsidR="00011208" w:rsidRPr="0040424E">
        <w:rPr>
          <w:b/>
          <w:bCs/>
          <w:lang w:val="en-US"/>
        </w:rPr>
        <w:t>Wieladek</w:t>
      </w:r>
      <w:proofErr w:type="spellEnd"/>
      <w:r w:rsidRPr="0040424E">
        <w:rPr>
          <w:b/>
          <w:bCs/>
          <w:lang w:val="en-US"/>
        </w:rPr>
        <w:t>, C</w:t>
      </w:r>
      <w:r w:rsidR="00011208" w:rsidRPr="0040424E">
        <w:rPr>
          <w:b/>
          <w:bCs/>
          <w:lang w:val="en-US"/>
        </w:rPr>
        <w:t>hief European Economist</w:t>
      </w:r>
      <w:r w:rsidRPr="0040424E">
        <w:rPr>
          <w:b/>
          <w:bCs/>
          <w:lang w:val="en-US"/>
        </w:rPr>
        <w:t>, T. Rowe Price</w:t>
      </w:r>
    </w:p>
    <w:p w14:paraId="607B8D95" w14:textId="77777777" w:rsidR="00011208" w:rsidRPr="0040424E" w:rsidRDefault="00011208" w:rsidP="00011208">
      <w:pPr>
        <w:rPr>
          <w:lang w:val="en-US"/>
        </w:rPr>
      </w:pPr>
    </w:p>
    <w:p w14:paraId="5D8AE9B1" w14:textId="7011FE95" w:rsidR="00011208" w:rsidRPr="002744BA" w:rsidRDefault="00D80F65" w:rsidP="00011208">
      <w:r w:rsidRPr="009F1794">
        <w:rPr>
          <w:b/>
          <w:bCs/>
        </w:rPr>
        <w:t xml:space="preserve">È molto probabile che </w:t>
      </w:r>
      <w:r w:rsidR="006E5DA2" w:rsidRPr="009F1794">
        <w:rPr>
          <w:b/>
          <w:bCs/>
        </w:rPr>
        <w:t xml:space="preserve">nel 2024 </w:t>
      </w:r>
      <w:r w:rsidRPr="009F1794">
        <w:rPr>
          <w:b/>
          <w:bCs/>
        </w:rPr>
        <w:t>l'Europa debba affrontare diversi trimestri di crescita negativa, o almeno stagnante</w:t>
      </w:r>
      <w:r w:rsidRPr="002744BA">
        <w:t>. La durata dipenderà da diversi fattori, ma lo scenario più probabile è che l'</w:t>
      </w:r>
      <w:r w:rsidR="002B1B28">
        <w:t>E</w:t>
      </w:r>
      <w:r w:rsidRPr="002744BA">
        <w:t>urozona d</w:t>
      </w:r>
      <w:r w:rsidR="002B1B28">
        <w:t>ovrà</w:t>
      </w:r>
      <w:r w:rsidRPr="002744BA">
        <w:t xml:space="preserve"> fare i conti con una recessione lieve o media</w:t>
      </w:r>
      <w:r w:rsidR="002B1B28">
        <w:t>,</w:t>
      </w:r>
      <w:r w:rsidRPr="002744BA">
        <w:t xml:space="preserve"> prima di tornare a crescere verso la fine del prossimo anno. Tuttavia, non si può escludere il rischio di un periodo di stagnazione più prolungato, soprattutto se la politica monetaria della Banca centrale europea dovesse rimanere troppo rigida per </w:t>
      </w:r>
      <w:r w:rsidR="002B1B28">
        <w:t xml:space="preserve">un </w:t>
      </w:r>
      <w:r w:rsidRPr="002744BA">
        <w:t>tempo</w:t>
      </w:r>
      <w:r w:rsidR="002B1B28">
        <w:t xml:space="preserve"> eccessivo</w:t>
      </w:r>
      <w:r w:rsidRPr="002744BA">
        <w:t xml:space="preserve">. </w:t>
      </w:r>
    </w:p>
    <w:p w14:paraId="4289D9CD" w14:textId="34ECE169" w:rsidR="00011208" w:rsidRPr="002744BA" w:rsidRDefault="00101E06" w:rsidP="00011208">
      <w:r w:rsidRPr="002744BA">
        <w:t>Un calo dell'inflazione più rapido del previsto spingerebbe probabilmente la B</w:t>
      </w:r>
      <w:r w:rsidR="006E5DA2">
        <w:t>ce</w:t>
      </w:r>
      <w:r w:rsidRPr="002744BA">
        <w:t xml:space="preserve"> a tagliare i tassi </w:t>
      </w:r>
      <w:r w:rsidR="00B65BD8">
        <w:t>quanto prima</w:t>
      </w:r>
      <w:r w:rsidRPr="002744BA">
        <w:t xml:space="preserve">. Ciò favorirebbe i bund tedeschi, ma indebolirebbe l'euro. </w:t>
      </w:r>
      <w:r w:rsidRPr="009F1794">
        <w:rPr>
          <w:b/>
          <w:bCs/>
        </w:rPr>
        <w:t xml:space="preserve">È probabile che i titoli europei rimangano in sordina </w:t>
      </w:r>
      <w:r w:rsidR="00600260" w:rsidRPr="009F1794">
        <w:rPr>
          <w:b/>
          <w:bCs/>
        </w:rPr>
        <w:t xml:space="preserve">finché non </w:t>
      </w:r>
      <w:r w:rsidR="007A30A9" w:rsidRPr="009F1794">
        <w:rPr>
          <w:b/>
          <w:bCs/>
        </w:rPr>
        <w:t>comincerà</w:t>
      </w:r>
      <w:r w:rsidR="00600260" w:rsidRPr="009F1794">
        <w:rPr>
          <w:b/>
          <w:bCs/>
        </w:rPr>
        <w:t xml:space="preserve"> la</w:t>
      </w:r>
      <w:r w:rsidRPr="009F1794">
        <w:rPr>
          <w:b/>
          <w:bCs/>
        </w:rPr>
        <w:t xml:space="preserve"> ripresa</w:t>
      </w:r>
      <w:r w:rsidRPr="002744BA">
        <w:t xml:space="preserve">, quando valutazioni a buon mercato potrebbero rappresentare un'opportunità di acquisto. </w:t>
      </w:r>
    </w:p>
    <w:p w14:paraId="3D756B82" w14:textId="7E903A1B" w:rsidR="00011208" w:rsidRPr="0040424E" w:rsidRDefault="00211E56" w:rsidP="00011208">
      <w:pPr>
        <w:rPr>
          <w:u w:val="single"/>
        </w:rPr>
      </w:pPr>
      <w:r w:rsidRPr="0040424E">
        <w:rPr>
          <w:u w:val="single"/>
        </w:rPr>
        <w:t>La demografia rappresenta una sfida per le maggiori economie dell'</w:t>
      </w:r>
      <w:r w:rsidR="00515B5C">
        <w:rPr>
          <w:u w:val="single"/>
        </w:rPr>
        <w:t>E</w:t>
      </w:r>
      <w:r w:rsidRPr="0040424E">
        <w:rPr>
          <w:u w:val="single"/>
        </w:rPr>
        <w:t xml:space="preserve">urozona </w:t>
      </w:r>
    </w:p>
    <w:p w14:paraId="085FE491" w14:textId="0AAEFE3D" w:rsidR="00011208" w:rsidRPr="002744BA" w:rsidRDefault="008A336E" w:rsidP="00011208">
      <w:r w:rsidRPr="002744BA">
        <w:t xml:space="preserve">Le recenti indagini </w:t>
      </w:r>
      <w:r w:rsidR="0077068A">
        <w:t xml:space="preserve">sugli </w:t>
      </w:r>
      <w:r w:rsidRPr="002744BA">
        <w:t>Indic</w:t>
      </w:r>
      <w:r w:rsidR="0077068A">
        <w:t>i</w:t>
      </w:r>
      <w:r w:rsidRPr="002744BA">
        <w:t xml:space="preserve"> P</w:t>
      </w:r>
      <w:r w:rsidR="006E5DA2">
        <w:t>mi</w:t>
      </w:r>
      <w:r w:rsidRPr="002744BA">
        <w:t xml:space="preserve"> indicano che l'economia europea è già in recessione. I dati del comparto manifatturiero tedesco sono molto deboli e i P</w:t>
      </w:r>
      <w:r w:rsidR="006E5DA2">
        <w:t>mi</w:t>
      </w:r>
      <w:r w:rsidRPr="002744BA">
        <w:t xml:space="preserve"> </w:t>
      </w:r>
      <w:r w:rsidR="006E5DA2">
        <w:t>nel comparto</w:t>
      </w:r>
      <w:r w:rsidR="00515B5C">
        <w:t xml:space="preserve"> </w:t>
      </w:r>
      <w:r w:rsidRPr="002744BA">
        <w:t>francese stanno calando a un livello simile. I</w:t>
      </w:r>
      <w:r w:rsidR="00515B5C">
        <w:t>n</w:t>
      </w:r>
      <w:r w:rsidRPr="002744BA">
        <w:t xml:space="preserve"> Italia e Spagna </w:t>
      </w:r>
      <w:r w:rsidR="00515B5C">
        <w:t xml:space="preserve">invece </w:t>
      </w:r>
      <w:r w:rsidRPr="002744BA">
        <w:t xml:space="preserve">sono leggermente migliorati, ma </w:t>
      </w:r>
      <w:r w:rsidR="0066486C">
        <w:t xml:space="preserve">partendo </w:t>
      </w:r>
      <w:r w:rsidRPr="002744BA">
        <w:t>da livelli molto bassi. I P</w:t>
      </w:r>
      <w:r w:rsidR="00585FBC">
        <w:t>mi</w:t>
      </w:r>
      <w:r w:rsidRPr="002744BA">
        <w:t xml:space="preserve"> </w:t>
      </w:r>
      <w:r w:rsidR="0066486C">
        <w:t>nei</w:t>
      </w:r>
      <w:r w:rsidRPr="002744BA">
        <w:t xml:space="preserve"> servizi stanno registrando un indebolimento in tutta l'</w:t>
      </w:r>
      <w:r w:rsidR="0066486C">
        <w:t>E</w:t>
      </w:r>
      <w:r w:rsidRPr="002744BA">
        <w:t xml:space="preserve">urozona. </w:t>
      </w:r>
      <w:r w:rsidRPr="009F1794">
        <w:rPr>
          <w:b/>
          <w:bCs/>
        </w:rPr>
        <w:t>Nel complesso, queste dinamiche suggeriscono che il blocco è vicino al punto più basso del suo ciclo manifatturiero</w:t>
      </w:r>
      <w:r w:rsidRPr="002744BA">
        <w:t>, ma il peggioramento nel settore dei servizi potrebbe protrarsi</w:t>
      </w:r>
      <w:r w:rsidR="006E5DA2">
        <w:t>.</w:t>
      </w:r>
    </w:p>
    <w:p w14:paraId="02E12AAB" w14:textId="5031070C" w:rsidR="00011208" w:rsidRPr="002744BA" w:rsidRDefault="00D85E4E" w:rsidP="00515B5C">
      <w:r w:rsidRPr="009F1794">
        <w:rPr>
          <w:b/>
          <w:bCs/>
        </w:rPr>
        <w:t>La Germania, motore manifatturiero d'Europa, deve affrontare molteplici sfide</w:t>
      </w:r>
      <w:r w:rsidRPr="002744BA">
        <w:t xml:space="preserve">. </w:t>
      </w:r>
      <w:r w:rsidR="00515B5C">
        <w:t>N</w:t>
      </w:r>
      <w:r w:rsidR="002D7267">
        <w:t>ecessita</w:t>
      </w:r>
      <w:r w:rsidR="00163B18" w:rsidRPr="002744BA">
        <w:t xml:space="preserve"> di circa 400.000 immigrati all'anno per colmare il vuoto di forza lavoro </w:t>
      </w:r>
      <w:r w:rsidR="002D7267">
        <w:t>prodotto</w:t>
      </w:r>
      <w:r w:rsidR="00163B18" w:rsidRPr="002744BA">
        <w:t xml:space="preserve"> dall'invecchiamento della popolazione, ma fatica ad attrarli. L'economia </w:t>
      </w:r>
      <w:r w:rsidR="006E5DA2">
        <w:t xml:space="preserve">tedesca </w:t>
      </w:r>
      <w:r w:rsidR="00F65C8E" w:rsidRPr="002744BA">
        <w:t>sta</w:t>
      </w:r>
      <w:r w:rsidR="00163B18" w:rsidRPr="002744BA">
        <w:t xml:space="preserve"> lentamente </w:t>
      </w:r>
      <w:r w:rsidR="00F65C8E" w:rsidRPr="002744BA">
        <w:t>abbandonando il</w:t>
      </w:r>
      <w:r w:rsidR="00163B18" w:rsidRPr="002744BA">
        <w:t xml:space="preserve"> gas russo e alcune catene di approvvigionamento strategiche </w:t>
      </w:r>
      <w:r w:rsidR="002D7267">
        <w:t>si stanno riconfigurando</w:t>
      </w:r>
      <w:r w:rsidR="00163B18" w:rsidRPr="002744BA">
        <w:t xml:space="preserve">. Questi cambiamenti strutturali </w:t>
      </w:r>
      <w:r w:rsidR="00531EAE">
        <w:t>faranno sì che</w:t>
      </w:r>
      <w:r w:rsidR="00163B18" w:rsidRPr="002744BA">
        <w:t xml:space="preserve"> la crescita della Germania </w:t>
      </w:r>
      <w:r w:rsidR="00531EAE">
        <w:t xml:space="preserve">resti </w:t>
      </w:r>
      <w:r w:rsidR="00163B18" w:rsidRPr="002744BA">
        <w:t xml:space="preserve">contenuta per diversi anni durante la transizione verso un nuovo modello economico. In passato, </w:t>
      </w:r>
      <w:r w:rsidR="00F65C8E" w:rsidRPr="002744BA">
        <w:t>si sarebbe ricorso all</w:t>
      </w:r>
      <w:r w:rsidR="00163B18" w:rsidRPr="002744BA">
        <w:t xml:space="preserve">a politica fiscale per alleviare </w:t>
      </w:r>
      <w:r w:rsidR="00F65C8E" w:rsidRPr="002744BA">
        <w:t>le conseguenze di</w:t>
      </w:r>
      <w:r w:rsidR="00163B18" w:rsidRPr="002744BA">
        <w:t xml:space="preserve"> questo processo, ma la regola del freno al debito della Germania </w:t>
      </w:r>
      <w:r w:rsidR="001E11FA">
        <w:t>non rende</w:t>
      </w:r>
      <w:r w:rsidR="00515B5C">
        <w:t xml:space="preserve"> attuabile tale percorso</w:t>
      </w:r>
      <w:r w:rsidR="00163B18" w:rsidRPr="002744BA">
        <w:t>.</w:t>
      </w:r>
    </w:p>
    <w:p w14:paraId="6625D634" w14:textId="67564BA3" w:rsidR="00B81578" w:rsidRPr="002744BA" w:rsidRDefault="00B81578" w:rsidP="00011208">
      <w:r w:rsidRPr="009F1794">
        <w:rPr>
          <w:b/>
          <w:bCs/>
        </w:rPr>
        <w:t xml:space="preserve">L'Italia si troverà ad affrontare sfide simili sul versante manifatturiero e, </w:t>
      </w:r>
      <w:r w:rsidR="001E11FA" w:rsidRPr="009F1794">
        <w:rPr>
          <w:b/>
          <w:bCs/>
        </w:rPr>
        <w:t>a fronte d</w:t>
      </w:r>
      <w:r w:rsidRPr="009F1794">
        <w:rPr>
          <w:b/>
          <w:bCs/>
        </w:rPr>
        <w:t>i livelli di debito molto elevati, il governo è altrettanto limitato nell'</w:t>
      </w:r>
      <w:r w:rsidR="001E11FA" w:rsidRPr="009F1794">
        <w:rPr>
          <w:b/>
          <w:bCs/>
        </w:rPr>
        <w:t>impiego</w:t>
      </w:r>
      <w:r w:rsidRPr="009F1794">
        <w:rPr>
          <w:b/>
          <w:bCs/>
        </w:rPr>
        <w:t xml:space="preserve"> della politica fiscale. </w:t>
      </w:r>
      <w:r w:rsidRPr="002744BA">
        <w:t xml:space="preserve">La Francia ha una politica industriale e fiscale attiva, che contribuirà ad ammortizzare la transizione. </w:t>
      </w:r>
      <w:r w:rsidR="00515B5C">
        <w:t xml:space="preserve">È inoltre </w:t>
      </w:r>
      <w:r w:rsidRPr="002744BA">
        <w:t>l'unico grande Paese dell'</w:t>
      </w:r>
      <w:r w:rsidR="002E7460">
        <w:t>E</w:t>
      </w:r>
      <w:r w:rsidRPr="002744BA">
        <w:t>urozona con una demografia sostenibile, il che significa che dovrebbe risentire molto meno dell'invecchiamento della popolazione.</w:t>
      </w:r>
    </w:p>
    <w:p w14:paraId="7A4E015C" w14:textId="12ED2E87" w:rsidR="00011208" w:rsidRPr="002744BA" w:rsidRDefault="001B7C6B" w:rsidP="00011208">
      <w:r w:rsidRPr="002744BA">
        <w:t xml:space="preserve">L'economia spagnola ha una quota molto più ridotta </w:t>
      </w:r>
      <w:r w:rsidR="00F0390B">
        <w:t>d</w:t>
      </w:r>
      <w:r w:rsidR="00F0390B" w:rsidRPr="002744BA">
        <w:t xml:space="preserve">el comparto manifatturiero </w:t>
      </w:r>
      <w:r w:rsidRPr="002744BA">
        <w:t>rispetto agli altri Paesi. Potrebbe comunque risentire di una flessione dei servizi a livello d</w:t>
      </w:r>
      <w:r w:rsidR="00F0390B">
        <w:t>ell’E</w:t>
      </w:r>
      <w:r w:rsidRPr="002744BA">
        <w:t>urozona, ma le indagini indicano che l'economia spagnola continua a essere di gran lunga la più resiliente</w:t>
      </w:r>
      <w:r w:rsidR="00011208" w:rsidRPr="002744BA">
        <w:t>.</w:t>
      </w:r>
    </w:p>
    <w:p w14:paraId="7627242E" w14:textId="01E328A6" w:rsidR="00011208" w:rsidRPr="0040424E" w:rsidRDefault="006E5DA2" w:rsidP="00011208">
      <w:pPr>
        <w:rPr>
          <w:u w:val="single"/>
        </w:rPr>
      </w:pPr>
      <w:r>
        <w:rPr>
          <w:u w:val="single"/>
        </w:rPr>
        <w:t>T</w:t>
      </w:r>
      <w:r w:rsidR="00920556" w:rsidRPr="0040424E">
        <w:rPr>
          <w:u w:val="single"/>
        </w:rPr>
        <w:t>ensioni ge</w:t>
      </w:r>
      <w:r w:rsidR="00F0390B" w:rsidRPr="0040424E">
        <w:rPr>
          <w:u w:val="single"/>
        </w:rPr>
        <w:t>o</w:t>
      </w:r>
      <w:r w:rsidR="00920556" w:rsidRPr="0040424E">
        <w:rPr>
          <w:u w:val="single"/>
        </w:rPr>
        <w:t xml:space="preserve">politiche e rialzo dei rendimenti </w:t>
      </w:r>
    </w:p>
    <w:p w14:paraId="5FFF73D5" w14:textId="7412D665" w:rsidR="00865E6C" w:rsidRPr="009F1794" w:rsidRDefault="00865E6C" w:rsidP="00011208">
      <w:pPr>
        <w:rPr>
          <w:b/>
          <w:bCs/>
        </w:rPr>
      </w:pPr>
      <w:r w:rsidRPr="009F1794">
        <w:rPr>
          <w:b/>
          <w:bCs/>
        </w:rPr>
        <w:t xml:space="preserve">L'incertezza geopolitica </w:t>
      </w:r>
      <w:r w:rsidR="00680EEF" w:rsidRPr="009F1794">
        <w:rPr>
          <w:b/>
          <w:bCs/>
        </w:rPr>
        <w:t xml:space="preserve">inciderà </w:t>
      </w:r>
      <w:r w:rsidRPr="009F1794">
        <w:rPr>
          <w:b/>
          <w:bCs/>
        </w:rPr>
        <w:t xml:space="preserve">su consumi e investimenti, in particolare se i prezzi dell'energia subiranno una nuova impennata. </w:t>
      </w:r>
      <w:r w:rsidRPr="002744BA">
        <w:t xml:space="preserve">La </w:t>
      </w:r>
      <w:r w:rsidR="00680EEF">
        <w:t>portata</w:t>
      </w:r>
      <w:r w:rsidRPr="002744BA">
        <w:t xml:space="preserve"> di questo impatto dipenderà dalle modalità di risposta dei governi nazionali. Se la maggior parte o la totalità dell'aumento dei prezzi </w:t>
      </w:r>
      <w:r w:rsidR="00585FBC">
        <w:t>verrà</w:t>
      </w:r>
      <w:r w:rsidR="00585FBC" w:rsidRPr="002744BA">
        <w:t xml:space="preserve"> </w:t>
      </w:r>
      <w:r w:rsidRPr="002744BA">
        <w:t>scaricata sui consumatori, la conseguente distruzione della domanda ridurrà drasticamente le pressioni inflazionistiche e consentirà alla B</w:t>
      </w:r>
      <w:r w:rsidR="006E5DA2">
        <w:t>ce</w:t>
      </w:r>
      <w:r w:rsidRPr="002744BA">
        <w:t xml:space="preserve"> d</w:t>
      </w:r>
      <w:r w:rsidR="00585FBC">
        <w:t xml:space="preserve">i </w:t>
      </w:r>
      <w:r w:rsidRPr="002744BA">
        <w:t xml:space="preserve">ignorare l'impennata dei prezzi energetici. </w:t>
      </w:r>
      <w:r w:rsidR="00680EEF">
        <w:t>Qualora,</w:t>
      </w:r>
      <w:r w:rsidRPr="002744BA">
        <w:t xml:space="preserve"> invece</w:t>
      </w:r>
      <w:r w:rsidR="00680EEF">
        <w:t>,</w:t>
      </w:r>
      <w:r w:rsidRPr="002744BA">
        <w:t xml:space="preserve"> i governi reagis</w:t>
      </w:r>
      <w:r w:rsidR="00680EEF">
        <w:t>sero</w:t>
      </w:r>
      <w:r w:rsidRPr="002744BA">
        <w:t xml:space="preserve"> all'aumento dei prezzi tagliando le accise sui carburanti, </w:t>
      </w:r>
      <w:r w:rsidRPr="009F1794">
        <w:rPr>
          <w:b/>
          <w:bCs/>
        </w:rPr>
        <w:t>l</w:t>
      </w:r>
      <w:r w:rsidR="00680EEF" w:rsidRPr="009F1794">
        <w:rPr>
          <w:b/>
          <w:bCs/>
        </w:rPr>
        <w:t xml:space="preserve">a conseguente </w:t>
      </w:r>
      <w:r w:rsidRPr="009F1794">
        <w:rPr>
          <w:b/>
          <w:bCs/>
        </w:rPr>
        <w:t>inflazione potrebbe esercitare pressioni sulla B</w:t>
      </w:r>
      <w:r w:rsidR="00585FBC" w:rsidRPr="009F1794">
        <w:rPr>
          <w:b/>
          <w:bCs/>
        </w:rPr>
        <w:t>ce</w:t>
      </w:r>
      <w:r w:rsidRPr="009F1794">
        <w:rPr>
          <w:b/>
          <w:bCs/>
        </w:rPr>
        <w:t xml:space="preserve"> </w:t>
      </w:r>
      <w:r w:rsidR="00585FBC" w:rsidRPr="009F1794">
        <w:rPr>
          <w:b/>
          <w:bCs/>
        </w:rPr>
        <w:t xml:space="preserve">affinché </w:t>
      </w:r>
      <w:r w:rsidR="003C4551" w:rsidRPr="009F1794">
        <w:rPr>
          <w:b/>
          <w:bCs/>
        </w:rPr>
        <w:t>avvi</w:t>
      </w:r>
      <w:r w:rsidR="00585FBC" w:rsidRPr="009F1794">
        <w:rPr>
          <w:b/>
          <w:bCs/>
        </w:rPr>
        <w:t>i</w:t>
      </w:r>
      <w:r w:rsidR="003C4551" w:rsidRPr="009F1794">
        <w:rPr>
          <w:b/>
          <w:bCs/>
        </w:rPr>
        <w:t xml:space="preserve"> </w:t>
      </w:r>
      <w:r w:rsidRPr="009F1794">
        <w:rPr>
          <w:b/>
          <w:bCs/>
        </w:rPr>
        <w:t>una nuova stretta.</w:t>
      </w:r>
    </w:p>
    <w:p w14:paraId="7625E983" w14:textId="163CCE62" w:rsidR="00585FBC" w:rsidRDefault="0064078D" w:rsidP="00011208">
      <w:r w:rsidRPr="002744BA">
        <w:lastRenderedPageBreak/>
        <w:t xml:space="preserve">Il rischio geopolitico più grande </w:t>
      </w:r>
      <w:r w:rsidR="006F1009">
        <w:t xml:space="preserve">per il </w:t>
      </w:r>
      <w:r w:rsidR="00EC74F7">
        <w:t xml:space="preserve">futuro </w:t>
      </w:r>
      <w:r w:rsidRPr="002744BA">
        <w:t xml:space="preserve">è probabilmente una guerra commerciale con la Cina. </w:t>
      </w:r>
    </w:p>
    <w:p w14:paraId="7CB1D2AD" w14:textId="70E7D6CE" w:rsidR="00EF38E4" w:rsidRPr="002744BA" w:rsidRDefault="007A1E3B" w:rsidP="00011208">
      <w:r w:rsidRPr="009F1794">
        <w:rPr>
          <w:b/>
          <w:bCs/>
        </w:rPr>
        <w:t>Anche l'</w:t>
      </w:r>
      <w:r w:rsidR="00572C73" w:rsidRPr="009F1794">
        <w:rPr>
          <w:b/>
          <w:bCs/>
        </w:rPr>
        <w:t>irrigidimento</w:t>
      </w:r>
      <w:r w:rsidRPr="009F1794">
        <w:rPr>
          <w:b/>
          <w:bCs/>
        </w:rPr>
        <w:t xml:space="preserve"> delle condizioni finanziarie minaccia la crescita. La politica monetaria della B</w:t>
      </w:r>
      <w:r w:rsidR="006E5DA2" w:rsidRPr="009F1794">
        <w:rPr>
          <w:b/>
          <w:bCs/>
        </w:rPr>
        <w:t>ce</w:t>
      </w:r>
      <w:r w:rsidRPr="009F1794">
        <w:rPr>
          <w:b/>
          <w:bCs/>
        </w:rPr>
        <w:t xml:space="preserve"> ha inasprito notevolmente le condizioni finanziarie nell'Eurozona</w:t>
      </w:r>
      <w:r w:rsidRPr="002744BA">
        <w:t>. Questi effetti sono stati esacerbati dalle ricadute</w:t>
      </w:r>
      <w:r w:rsidR="00DB6415">
        <w:t xml:space="preserve"> da</w:t>
      </w:r>
      <w:r w:rsidRPr="002744BA">
        <w:t xml:space="preserve">gli </w:t>
      </w:r>
      <w:r w:rsidR="006E5DA2">
        <w:t>Stati Uniti</w:t>
      </w:r>
      <w:r w:rsidRPr="002744BA">
        <w:t xml:space="preserve">, dove i timori di un </w:t>
      </w:r>
      <w:r w:rsidR="00D84290">
        <w:t>rialzo</w:t>
      </w:r>
      <w:r w:rsidRPr="002744BA">
        <w:t xml:space="preserve"> dei tassi </w:t>
      </w:r>
      <w:r w:rsidR="00D84290">
        <w:t>di riferimento</w:t>
      </w:r>
      <w:r w:rsidRPr="002744BA">
        <w:t xml:space="preserve"> monetari e di </w:t>
      </w:r>
      <w:r w:rsidR="00CD67E1" w:rsidRPr="002744BA">
        <w:t xml:space="preserve">ingenti </w:t>
      </w:r>
      <w:r w:rsidRPr="002744BA">
        <w:t>emission</w:t>
      </w:r>
      <w:r w:rsidR="00CD67E1" w:rsidRPr="002744BA">
        <w:t>i</w:t>
      </w:r>
      <w:r w:rsidRPr="002744BA">
        <w:t xml:space="preserve"> </w:t>
      </w:r>
      <w:r w:rsidR="00D364AE" w:rsidRPr="002744BA">
        <w:t>di debito sovrano</w:t>
      </w:r>
      <w:r w:rsidRPr="002744BA">
        <w:t xml:space="preserve"> hanno </w:t>
      </w:r>
      <w:r w:rsidR="00CD67E1" w:rsidRPr="002744BA">
        <w:t xml:space="preserve">determinato </w:t>
      </w:r>
      <w:r w:rsidRPr="002744BA">
        <w:t>un persistente sell-off sui mercati dei titoli di Stato</w:t>
      </w:r>
      <w:r w:rsidR="00011208" w:rsidRPr="002744BA">
        <w:t>.</w:t>
      </w:r>
      <w:r w:rsidR="00585FBC" w:rsidRPr="009F1794">
        <w:rPr>
          <w:b/>
          <w:bCs/>
        </w:rPr>
        <w:t xml:space="preserve"> </w:t>
      </w:r>
      <w:r w:rsidR="00EF38E4" w:rsidRPr="009F1794">
        <w:rPr>
          <w:b/>
          <w:bCs/>
        </w:rPr>
        <w:t xml:space="preserve">Le pressioni esterne, sotto forma di </w:t>
      </w:r>
      <w:r w:rsidR="00A93370" w:rsidRPr="009F1794">
        <w:rPr>
          <w:b/>
          <w:bCs/>
        </w:rPr>
        <w:t xml:space="preserve">un </w:t>
      </w:r>
      <w:r w:rsidR="00EF38E4" w:rsidRPr="009F1794">
        <w:rPr>
          <w:b/>
          <w:bCs/>
        </w:rPr>
        <w:t>rialzo dei rendimenti, minacciano di inasprire ulteriormente le condizioni finanziarie</w:t>
      </w:r>
      <w:r w:rsidR="00EF38E4" w:rsidRPr="002744BA">
        <w:t>, a prescindere da</w:t>
      </w:r>
      <w:r w:rsidR="00A93370">
        <w:t xml:space="preserve">lle </w:t>
      </w:r>
      <w:r w:rsidR="00EF38E4" w:rsidRPr="002744BA">
        <w:t>azion</w:t>
      </w:r>
      <w:r w:rsidR="00A93370">
        <w:t>i</w:t>
      </w:r>
      <w:r w:rsidR="00EF38E4" w:rsidRPr="002744BA">
        <w:t xml:space="preserve"> politic</w:t>
      </w:r>
      <w:r w:rsidR="00A93370">
        <w:t>he</w:t>
      </w:r>
      <w:r w:rsidR="00EF38E4" w:rsidRPr="002744BA">
        <w:t xml:space="preserve"> intrapres</w:t>
      </w:r>
      <w:r w:rsidR="00A93370">
        <w:t>e</w:t>
      </w:r>
      <w:r w:rsidR="00EF38E4" w:rsidRPr="002744BA">
        <w:t xml:space="preserve"> dalla B</w:t>
      </w:r>
      <w:r w:rsidR="006F1009">
        <w:t>ce</w:t>
      </w:r>
      <w:r w:rsidR="00EF38E4" w:rsidRPr="002744BA">
        <w:t xml:space="preserve"> stessa. Nel peggiore dei casi, un rapido inasprimento delle condizioni finanziarie determinato dall'esterno potrebbe sospingere i rendimenti sovrani dell’Eurozona a livelli </w:t>
      </w:r>
      <w:r w:rsidR="00C32456" w:rsidRPr="002744BA">
        <w:t xml:space="preserve">che </w:t>
      </w:r>
      <w:r w:rsidR="00A93370">
        <w:t>porterebbero</w:t>
      </w:r>
      <w:r w:rsidR="00C32456" w:rsidRPr="002744BA">
        <w:t xml:space="preserve"> sicuramente </w:t>
      </w:r>
      <w:r w:rsidR="00A93370">
        <w:t xml:space="preserve">a </w:t>
      </w:r>
      <w:r w:rsidR="00C32456" w:rsidRPr="002744BA">
        <w:t>un significativo scostamento al ribasso rispetto</w:t>
      </w:r>
      <w:r w:rsidR="00EF38E4" w:rsidRPr="002744BA">
        <w:t xml:space="preserve"> </w:t>
      </w:r>
      <w:r w:rsidR="00A93370">
        <w:t xml:space="preserve">al </w:t>
      </w:r>
      <w:r w:rsidR="00EF38E4" w:rsidRPr="002744BA">
        <w:t>target per l’inflazione. In tal caso, la B</w:t>
      </w:r>
      <w:r w:rsidR="006F1009">
        <w:t>ce</w:t>
      </w:r>
      <w:r w:rsidR="00EF38E4" w:rsidRPr="002744BA">
        <w:t xml:space="preserve"> potrebbe decidere di tagliare </w:t>
      </w:r>
      <w:r w:rsidR="00585FBC">
        <w:t>i tassi</w:t>
      </w:r>
      <w:r w:rsidR="00EF38E4" w:rsidRPr="002744BA">
        <w:t xml:space="preserve"> di riferimento.</w:t>
      </w:r>
    </w:p>
    <w:p w14:paraId="52DDCE7F" w14:textId="1B472E94" w:rsidR="00011208" w:rsidRPr="009F1794" w:rsidRDefault="00045817" w:rsidP="00011208">
      <w:pPr>
        <w:rPr>
          <w:b/>
          <w:bCs/>
        </w:rPr>
      </w:pPr>
      <w:r w:rsidRPr="009F1794">
        <w:rPr>
          <w:b/>
          <w:bCs/>
        </w:rPr>
        <w:t>Le condizioni di finanziamento rigide non riguardano solo i consumatori e le aziende, ma anche i governi</w:t>
      </w:r>
      <w:r w:rsidRPr="002744BA">
        <w:t xml:space="preserve">: il recente </w:t>
      </w:r>
      <w:r w:rsidR="007F2EFF">
        <w:t>consistente</w:t>
      </w:r>
      <w:r w:rsidRPr="002744BA">
        <w:t xml:space="preserve"> aumento dei rendimenti obbligazionari ha reso più costoso l'indebitamento, il che limiterà le spese fiscali e peserà su consumi interni e investimenti delle imprese. Tuttavia, ciò sarà in qualche misura compensato dalla domanda esterna, che dovrebbe fornire ancora un supporto, in particolare se l'economia statunitense rimarrà resiliente. </w:t>
      </w:r>
      <w:r w:rsidRPr="009F1794">
        <w:rPr>
          <w:b/>
          <w:bCs/>
        </w:rPr>
        <w:t>Gli effetti di ricaduta sulla crescita derivanti da eventuali ulteriori stimoli fiscali o monetari in Cina andrebbero probabilmente a beneficio anche dell'Europa</w:t>
      </w:r>
      <w:r w:rsidR="00011208" w:rsidRPr="009F1794">
        <w:rPr>
          <w:b/>
          <w:bCs/>
        </w:rPr>
        <w:t>.</w:t>
      </w:r>
    </w:p>
    <w:p w14:paraId="342D6636" w14:textId="29F40B88" w:rsidR="00011208" w:rsidRPr="002744BA" w:rsidRDefault="00E850AC" w:rsidP="00011208">
      <w:r w:rsidRPr="0040424E">
        <w:rPr>
          <w:u w:val="single"/>
        </w:rPr>
        <w:t>La B</w:t>
      </w:r>
      <w:r w:rsidR="006E5DA2" w:rsidRPr="0040424E">
        <w:rPr>
          <w:u w:val="single"/>
        </w:rPr>
        <w:t>ce</w:t>
      </w:r>
      <w:r w:rsidRPr="0040424E">
        <w:rPr>
          <w:u w:val="single"/>
        </w:rPr>
        <w:t xml:space="preserve"> deve percorrere un sentiero </w:t>
      </w:r>
      <w:r w:rsidR="006E5DA2" w:rsidRPr="0040424E">
        <w:rPr>
          <w:u w:val="single"/>
        </w:rPr>
        <w:t xml:space="preserve">angusto </w:t>
      </w:r>
    </w:p>
    <w:p w14:paraId="2B5D5E92" w14:textId="45818E94" w:rsidR="004752A6" w:rsidRPr="002744BA" w:rsidRDefault="006F1009" w:rsidP="00011208">
      <w:r w:rsidRPr="009F1794">
        <w:rPr>
          <w:b/>
          <w:bCs/>
        </w:rPr>
        <w:t>L</w:t>
      </w:r>
      <w:r w:rsidR="004752A6" w:rsidRPr="009F1794">
        <w:rPr>
          <w:b/>
          <w:bCs/>
        </w:rPr>
        <w:t>'inflazione dovrebbe iniziare a scendere nei prossimi mesi</w:t>
      </w:r>
      <w:r w:rsidRPr="009F1794">
        <w:rPr>
          <w:b/>
          <w:bCs/>
        </w:rPr>
        <w:t>.</w:t>
      </w:r>
      <w:r>
        <w:t xml:space="preserve"> L</w:t>
      </w:r>
      <w:r w:rsidR="00A87DF6">
        <w:t>’</w:t>
      </w:r>
      <w:r w:rsidR="004752A6" w:rsidRPr="002744BA">
        <w:t>impatto</w:t>
      </w:r>
      <w:r w:rsidR="00A87DF6">
        <w:t xml:space="preserve"> completo</w:t>
      </w:r>
      <w:r w:rsidR="004752A6" w:rsidRPr="002744BA">
        <w:t xml:space="preserve"> dell'inasprimento della B</w:t>
      </w:r>
      <w:r>
        <w:t>ce</w:t>
      </w:r>
      <w:r w:rsidR="004752A6" w:rsidRPr="002744BA">
        <w:t xml:space="preserve"> sull'inflazione si farà sentire</w:t>
      </w:r>
      <w:r w:rsidR="00A87DF6">
        <w:t>,</w:t>
      </w:r>
      <w:r w:rsidR="004752A6" w:rsidRPr="002744BA">
        <w:t xml:space="preserve"> molto probabilmente</w:t>
      </w:r>
      <w:r w:rsidR="00A87DF6">
        <w:t>,</w:t>
      </w:r>
      <w:r w:rsidR="004752A6" w:rsidRPr="002744BA">
        <w:t xml:space="preserve"> solo </w:t>
      </w:r>
      <w:r w:rsidR="00661E50" w:rsidRPr="002744BA">
        <w:t>nel secondo semestre</w:t>
      </w:r>
      <w:r w:rsidR="004752A6" w:rsidRPr="002744BA">
        <w:t xml:space="preserve"> del 2024. In assenza di ulteriori shock </w:t>
      </w:r>
      <w:r w:rsidR="00661E50" w:rsidRPr="002744BA">
        <w:t>a danno delle</w:t>
      </w:r>
      <w:r w:rsidR="004752A6" w:rsidRPr="002744BA">
        <w:t xml:space="preserve"> materie prime, </w:t>
      </w:r>
      <w:r w:rsidR="00C842F3" w:rsidRPr="002744BA">
        <w:t>rispetto a quanto attualmente previsto</w:t>
      </w:r>
      <w:r>
        <w:t>,</w:t>
      </w:r>
      <w:r w:rsidR="00C842F3" w:rsidRPr="002744BA">
        <w:t xml:space="preserve"> </w:t>
      </w:r>
      <w:r w:rsidR="004752A6" w:rsidRPr="002744BA">
        <w:t xml:space="preserve">l'inflazione potrebbe scendere più rapidamente verso </w:t>
      </w:r>
      <w:r w:rsidR="00661E50" w:rsidRPr="002744BA">
        <w:t xml:space="preserve">il target </w:t>
      </w:r>
      <w:r w:rsidR="004752A6" w:rsidRPr="002744BA">
        <w:t>del 2% della B</w:t>
      </w:r>
      <w:r>
        <w:t>ce</w:t>
      </w:r>
      <w:r w:rsidR="004752A6" w:rsidRPr="002744BA">
        <w:t xml:space="preserve">. </w:t>
      </w:r>
    </w:p>
    <w:p w14:paraId="576F418B" w14:textId="65EFF195" w:rsidR="0033472C" w:rsidRPr="002744BA" w:rsidRDefault="0033472C" w:rsidP="00011208">
      <w:r w:rsidRPr="009F1794">
        <w:rPr>
          <w:b/>
          <w:bCs/>
        </w:rPr>
        <w:t xml:space="preserve">Il </w:t>
      </w:r>
      <w:r w:rsidR="005E34B9" w:rsidRPr="009F1794">
        <w:rPr>
          <w:b/>
          <w:bCs/>
        </w:rPr>
        <w:t xml:space="preserve">maggiore </w:t>
      </w:r>
      <w:r w:rsidRPr="009F1794">
        <w:rPr>
          <w:b/>
          <w:bCs/>
        </w:rPr>
        <w:t xml:space="preserve">rischio per l'Eurozona è il ritorno alla stagnazione dell'era </w:t>
      </w:r>
      <w:proofErr w:type="spellStart"/>
      <w:r w:rsidRPr="009F1794">
        <w:rPr>
          <w:b/>
          <w:bCs/>
        </w:rPr>
        <w:t>pre</w:t>
      </w:r>
      <w:proofErr w:type="spellEnd"/>
      <w:r w:rsidRPr="009F1794">
        <w:rPr>
          <w:b/>
          <w:bCs/>
        </w:rPr>
        <w:t>-pandemica</w:t>
      </w:r>
      <w:r w:rsidRPr="002744BA">
        <w:t xml:space="preserve">. Si tratta di un rischio </w:t>
      </w:r>
      <w:r w:rsidR="005E34B9">
        <w:t>più grande</w:t>
      </w:r>
      <w:r w:rsidRPr="002744BA">
        <w:t xml:space="preserve"> rispetto a quello di un'inflazione persistente dovuta a effetti di secondo impatto. Se la B</w:t>
      </w:r>
      <w:r w:rsidR="006E5DA2">
        <w:t>ce</w:t>
      </w:r>
      <w:r w:rsidRPr="002744BA">
        <w:t xml:space="preserve"> </w:t>
      </w:r>
      <w:r w:rsidR="005A3317" w:rsidRPr="002744BA">
        <w:t>procedesse a un inasprimento</w:t>
      </w:r>
      <w:r w:rsidRPr="002744BA">
        <w:t xml:space="preserve"> troppo rapid</w:t>
      </w:r>
      <w:r w:rsidR="007233B3">
        <w:t>o</w:t>
      </w:r>
      <w:r w:rsidRPr="002744BA">
        <w:t xml:space="preserve">, potrebbe far precipitare l'inflazione </w:t>
      </w:r>
      <w:r w:rsidR="007233B3">
        <w:t>nuovamente</w:t>
      </w:r>
      <w:r w:rsidR="005A3317" w:rsidRPr="002744BA">
        <w:t xml:space="preserve"> </w:t>
      </w:r>
      <w:r w:rsidRPr="002744BA">
        <w:t>al di sotto del 2%, spingendo l'</w:t>
      </w:r>
      <w:r w:rsidR="005A3317" w:rsidRPr="002744BA">
        <w:t>E</w:t>
      </w:r>
      <w:r w:rsidRPr="002744BA">
        <w:t>urozona</w:t>
      </w:r>
      <w:r w:rsidR="007233B3">
        <w:t>,</w:t>
      </w:r>
      <w:r w:rsidRPr="002744BA">
        <w:t xml:space="preserve"> ancora una volta</w:t>
      </w:r>
      <w:r w:rsidR="007233B3">
        <w:t>,</w:t>
      </w:r>
      <w:r w:rsidRPr="002744BA">
        <w:t xml:space="preserve"> verso la stagnazione.</w:t>
      </w:r>
    </w:p>
    <w:p w14:paraId="2A5003B9" w14:textId="30CFA18A" w:rsidR="00280895" w:rsidRPr="002744BA" w:rsidRDefault="00280895" w:rsidP="00011208">
      <w:r w:rsidRPr="002744BA">
        <w:t xml:space="preserve">Non si tratta di un rischio </w:t>
      </w:r>
      <w:r w:rsidR="00550181" w:rsidRPr="002744BA">
        <w:t>di poco conto</w:t>
      </w:r>
      <w:r w:rsidRPr="002744BA">
        <w:t xml:space="preserve">: </w:t>
      </w:r>
      <w:r w:rsidRPr="009F1794">
        <w:rPr>
          <w:b/>
          <w:bCs/>
        </w:rPr>
        <w:t>il settore manifatturiero dell'</w:t>
      </w:r>
      <w:r w:rsidR="00082812" w:rsidRPr="009F1794">
        <w:rPr>
          <w:b/>
          <w:bCs/>
        </w:rPr>
        <w:t>E</w:t>
      </w:r>
      <w:r w:rsidRPr="009F1794">
        <w:rPr>
          <w:b/>
          <w:bCs/>
        </w:rPr>
        <w:t xml:space="preserve">urozona deve abbandonare il gas e la manodopera importati a basso costo, </w:t>
      </w:r>
      <w:r w:rsidR="000037D5" w:rsidRPr="009F1794">
        <w:rPr>
          <w:b/>
          <w:bCs/>
        </w:rPr>
        <w:t>e questa è</w:t>
      </w:r>
      <w:r w:rsidRPr="009F1794">
        <w:rPr>
          <w:b/>
          <w:bCs/>
        </w:rPr>
        <w:t xml:space="preserve"> un'importante sfida strutturale</w:t>
      </w:r>
      <w:r w:rsidRPr="002744BA">
        <w:t xml:space="preserve">. Normalmente, la politica fiscale dovrebbe essere </w:t>
      </w:r>
      <w:r w:rsidR="000037D5">
        <w:t>impiegata</w:t>
      </w:r>
      <w:r w:rsidRPr="002744BA">
        <w:t xml:space="preserve"> per stimolare la domanda in misura sufficiente a garantire che l'a</w:t>
      </w:r>
      <w:r w:rsidR="00550181" w:rsidRPr="002744BA">
        <w:t>deguamento</w:t>
      </w:r>
      <w:r w:rsidRPr="002744BA">
        <w:t xml:space="preserve"> dell'offerta a</w:t>
      </w:r>
      <w:r w:rsidR="000037D5">
        <w:t>bbia luogo</w:t>
      </w:r>
      <w:r w:rsidRPr="002744BA">
        <w:t xml:space="preserve"> in modo ordinato, ma l'</w:t>
      </w:r>
      <w:r w:rsidR="00550181" w:rsidRPr="002744BA">
        <w:t>E</w:t>
      </w:r>
      <w:r w:rsidRPr="002744BA">
        <w:t>urozona è soggetta a vincoli fiscali. La B</w:t>
      </w:r>
      <w:r w:rsidR="006F1009">
        <w:t>ce</w:t>
      </w:r>
      <w:r w:rsidRPr="002744BA">
        <w:t xml:space="preserve"> si trova quindi ad affrontare il delicato compito di calibrare attentamente la propria politica monetaria</w:t>
      </w:r>
      <w:r w:rsidR="00836DE9">
        <w:t>,</w:t>
      </w:r>
      <w:r w:rsidRPr="002744BA">
        <w:t xml:space="preserve"> in modo che sia sufficientemente restrittiva</w:t>
      </w:r>
      <w:r w:rsidR="00836DE9">
        <w:t xml:space="preserve"> per </w:t>
      </w:r>
      <w:r w:rsidRPr="002744BA">
        <w:t>mantenere l'inflazione su un percorso coerente co</w:t>
      </w:r>
      <w:r w:rsidR="00550181" w:rsidRPr="002744BA">
        <w:t>l target</w:t>
      </w:r>
      <w:r w:rsidRPr="002744BA">
        <w:t xml:space="preserve"> del 2% nel medio termine, ma non così restrittiva da causare una stagnazione persistente. </w:t>
      </w:r>
    </w:p>
    <w:p w14:paraId="1C98B3A3" w14:textId="12A88FC7" w:rsidR="00011208" w:rsidRPr="002744BA" w:rsidRDefault="00550181" w:rsidP="00011208">
      <w:r w:rsidRPr="009F1794">
        <w:rPr>
          <w:b/>
          <w:bCs/>
        </w:rPr>
        <w:t>In definitiva, sono due gli scenari</w:t>
      </w:r>
      <w:r w:rsidR="00AB77AB" w:rsidRPr="009F1794">
        <w:rPr>
          <w:b/>
          <w:bCs/>
        </w:rPr>
        <w:t xml:space="preserve">, nell’ambito dei quali </w:t>
      </w:r>
      <w:r w:rsidRPr="009F1794">
        <w:rPr>
          <w:b/>
          <w:bCs/>
        </w:rPr>
        <w:t>è probabile che la B</w:t>
      </w:r>
      <w:r w:rsidR="00BA735C" w:rsidRPr="009F1794">
        <w:rPr>
          <w:b/>
          <w:bCs/>
        </w:rPr>
        <w:t>ce</w:t>
      </w:r>
      <w:r w:rsidRPr="009F1794">
        <w:rPr>
          <w:b/>
          <w:bCs/>
        </w:rPr>
        <w:t xml:space="preserve"> avvii un ciclo di tagli dei tassi:</w:t>
      </w:r>
      <w:r w:rsidRPr="002744BA">
        <w:t xml:space="preserve"> in primo luogo, se la crescita </w:t>
      </w:r>
      <w:r w:rsidR="00AB77AB">
        <w:t>fosse</w:t>
      </w:r>
      <w:r w:rsidRPr="002744BA">
        <w:t xml:space="preserve"> più debole del previsto; in secondo luogo, se l'inflazione </w:t>
      </w:r>
      <w:r w:rsidR="00AB77AB">
        <w:t xml:space="preserve">scendesse </w:t>
      </w:r>
      <w:r w:rsidR="006F1009">
        <w:t>verso i</w:t>
      </w:r>
      <w:r w:rsidRPr="002744BA">
        <w:t>l</w:t>
      </w:r>
      <w:r w:rsidR="00C35E6C" w:rsidRPr="002744BA">
        <w:t xml:space="preserve"> target</w:t>
      </w:r>
      <w:r w:rsidRPr="002744BA">
        <w:t xml:space="preserve"> del 2% più rapidamente del previsto. </w:t>
      </w:r>
      <w:r w:rsidR="006F1009">
        <w:t>Alla luce di ciò, p</w:t>
      </w:r>
      <w:r w:rsidRPr="002744BA">
        <w:t xml:space="preserve">referiamo </w:t>
      </w:r>
      <w:r w:rsidR="006F1009">
        <w:t xml:space="preserve">avere una posizione lunga </w:t>
      </w:r>
      <w:r w:rsidRPr="002744BA">
        <w:t xml:space="preserve">sui </w:t>
      </w:r>
      <w:r w:rsidR="00994283">
        <w:t>b</w:t>
      </w:r>
      <w:r w:rsidRPr="002744BA">
        <w:t>und tedeschi, che</w:t>
      </w:r>
      <w:r w:rsidR="006F1009">
        <w:t xml:space="preserve"> dovrebbero essere</w:t>
      </w:r>
      <w:r w:rsidRPr="002744BA">
        <w:t xml:space="preserve"> i principali beneficiari dei tagli dei tassi in Europa. </w:t>
      </w:r>
      <w:r w:rsidRPr="009F1794">
        <w:rPr>
          <w:b/>
          <w:bCs/>
        </w:rPr>
        <w:t>Riteniamo che la B</w:t>
      </w:r>
      <w:r w:rsidR="00585FBC" w:rsidRPr="009F1794">
        <w:rPr>
          <w:b/>
          <w:bCs/>
        </w:rPr>
        <w:t>ce</w:t>
      </w:r>
      <w:r w:rsidRPr="009F1794">
        <w:rPr>
          <w:b/>
          <w:bCs/>
        </w:rPr>
        <w:t xml:space="preserve"> finirà per </w:t>
      </w:r>
      <w:r w:rsidR="00994283" w:rsidRPr="009F1794">
        <w:rPr>
          <w:b/>
          <w:bCs/>
        </w:rPr>
        <w:t>effettuare</w:t>
      </w:r>
      <w:r w:rsidR="00FE16F1" w:rsidRPr="009F1794">
        <w:rPr>
          <w:b/>
          <w:bCs/>
        </w:rPr>
        <w:t xml:space="preserve"> tagli</w:t>
      </w:r>
      <w:r w:rsidRPr="009F1794">
        <w:rPr>
          <w:b/>
          <w:bCs/>
        </w:rPr>
        <w:t xml:space="preserve"> tra i 150 e i 250 </w:t>
      </w:r>
      <w:proofErr w:type="spellStart"/>
      <w:r w:rsidRPr="009F1794">
        <w:rPr>
          <w:b/>
          <w:bCs/>
        </w:rPr>
        <w:t>pb</w:t>
      </w:r>
      <w:proofErr w:type="spellEnd"/>
      <w:r w:rsidRPr="009F1794">
        <w:rPr>
          <w:b/>
          <w:bCs/>
        </w:rPr>
        <w:t>, più di quanto previsto dai mercati</w:t>
      </w:r>
      <w:r w:rsidRPr="002744BA">
        <w:t>. Di conseguenza, se le nostre aspettative sono corrette, è probabile che l'euro scend</w:t>
      </w:r>
      <w:r w:rsidR="00994283">
        <w:t>erà</w:t>
      </w:r>
      <w:r w:rsidRPr="002744BA">
        <w:t xml:space="preserve"> rispetto a un ampio paniere di valute nel prossimo anno.</w:t>
      </w:r>
    </w:p>
    <w:p w14:paraId="360C8BF9" w14:textId="73B55F9B" w:rsidR="00011208" w:rsidRPr="002744BA" w:rsidRDefault="00C14FD2" w:rsidP="00011208">
      <w:r w:rsidRPr="009F1794">
        <w:rPr>
          <w:b/>
          <w:bCs/>
        </w:rPr>
        <w:t>In ambito azionario, i margini di profitto delle imprese rimarranno sotto pressione, mentre le condizioni economiche restano deboli</w:t>
      </w:r>
      <w:r w:rsidRPr="002744BA">
        <w:t xml:space="preserve">. Se l'Europa eviterà la stagnazione e tornerà a crescere, </w:t>
      </w:r>
      <w:proofErr w:type="gramStart"/>
      <w:r w:rsidRPr="002744BA">
        <w:t>potrebbero presentarsi</w:t>
      </w:r>
      <w:proofErr w:type="gramEnd"/>
      <w:r w:rsidRPr="002744BA">
        <w:t xml:space="preserve"> opportunità d’investimento in società solide, </w:t>
      </w:r>
      <w:r w:rsidR="003B27D5">
        <w:t>con</w:t>
      </w:r>
      <w:r w:rsidRPr="002744BA">
        <w:t xml:space="preserve"> valutazioni probabilmente ancora relativamente convenienti</w:t>
      </w:r>
      <w:r w:rsidR="00011208" w:rsidRPr="002744BA">
        <w:t xml:space="preserve">. </w:t>
      </w:r>
    </w:p>
    <w:p w14:paraId="6CB2A15A" w14:textId="02BE1DC1" w:rsidR="005D5F6A" w:rsidRPr="002744BA" w:rsidRDefault="005D5F6A" w:rsidP="00011208"/>
    <w:sectPr w:rsidR="005D5F6A" w:rsidRPr="002744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08"/>
    <w:rsid w:val="000037D5"/>
    <w:rsid w:val="00011208"/>
    <w:rsid w:val="00013DBD"/>
    <w:rsid w:val="00045817"/>
    <w:rsid w:val="00082812"/>
    <w:rsid w:val="00101E06"/>
    <w:rsid w:val="00107694"/>
    <w:rsid w:val="00135494"/>
    <w:rsid w:val="00163B18"/>
    <w:rsid w:val="001669E4"/>
    <w:rsid w:val="0019699B"/>
    <w:rsid w:val="001B7C6B"/>
    <w:rsid w:val="001E11FA"/>
    <w:rsid w:val="00211E56"/>
    <w:rsid w:val="002321D9"/>
    <w:rsid w:val="002465C5"/>
    <w:rsid w:val="002744BA"/>
    <w:rsid w:val="00280895"/>
    <w:rsid w:val="002A6205"/>
    <w:rsid w:val="002B1B28"/>
    <w:rsid w:val="002D7267"/>
    <w:rsid w:val="002E7460"/>
    <w:rsid w:val="00333529"/>
    <w:rsid w:val="0033472C"/>
    <w:rsid w:val="00343110"/>
    <w:rsid w:val="003B27D5"/>
    <w:rsid w:val="003C4551"/>
    <w:rsid w:val="00401B06"/>
    <w:rsid w:val="0040424E"/>
    <w:rsid w:val="004752A6"/>
    <w:rsid w:val="004857FD"/>
    <w:rsid w:val="004E28CD"/>
    <w:rsid w:val="00515B5C"/>
    <w:rsid w:val="00531EAE"/>
    <w:rsid w:val="00550181"/>
    <w:rsid w:val="00572C73"/>
    <w:rsid w:val="00585FBC"/>
    <w:rsid w:val="00590979"/>
    <w:rsid w:val="005A3317"/>
    <w:rsid w:val="005A5BFB"/>
    <w:rsid w:val="005D5F6A"/>
    <w:rsid w:val="005E34B9"/>
    <w:rsid w:val="00600260"/>
    <w:rsid w:val="00635B36"/>
    <w:rsid w:val="0064078D"/>
    <w:rsid w:val="00661E50"/>
    <w:rsid w:val="0066486C"/>
    <w:rsid w:val="00680EEF"/>
    <w:rsid w:val="00680F9E"/>
    <w:rsid w:val="006C78D7"/>
    <w:rsid w:val="006E5DA2"/>
    <w:rsid w:val="006F1009"/>
    <w:rsid w:val="007036A6"/>
    <w:rsid w:val="00722E78"/>
    <w:rsid w:val="007233B3"/>
    <w:rsid w:val="0077068A"/>
    <w:rsid w:val="007A1E3B"/>
    <w:rsid w:val="007A30A9"/>
    <w:rsid w:val="007F2EFF"/>
    <w:rsid w:val="0081784C"/>
    <w:rsid w:val="00836DE9"/>
    <w:rsid w:val="00865E6C"/>
    <w:rsid w:val="0087646C"/>
    <w:rsid w:val="008A336E"/>
    <w:rsid w:val="00920556"/>
    <w:rsid w:val="0094090D"/>
    <w:rsid w:val="00994283"/>
    <w:rsid w:val="00997ED2"/>
    <w:rsid w:val="009F1794"/>
    <w:rsid w:val="00A87DF6"/>
    <w:rsid w:val="00A93370"/>
    <w:rsid w:val="00AB73DC"/>
    <w:rsid w:val="00AB77AB"/>
    <w:rsid w:val="00B05562"/>
    <w:rsid w:val="00B509B7"/>
    <w:rsid w:val="00B65BD8"/>
    <w:rsid w:val="00B81578"/>
    <w:rsid w:val="00B81CF8"/>
    <w:rsid w:val="00BA735C"/>
    <w:rsid w:val="00BC731A"/>
    <w:rsid w:val="00C059D2"/>
    <w:rsid w:val="00C13095"/>
    <w:rsid w:val="00C14FD2"/>
    <w:rsid w:val="00C32456"/>
    <w:rsid w:val="00C35E6C"/>
    <w:rsid w:val="00C842F3"/>
    <w:rsid w:val="00CB5DDE"/>
    <w:rsid w:val="00CD67E1"/>
    <w:rsid w:val="00D364AE"/>
    <w:rsid w:val="00D7562A"/>
    <w:rsid w:val="00D80F65"/>
    <w:rsid w:val="00D84290"/>
    <w:rsid w:val="00D85E4E"/>
    <w:rsid w:val="00DB6415"/>
    <w:rsid w:val="00E34328"/>
    <w:rsid w:val="00E36B53"/>
    <w:rsid w:val="00E729D5"/>
    <w:rsid w:val="00E850AC"/>
    <w:rsid w:val="00EA2116"/>
    <w:rsid w:val="00EC74F7"/>
    <w:rsid w:val="00ED7565"/>
    <w:rsid w:val="00EF38E4"/>
    <w:rsid w:val="00F0390B"/>
    <w:rsid w:val="00F65C8E"/>
    <w:rsid w:val="00FC475E"/>
    <w:rsid w:val="00FE16F1"/>
    <w:rsid w:val="00FF5273"/>
    <w:rsid w:val="00FF72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164A"/>
  <w15:chartTrackingRefBased/>
  <w15:docId w15:val="{8A03BDB2-3A79-4E22-8CF9-5C8D1B4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6E5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1209</Words>
  <Characters>6897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Jacopo Bogo</cp:lastModifiedBy>
  <cp:revision>7</cp:revision>
  <dcterms:created xsi:type="dcterms:W3CDTF">2023-12-28T09:40:00Z</dcterms:created>
  <dcterms:modified xsi:type="dcterms:W3CDTF">2023-12-28T14:55:00Z</dcterms:modified>
</cp:coreProperties>
</file>