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78D6C3BB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D639D1">
        <w:rPr>
          <w:rFonts w:ascii="Arial" w:hAnsi="Arial" w:cs="Arial"/>
          <w:b/>
          <w:bCs/>
          <w:sz w:val="26"/>
          <w:szCs w:val="26"/>
        </w:rPr>
        <w:t>29</w:t>
      </w:r>
      <w:r w:rsidR="00EB6329">
        <w:rPr>
          <w:rFonts w:ascii="Arial" w:hAnsi="Arial" w:cs="Arial"/>
          <w:b/>
          <w:bCs/>
          <w:sz w:val="26"/>
          <w:szCs w:val="26"/>
        </w:rPr>
        <w:t xml:space="preserve"> GENNAIO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EB6329">
        <w:rPr>
          <w:rFonts w:ascii="Arial" w:hAnsi="Arial" w:cs="Arial"/>
          <w:b/>
          <w:bCs/>
          <w:sz w:val="26"/>
          <w:szCs w:val="26"/>
        </w:rPr>
        <w:t>2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</w:t>
      </w:r>
      <w:r w:rsidR="00EB6329">
        <w:rPr>
          <w:rFonts w:ascii="Arial" w:hAnsi="Arial" w:cs="Arial"/>
          <w:b/>
          <w:bCs/>
          <w:sz w:val="26"/>
          <w:szCs w:val="26"/>
        </w:rPr>
        <w:t>FEBBRAIO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29CD077" w14:textId="77777777" w:rsidR="00EC7ABD" w:rsidRDefault="00EC7ABD" w:rsidP="0051275A">
      <w:pPr>
        <w:rPr>
          <w:rFonts w:ascii="Arial" w:hAnsi="Arial" w:cs="Arial"/>
          <w:b/>
          <w:bCs/>
        </w:rPr>
      </w:pPr>
    </w:p>
    <w:p w14:paraId="41100ADA" w14:textId="77777777" w:rsidR="00491F73" w:rsidRDefault="00491F73" w:rsidP="00491F73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1F7D1BDF" w14:textId="77777777" w:rsidR="00491F73" w:rsidRDefault="00491F73" w:rsidP="00491F73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62FC7BB" w14:textId="345AD7BD" w:rsidR="000647C1" w:rsidRPr="00EC70F5" w:rsidRDefault="000647C1" w:rsidP="007E56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color w:val="000000"/>
        </w:rPr>
        <w:t xml:space="preserve">Il presidente </w:t>
      </w:r>
      <w:r w:rsidRPr="00EC70F5">
        <w:rPr>
          <w:rFonts w:ascii="Arial" w:hAnsi="Arial" w:cs="Arial"/>
          <w:b/>
          <w:bCs/>
          <w:color w:val="000000"/>
        </w:rPr>
        <w:t>Antonello Aurigemma</w:t>
      </w:r>
      <w:r w:rsidRPr="00EC70F5">
        <w:rPr>
          <w:rFonts w:ascii="Arial" w:hAnsi="Arial" w:cs="Arial"/>
          <w:color w:val="000000"/>
        </w:rPr>
        <w:t xml:space="preserve">, sentiti i presidenti dei Gruppi consiliari, ha </w:t>
      </w:r>
      <w:r w:rsidR="00B33BC9" w:rsidRPr="00EC70F5">
        <w:rPr>
          <w:rFonts w:ascii="Arial" w:hAnsi="Arial" w:cs="Arial"/>
          <w:color w:val="000000"/>
        </w:rPr>
        <w:t>convocato</w:t>
      </w:r>
      <w:r w:rsidRPr="00EC70F5">
        <w:rPr>
          <w:rFonts w:ascii="Arial" w:hAnsi="Arial" w:cs="Arial"/>
          <w:color w:val="000000"/>
        </w:rPr>
        <w:t xml:space="preserve"> la seduta ordinaria del Consiglio regionale n. 26 </w:t>
      </w:r>
      <w:r w:rsidRPr="00EC70F5">
        <w:rPr>
          <w:rFonts w:ascii="Arial" w:hAnsi="Arial" w:cs="Arial"/>
          <w:b/>
          <w:bCs/>
          <w:color w:val="000000"/>
        </w:rPr>
        <w:t>mercoledì 31 gennaio, alle ore 11</w:t>
      </w:r>
      <w:r w:rsidR="00F5022C" w:rsidRPr="00EC70F5">
        <w:rPr>
          <w:rFonts w:ascii="Arial" w:hAnsi="Arial" w:cs="Arial"/>
          <w:b/>
          <w:bCs/>
          <w:color w:val="000000"/>
        </w:rPr>
        <w:t>,00</w:t>
      </w:r>
      <w:r w:rsidRPr="00EC70F5">
        <w:rPr>
          <w:rFonts w:ascii="Arial" w:hAnsi="Arial" w:cs="Arial"/>
          <w:color w:val="000000"/>
        </w:rPr>
        <w:t xml:space="preserve">, per </w:t>
      </w:r>
      <w:r w:rsidR="00F5022C" w:rsidRPr="00EC70F5">
        <w:rPr>
          <w:rFonts w:ascii="Arial" w:hAnsi="Arial" w:cs="Arial"/>
          <w:color w:val="000000"/>
        </w:rPr>
        <w:t>la discussione degli</w:t>
      </w:r>
      <w:r w:rsidRPr="00EC70F5">
        <w:rPr>
          <w:rFonts w:ascii="Arial" w:hAnsi="Arial" w:cs="Arial"/>
          <w:color w:val="000000"/>
        </w:rPr>
        <w:t xml:space="preserve"> ordini del giorno di istruzioni alla Giunta regionale collegati alla proposta di legge regionale n. 120 del 22 dicembre 2023, presentati nel corso della seduta consiliare n. 25.</w:t>
      </w:r>
    </w:p>
    <w:p w14:paraId="3F794429" w14:textId="77777777" w:rsidR="00B33BC9" w:rsidRPr="00EC70F5" w:rsidRDefault="00B33BC9" w:rsidP="00491F73">
      <w:pPr>
        <w:shd w:val="clear" w:color="auto" w:fill="FFFFFF"/>
        <w:rPr>
          <w:rFonts w:ascii="Arial" w:hAnsi="Arial" w:cs="Arial"/>
          <w:color w:val="000000"/>
        </w:rPr>
      </w:pPr>
    </w:p>
    <w:p w14:paraId="12A5363C" w14:textId="61095E73" w:rsidR="00491F73" w:rsidRPr="00EC70F5" w:rsidRDefault="00491F73" w:rsidP="00491F73">
      <w:pPr>
        <w:shd w:val="clear" w:color="auto" w:fill="FFFFFF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color w:val="000000"/>
        </w:rPr>
        <w:t> </w:t>
      </w:r>
    </w:p>
    <w:p w14:paraId="671E5890" w14:textId="77777777" w:rsidR="00491F73" w:rsidRPr="00EC70F5" w:rsidRDefault="00491F73" w:rsidP="00491F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476DF53C" w14:textId="77777777" w:rsidR="00EC7ABD" w:rsidRPr="00EC70F5" w:rsidRDefault="00EC7ABD" w:rsidP="00837559">
      <w:pPr>
        <w:jc w:val="center"/>
        <w:rPr>
          <w:rFonts w:ascii="Arial" w:hAnsi="Arial" w:cs="Arial"/>
          <w:b/>
          <w:bCs/>
        </w:rPr>
      </w:pPr>
    </w:p>
    <w:p w14:paraId="7AF1A89A" w14:textId="77777777" w:rsidR="00EA4FDB" w:rsidRPr="00EC70F5" w:rsidRDefault="00EA4FDB" w:rsidP="00B10149">
      <w:pPr>
        <w:jc w:val="both"/>
        <w:rPr>
          <w:rFonts w:ascii="Arial" w:hAnsi="Arial" w:cs="Arial"/>
          <w:b/>
          <w:bCs/>
        </w:rPr>
      </w:pPr>
    </w:p>
    <w:p w14:paraId="23DE1123" w14:textId="54316121" w:rsidR="00EA4FDB" w:rsidRPr="00EC70F5" w:rsidRDefault="00747D96" w:rsidP="00B10149">
      <w:pPr>
        <w:jc w:val="both"/>
        <w:rPr>
          <w:rFonts w:ascii="Arial" w:hAnsi="Arial" w:cs="Arial"/>
          <w:b/>
          <w:bCs/>
          <w:u w:val="single"/>
        </w:rPr>
      </w:pPr>
      <w:r w:rsidRPr="00EC70F5">
        <w:rPr>
          <w:rFonts w:ascii="Arial" w:hAnsi="Arial" w:cs="Arial"/>
          <w:b/>
          <w:bCs/>
          <w:u w:val="single"/>
        </w:rPr>
        <w:t>Martedì</w:t>
      </w:r>
      <w:r w:rsidR="00EA4FDB" w:rsidRPr="00EC70F5">
        <w:rPr>
          <w:rFonts w:ascii="Arial" w:hAnsi="Arial" w:cs="Arial"/>
          <w:b/>
          <w:bCs/>
          <w:u w:val="single"/>
        </w:rPr>
        <w:t xml:space="preserve"> </w:t>
      </w:r>
      <w:r w:rsidR="00830AE6" w:rsidRPr="00EC70F5">
        <w:rPr>
          <w:rFonts w:ascii="Arial" w:hAnsi="Arial" w:cs="Arial"/>
          <w:b/>
          <w:bCs/>
          <w:u w:val="single"/>
        </w:rPr>
        <w:t>30</w:t>
      </w:r>
      <w:r w:rsidR="00EA4FDB" w:rsidRPr="00EC70F5">
        <w:rPr>
          <w:rFonts w:ascii="Arial" w:hAnsi="Arial" w:cs="Arial"/>
          <w:b/>
          <w:bCs/>
          <w:u w:val="single"/>
        </w:rPr>
        <w:t xml:space="preserve"> </w:t>
      </w:r>
      <w:r w:rsidR="005C654F" w:rsidRPr="00EC70F5">
        <w:rPr>
          <w:rFonts w:ascii="Arial" w:hAnsi="Arial" w:cs="Arial"/>
          <w:b/>
          <w:bCs/>
          <w:u w:val="single"/>
        </w:rPr>
        <w:t>gennaio</w:t>
      </w:r>
    </w:p>
    <w:p w14:paraId="1944227D" w14:textId="77777777" w:rsidR="00EA4FDB" w:rsidRPr="00EC70F5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28AF183E" w:rsidR="00EA4FDB" w:rsidRPr="00EC70F5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C70F5">
        <w:rPr>
          <w:rFonts w:ascii="Arial" w:hAnsi="Arial" w:cs="Arial"/>
          <w:b/>
          <w:bCs/>
          <w:i/>
        </w:rPr>
        <w:t>Ore 1</w:t>
      </w:r>
      <w:r w:rsidR="00747D96" w:rsidRPr="00EC70F5">
        <w:rPr>
          <w:rFonts w:ascii="Arial" w:hAnsi="Arial" w:cs="Arial"/>
          <w:b/>
          <w:bCs/>
          <w:i/>
        </w:rPr>
        <w:t>0</w:t>
      </w:r>
      <w:r w:rsidRPr="00EC70F5">
        <w:rPr>
          <w:rFonts w:ascii="Arial" w:hAnsi="Arial" w:cs="Arial"/>
          <w:b/>
          <w:bCs/>
          <w:i/>
        </w:rPr>
        <w:t xml:space="preserve"> – sala </w:t>
      </w:r>
      <w:r w:rsidR="006138CB" w:rsidRPr="00EC70F5">
        <w:rPr>
          <w:rFonts w:ascii="Arial" w:hAnsi="Arial" w:cs="Arial"/>
          <w:b/>
          <w:bCs/>
          <w:i/>
        </w:rPr>
        <w:t>Etruschi</w:t>
      </w:r>
    </w:p>
    <w:p w14:paraId="2C7CC8A7" w14:textId="77777777" w:rsidR="006138CB" w:rsidRPr="00EC70F5" w:rsidRDefault="006138CB" w:rsidP="00747D96">
      <w:pPr>
        <w:jc w:val="both"/>
        <w:rPr>
          <w:rFonts w:ascii="Arial" w:hAnsi="Arial" w:cs="Arial"/>
          <w:b/>
          <w:bCs/>
          <w:lang w:eastAsia="ar-SA"/>
        </w:rPr>
      </w:pPr>
      <w:r w:rsidRPr="00EC70F5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3AF340D2" w14:textId="7F646B6A" w:rsidR="00CD0B73" w:rsidRPr="00EC70F5" w:rsidRDefault="007F713A" w:rsidP="00CD0B73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All’o</w:t>
      </w:r>
      <w:r w:rsidR="00CD0B73" w:rsidRPr="00EC70F5">
        <w:rPr>
          <w:rFonts w:ascii="Arial" w:hAnsi="Arial" w:cs="Arial"/>
        </w:rPr>
        <w:t>rdine del giorno:</w:t>
      </w:r>
    </w:p>
    <w:p w14:paraId="2DCB6B34" w14:textId="77777777" w:rsidR="00CD0B73" w:rsidRPr="00EC70F5" w:rsidRDefault="00CD0B73" w:rsidP="00CD0B73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 xml:space="preserve">Approvazione del verbale della seduta n. 35 del 10 gennaio 2024. </w:t>
      </w:r>
    </w:p>
    <w:p w14:paraId="6FDC81B4" w14:textId="77777777" w:rsidR="00CD0B73" w:rsidRPr="00EC70F5" w:rsidRDefault="00CD0B73" w:rsidP="00CD0B73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 xml:space="preserve">1.Proposta di Legge regionale n. 37 del 20 giugno 2023, concernente: “Istituzione del fattore famiglia”. Esame ai sensi dell’art.59 del Regolamento dei lavori del Consiglio regionale. </w:t>
      </w:r>
    </w:p>
    <w:p w14:paraId="43343958" w14:textId="7968D218" w:rsidR="00EA4FDB" w:rsidRPr="00EC70F5" w:rsidRDefault="00CD0B73" w:rsidP="00CD0B73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2.Schema di Deliberazione n. 31 – (R.U. CRL .0032515) R.U. REG. LAZIO 1500990 del 28/12/2023 (Proposta n. 53181 del 21/12/2023) – decisione n.50/2023, concernente: “Legge regionale 10 ottobre 2023, n. 12. Disciplina della modalità di attuazione delle disposizioni volte a favorire la circolazione dei crediti fiscali derivanti dagli interventi di cui all'articolo 119 del decreto-legge 19 maggio 2020 n. 34 (Misure urgenti in materia di salute, sostegno al lavoro e all'economia, nonché di politiche sociali connesse all'emergenza epidemiologica da covid-19), convertito, con modificazioni, dalla legge 17 luglio 2020, n. 77”. Esame ai sensi dell’art. 33, comma 1 dello Statuto.</w:t>
      </w:r>
    </w:p>
    <w:p w14:paraId="78455457" w14:textId="77777777" w:rsidR="00CD0B73" w:rsidRPr="00EC70F5" w:rsidRDefault="00CD0B73" w:rsidP="00CD0B73">
      <w:pPr>
        <w:jc w:val="both"/>
        <w:rPr>
          <w:rFonts w:ascii="Arial" w:hAnsi="Arial" w:cs="Arial"/>
          <w:b/>
          <w:bCs/>
          <w:i/>
        </w:rPr>
      </w:pPr>
    </w:p>
    <w:p w14:paraId="4588CC85" w14:textId="68035B5C" w:rsidR="00EA4FDB" w:rsidRPr="00EC70F5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C70F5">
        <w:rPr>
          <w:rFonts w:ascii="Arial" w:hAnsi="Arial" w:cs="Arial"/>
          <w:b/>
          <w:bCs/>
          <w:i/>
        </w:rPr>
        <w:t>Ore 1</w:t>
      </w:r>
      <w:r w:rsidR="003274C2" w:rsidRPr="00EC70F5">
        <w:rPr>
          <w:rFonts w:ascii="Arial" w:hAnsi="Arial" w:cs="Arial"/>
          <w:b/>
          <w:bCs/>
          <w:i/>
        </w:rPr>
        <w:t>0.30</w:t>
      </w:r>
      <w:r w:rsidRPr="00EC70F5">
        <w:rPr>
          <w:rFonts w:ascii="Arial" w:hAnsi="Arial" w:cs="Arial"/>
          <w:b/>
          <w:bCs/>
          <w:i/>
        </w:rPr>
        <w:t xml:space="preserve"> – sala </w:t>
      </w:r>
      <w:r w:rsidR="00BC76CD" w:rsidRPr="00EC70F5">
        <w:rPr>
          <w:rFonts w:ascii="Arial" w:hAnsi="Arial" w:cs="Arial"/>
          <w:b/>
          <w:bCs/>
          <w:i/>
        </w:rPr>
        <w:t>Di Carlo</w:t>
      </w:r>
    </w:p>
    <w:p w14:paraId="3E9111C7" w14:textId="77777777" w:rsidR="00BC76CD" w:rsidRPr="00EC70F5" w:rsidRDefault="00BC76CD" w:rsidP="00747D96">
      <w:pPr>
        <w:jc w:val="both"/>
        <w:rPr>
          <w:rFonts w:ascii="Arial" w:hAnsi="Arial" w:cs="Arial"/>
          <w:b/>
          <w:bCs/>
          <w:lang w:eastAsia="ar-SA"/>
        </w:rPr>
      </w:pPr>
      <w:r w:rsidRPr="00EC70F5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6C5EA2F6" w14:textId="1C7BBDC1" w:rsidR="007F713A" w:rsidRPr="00EC70F5" w:rsidRDefault="00747D96" w:rsidP="007F713A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All'ordine del giorno</w:t>
      </w:r>
      <w:r w:rsidR="007F713A" w:rsidRPr="00EC70F5">
        <w:rPr>
          <w:rFonts w:ascii="Arial" w:hAnsi="Arial" w:cs="Arial"/>
        </w:rPr>
        <w:t>:</w:t>
      </w:r>
    </w:p>
    <w:p w14:paraId="3A96659F" w14:textId="2A9C48AA" w:rsidR="007F713A" w:rsidRPr="00EC70F5" w:rsidRDefault="007F713A" w:rsidP="007F713A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Proposta di legge regionale n. 42 del 12 luglio 2023 concernente: "Istituzione dell’Osservatorio regionale sulla condizione abitativa degli studenti – Modifica alla L.R. 27 luglio 2018, n. 6 – Disposizioni per il riconoscimento ed il sostegno del diritto allo studio e la promozione della conoscenza nella Regione Lazio”. Di iniziativa del consigliere Tripodi. Illustrazione atto.</w:t>
      </w:r>
    </w:p>
    <w:p w14:paraId="5B1502BF" w14:textId="693CE9CA" w:rsidR="00EA4FDB" w:rsidRPr="00EC70F5" w:rsidRDefault="00EA4FDB" w:rsidP="00747D96">
      <w:pPr>
        <w:jc w:val="both"/>
        <w:rPr>
          <w:rFonts w:ascii="Arial" w:hAnsi="Arial" w:cs="Arial"/>
        </w:rPr>
      </w:pPr>
    </w:p>
    <w:p w14:paraId="5D6D620A" w14:textId="77777777" w:rsidR="00CF1629" w:rsidRPr="00EC70F5" w:rsidRDefault="00CF1629" w:rsidP="00B10149">
      <w:pPr>
        <w:jc w:val="both"/>
        <w:rPr>
          <w:rFonts w:ascii="Arial" w:hAnsi="Arial" w:cs="Arial"/>
          <w:b/>
          <w:bCs/>
          <w:i/>
          <w:iCs/>
        </w:rPr>
      </w:pPr>
    </w:p>
    <w:p w14:paraId="60B21CF5" w14:textId="70654A30" w:rsidR="00CF1629" w:rsidRPr="00EC70F5" w:rsidRDefault="00CF1629" w:rsidP="00B10149">
      <w:pPr>
        <w:jc w:val="both"/>
        <w:rPr>
          <w:rFonts w:ascii="Arial" w:hAnsi="Arial" w:cs="Arial"/>
          <w:b/>
          <w:bCs/>
          <w:i/>
          <w:iCs/>
        </w:rPr>
      </w:pPr>
      <w:r w:rsidRPr="00EC70F5">
        <w:rPr>
          <w:rFonts w:ascii="Arial" w:hAnsi="Arial" w:cs="Arial"/>
          <w:b/>
          <w:bCs/>
          <w:i/>
          <w:iCs/>
        </w:rPr>
        <w:t>Ore 1</w:t>
      </w:r>
      <w:r w:rsidR="0050411F" w:rsidRPr="00EC70F5">
        <w:rPr>
          <w:rFonts w:ascii="Arial" w:hAnsi="Arial" w:cs="Arial"/>
          <w:b/>
          <w:bCs/>
          <w:i/>
          <w:iCs/>
        </w:rPr>
        <w:t>1</w:t>
      </w:r>
      <w:r w:rsidRPr="00EC70F5">
        <w:rPr>
          <w:rFonts w:ascii="Arial" w:hAnsi="Arial" w:cs="Arial"/>
          <w:b/>
          <w:bCs/>
          <w:i/>
          <w:iCs/>
        </w:rPr>
        <w:t xml:space="preserve"> – sala </w:t>
      </w:r>
      <w:r w:rsidR="0050411F" w:rsidRPr="00EC70F5">
        <w:rPr>
          <w:rFonts w:ascii="Arial" w:hAnsi="Arial" w:cs="Arial"/>
          <w:b/>
          <w:bCs/>
          <w:i/>
          <w:iCs/>
        </w:rPr>
        <w:t>Latini</w:t>
      </w:r>
    </w:p>
    <w:p w14:paraId="2C0DBF51" w14:textId="51CA6995" w:rsidR="00CF1629" w:rsidRPr="00EC70F5" w:rsidRDefault="0050411F" w:rsidP="00B10149">
      <w:pPr>
        <w:jc w:val="both"/>
        <w:rPr>
          <w:rFonts w:ascii="Arial" w:hAnsi="Arial" w:cs="Arial"/>
          <w:b/>
          <w:bCs/>
        </w:rPr>
      </w:pPr>
      <w:r w:rsidRPr="00EC70F5">
        <w:rPr>
          <w:rFonts w:ascii="Arial" w:hAnsi="Arial" w:cs="Arial"/>
          <w:b/>
          <w:bCs/>
        </w:rPr>
        <w:t>VIII Commissione - Agricoltura, ambiente</w:t>
      </w:r>
    </w:p>
    <w:p w14:paraId="1F1F06F1" w14:textId="7200F966" w:rsidR="00EA4FDB" w:rsidRPr="00EC70F5" w:rsidRDefault="00747D96" w:rsidP="00747D96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All’ordine del giorno</w:t>
      </w:r>
      <w:r w:rsidR="003B0A68" w:rsidRPr="00EC70F5">
        <w:rPr>
          <w:rFonts w:ascii="Arial" w:hAnsi="Arial" w:cs="Arial"/>
        </w:rPr>
        <w:t>:</w:t>
      </w:r>
    </w:p>
    <w:p w14:paraId="7AC2477B" w14:textId="015479F0" w:rsidR="003B0A68" w:rsidRPr="00EC70F5" w:rsidRDefault="003B0A68" w:rsidP="003B0A68">
      <w:pPr>
        <w:jc w:val="both"/>
        <w:rPr>
          <w:rFonts w:ascii="Arial" w:hAnsi="Arial" w:cs="Arial"/>
          <w:u w:val="single"/>
        </w:rPr>
      </w:pPr>
      <w:r w:rsidRPr="00EC70F5">
        <w:rPr>
          <w:rFonts w:ascii="Arial" w:hAnsi="Arial" w:cs="Arial"/>
        </w:rPr>
        <w:t>1. Illustrazione della proposta di deliberazione consiliare n. 17 del 17/11/2023 concernente: "Piano della Riserva naturale regionale lago di Posta Fibreno, ai sensi dell'articolo 26 della legge regionale 6 ottobre 1997, n. 29 (Norme in materia di aree naturali protette regionali) e successive modifiche".</w:t>
      </w:r>
    </w:p>
    <w:p w14:paraId="2675D6A0" w14:textId="0A3D2FED" w:rsidR="003B0A68" w:rsidRPr="00EC70F5" w:rsidRDefault="003B0A68" w:rsidP="003B0A68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2. Illustrazione della proposta di deliberazione consiliare n. 18 del 22/11/2023 concernente: "Piano della Riserva parziale naturale dei Laghi Lungo e Ripasottile, di cui all'articolo 26 della legge regionale 6 ottobre 1997, n. 29 (Norme in materia di aree naturali protette regionali) e successive modifiche".</w:t>
      </w:r>
    </w:p>
    <w:p w14:paraId="21031DE8" w14:textId="77777777" w:rsidR="00747D96" w:rsidRPr="00EC70F5" w:rsidRDefault="00747D96" w:rsidP="00B10149">
      <w:pPr>
        <w:jc w:val="both"/>
        <w:rPr>
          <w:rFonts w:ascii="Arial" w:hAnsi="Arial" w:cs="Arial"/>
          <w:b/>
          <w:bCs/>
          <w:i/>
          <w:iCs/>
        </w:rPr>
      </w:pPr>
    </w:p>
    <w:p w14:paraId="175B677A" w14:textId="12D8C806" w:rsidR="005D4DA1" w:rsidRPr="00EC70F5" w:rsidRDefault="005D4DA1" w:rsidP="00B10149">
      <w:pPr>
        <w:jc w:val="both"/>
        <w:rPr>
          <w:rFonts w:ascii="Arial" w:hAnsi="Arial" w:cs="Arial"/>
          <w:b/>
          <w:bCs/>
          <w:i/>
          <w:iCs/>
        </w:rPr>
      </w:pPr>
      <w:r w:rsidRPr="00EC70F5">
        <w:rPr>
          <w:rFonts w:ascii="Arial" w:hAnsi="Arial" w:cs="Arial"/>
          <w:b/>
          <w:bCs/>
          <w:i/>
          <w:iCs/>
        </w:rPr>
        <w:t>Ore 1</w:t>
      </w:r>
      <w:r w:rsidR="00517A49" w:rsidRPr="00EC70F5">
        <w:rPr>
          <w:rFonts w:ascii="Arial" w:hAnsi="Arial" w:cs="Arial"/>
          <w:b/>
          <w:bCs/>
          <w:i/>
          <w:iCs/>
        </w:rPr>
        <w:t>4.</w:t>
      </w:r>
      <w:r w:rsidR="00BF1D7F" w:rsidRPr="00EC70F5">
        <w:rPr>
          <w:rFonts w:ascii="Arial" w:hAnsi="Arial" w:cs="Arial"/>
          <w:b/>
          <w:bCs/>
          <w:i/>
          <w:iCs/>
        </w:rPr>
        <w:t>00</w:t>
      </w:r>
      <w:r w:rsidRPr="00EC70F5">
        <w:rPr>
          <w:rFonts w:ascii="Arial" w:hAnsi="Arial" w:cs="Arial"/>
          <w:b/>
          <w:bCs/>
          <w:i/>
          <w:iCs/>
        </w:rPr>
        <w:t xml:space="preserve"> – sala Latini</w:t>
      </w:r>
    </w:p>
    <w:p w14:paraId="6DCCC5AF" w14:textId="77777777" w:rsidR="00BF1D7F" w:rsidRPr="00EC70F5" w:rsidRDefault="00BF1D7F" w:rsidP="00517A49">
      <w:pPr>
        <w:jc w:val="both"/>
        <w:rPr>
          <w:rFonts w:ascii="Arial" w:hAnsi="Arial" w:cs="Arial"/>
          <w:b/>
          <w:bCs/>
        </w:rPr>
      </w:pPr>
      <w:r w:rsidRPr="00EC70F5">
        <w:rPr>
          <w:rFonts w:ascii="Arial" w:hAnsi="Arial" w:cs="Arial"/>
          <w:b/>
          <w:bCs/>
        </w:rPr>
        <w:t>XII Commissione - Tutela del territorio, erosione costiera, emergenze e grandi rischi, protezione civile, ricostruzione</w:t>
      </w:r>
    </w:p>
    <w:p w14:paraId="62A4D90C" w14:textId="77777777" w:rsidR="008E12FD" w:rsidRPr="00EC70F5" w:rsidRDefault="008E12FD" w:rsidP="008E12FD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All'ordine del giorno un'audizione sul tema: Esplosione avvenuta nel centro storico di Canale Monterano in data 6 gennaio 2024.</w:t>
      </w:r>
    </w:p>
    <w:p w14:paraId="65EEDB2E" w14:textId="09295CD9" w:rsidR="005D4DA1" w:rsidRPr="00EC70F5" w:rsidRDefault="008E12FD" w:rsidP="008E12FD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Sono stati invitati: Roberto Gualtieri, sindaco della Città Metropolitana di Roma</w:t>
      </w:r>
      <w:r w:rsidR="007936DE" w:rsidRPr="00EC70F5">
        <w:rPr>
          <w:rFonts w:ascii="Arial" w:hAnsi="Arial" w:cs="Arial"/>
        </w:rPr>
        <w:t>;</w:t>
      </w:r>
      <w:r w:rsidRPr="00EC70F5">
        <w:rPr>
          <w:rFonts w:ascii="Arial" w:hAnsi="Arial" w:cs="Arial"/>
        </w:rPr>
        <w:t xml:space="preserve"> Carmelo Tulumello, direttore Agenzia regionale di protezione civile</w:t>
      </w:r>
      <w:r w:rsidR="00707AFE" w:rsidRPr="00EC70F5">
        <w:rPr>
          <w:rFonts w:ascii="Arial" w:hAnsi="Arial" w:cs="Arial"/>
        </w:rPr>
        <w:t>;</w:t>
      </w:r>
      <w:r w:rsidRPr="00EC70F5">
        <w:rPr>
          <w:rFonts w:ascii="Arial" w:hAnsi="Arial" w:cs="Arial"/>
        </w:rPr>
        <w:t xml:space="preserve"> Alessandro Bettarelli, sindaco di Canale Monterano</w:t>
      </w:r>
      <w:r w:rsidR="00707AFE" w:rsidRPr="00EC70F5">
        <w:rPr>
          <w:rFonts w:ascii="Arial" w:hAnsi="Arial" w:cs="Arial"/>
        </w:rPr>
        <w:t xml:space="preserve">; </w:t>
      </w:r>
      <w:r w:rsidRPr="00EC70F5">
        <w:rPr>
          <w:rFonts w:ascii="Arial" w:hAnsi="Arial" w:cs="Arial"/>
        </w:rPr>
        <w:t xml:space="preserve">Alessandro Infante, presidente </w:t>
      </w:r>
      <w:r w:rsidR="007936DE" w:rsidRPr="00EC70F5">
        <w:rPr>
          <w:rFonts w:ascii="Arial" w:hAnsi="Arial" w:cs="Arial"/>
        </w:rPr>
        <w:t>Croce Rossa</w:t>
      </w:r>
      <w:r w:rsidRPr="00EC70F5">
        <w:rPr>
          <w:rFonts w:ascii="Arial" w:hAnsi="Arial" w:cs="Arial"/>
        </w:rPr>
        <w:t xml:space="preserve"> italiana Canale Monterano.</w:t>
      </w:r>
    </w:p>
    <w:p w14:paraId="7E57822C" w14:textId="77777777" w:rsidR="008E12FD" w:rsidRPr="00EC70F5" w:rsidRDefault="008E12FD" w:rsidP="008E12FD">
      <w:pPr>
        <w:jc w:val="both"/>
        <w:rPr>
          <w:rFonts w:ascii="Arial" w:hAnsi="Arial" w:cs="Arial"/>
          <w:b/>
          <w:bCs/>
        </w:rPr>
      </w:pPr>
    </w:p>
    <w:p w14:paraId="4A6810DD" w14:textId="0AB7FCE0" w:rsidR="003274C2" w:rsidRPr="00EC70F5" w:rsidRDefault="003274C2" w:rsidP="00B10149">
      <w:pPr>
        <w:jc w:val="both"/>
        <w:rPr>
          <w:rFonts w:ascii="Arial" w:hAnsi="Arial" w:cs="Arial"/>
          <w:b/>
          <w:bCs/>
          <w:i/>
        </w:rPr>
      </w:pPr>
      <w:r w:rsidRPr="00EC70F5">
        <w:rPr>
          <w:rFonts w:ascii="Arial" w:hAnsi="Arial" w:cs="Arial"/>
          <w:b/>
          <w:bCs/>
          <w:i/>
        </w:rPr>
        <w:t xml:space="preserve">Ore </w:t>
      </w:r>
      <w:r w:rsidR="00F1469F" w:rsidRPr="00EC70F5">
        <w:rPr>
          <w:rFonts w:ascii="Arial" w:hAnsi="Arial" w:cs="Arial"/>
          <w:b/>
          <w:bCs/>
          <w:i/>
        </w:rPr>
        <w:t>1</w:t>
      </w:r>
      <w:r w:rsidR="006F2B96" w:rsidRPr="00EC70F5">
        <w:rPr>
          <w:rFonts w:ascii="Arial" w:hAnsi="Arial" w:cs="Arial"/>
          <w:b/>
          <w:bCs/>
          <w:i/>
        </w:rPr>
        <w:t>4</w:t>
      </w:r>
      <w:r w:rsidRPr="00EC70F5">
        <w:rPr>
          <w:rFonts w:ascii="Arial" w:hAnsi="Arial" w:cs="Arial"/>
          <w:b/>
          <w:bCs/>
          <w:i/>
        </w:rPr>
        <w:t xml:space="preserve"> – sala Etruschi</w:t>
      </w:r>
    </w:p>
    <w:p w14:paraId="3D01B6C2" w14:textId="77777777" w:rsidR="006F2B96" w:rsidRPr="00EC70F5" w:rsidRDefault="006F2B96" w:rsidP="00517A49">
      <w:pPr>
        <w:jc w:val="both"/>
        <w:outlineLvl w:val="3"/>
        <w:rPr>
          <w:rFonts w:ascii="Arial" w:hAnsi="Arial" w:cs="Arial"/>
          <w:b/>
          <w:bCs/>
        </w:rPr>
      </w:pPr>
      <w:r w:rsidRPr="00EC70F5">
        <w:rPr>
          <w:rFonts w:ascii="Arial" w:hAnsi="Arial" w:cs="Arial"/>
          <w:b/>
          <w:bCs/>
        </w:rPr>
        <w:t>VI Commissione - Lavori pubblici, infrastrutture, mobilità, trasporti</w:t>
      </w:r>
    </w:p>
    <w:p w14:paraId="7CC901DF" w14:textId="77777777" w:rsidR="00EC70F5" w:rsidRPr="00EC70F5" w:rsidRDefault="00517A49" w:rsidP="00517A49">
      <w:pPr>
        <w:jc w:val="both"/>
        <w:outlineLvl w:val="3"/>
        <w:rPr>
          <w:rFonts w:ascii="Arial" w:hAnsi="Arial" w:cs="Arial"/>
        </w:rPr>
      </w:pPr>
      <w:r w:rsidRPr="00EC70F5">
        <w:rPr>
          <w:rFonts w:ascii="Arial" w:hAnsi="Arial" w:cs="Arial"/>
        </w:rPr>
        <w:t>All’ordine del giorno</w:t>
      </w:r>
      <w:r w:rsidR="00EC70F5" w:rsidRPr="00EC70F5">
        <w:rPr>
          <w:rFonts w:ascii="Arial" w:hAnsi="Arial" w:cs="Arial"/>
        </w:rPr>
        <w:t>:</w:t>
      </w:r>
    </w:p>
    <w:p w14:paraId="37260EEE" w14:textId="653578A7" w:rsidR="00EC70F5" w:rsidRPr="00EC70F5" w:rsidRDefault="00EC70F5" w:rsidP="00EC70F5">
      <w:pPr>
        <w:jc w:val="both"/>
        <w:rPr>
          <w:rFonts w:ascii="Arial" w:hAnsi="Arial" w:cs="Arial"/>
        </w:rPr>
      </w:pPr>
      <w:r w:rsidRPr="00EC70F5">
        <w:rPr>
          <w:rFonts w:ascii="Arial" w:hAnsi="Arial" w:cs="Arial"/>
        </w:rPr>
        <w:t>Approvazione verbale seduta n. 5 del 21.11.2023</w:t>
      </w:r>
      <w:r w:rsidR="00EC531E">
        <w:rPr>
          <w:rFonts w:ascii="Arial" w:hAnsi="Arial" w:cs="Arial"/>
        </w:rPr>
        <w:t>.</w:t>
      </w:r>
    </w:p>
    <w:p w14:paraId="6775DE9E" w14:textId="4A179FFF" w:rsidR="00F1469F" w:rsidRPr="00EC70F5" w:rsidRDefault="00EC70F5" w:rsidP="00EC70F5">
      <w:pPr>
        <w:jc w:val="both"/>
        <w:rPr>
          <w:rFonts w:ascii="Arial" w:hAnsi="Arial" w:cs="Arial"/>
          <w:b/>
          <w:i/>
          <w:sz w:val="23"/>
          <w:szCs w:val="23"/>
        </w:rPr>
      </w:pPr>
      <w:r w:rsidRPr="00EC70F5">
        <w:rPr>
          <w:rFonts w:ascii="Arial" w:hAnsi="Arial" w:cs="Arial"/>
        </w:rPr>
        <w:t>1. Proposta di deliberazione consiliare n. 19 del 28 novembre 2023 concernente: “Approvazione del Piano dei Porti di interesse economico Regionale” di iniziativa della Giunta Regionale. Illustrazione.</w:t>
      </w:r>
    </w:p>
    <w:p w14:paraId="777F8DC0" w14:textId="77777777" w:rsid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F769B5B" w14:textId="77777777" w:rsidR="00EC70F5" w:rsidRDefault="00EC70F5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5A5DB864" w14:textId="77777777" w:rsidR="00EC70F5" w:rsidRPr="00F1469F" w:rsidRDefault="00EC70F5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0A2E8172" w14:textId="18827F39" w:rsidR="00046337" w:rsidRPr="00103061" w:rsidRDefault="00046337" w:rsidP="00046337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p w14:paraId="2A0898E8" w14:textId="40E84C57" w:rsidR="008D3D40" w:rsidRDefault="008D3D40" w:rsidP="00046337">
      <w:pPr>
        <w:pStyle w:val="Paragrafoelenco"/>
        <w:ind w:left="720"/>
        <w:jc w:val="both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9616" w14:textId="77777777" w:rsidR="000C009C" w:rsidRDefault="000C009C">
      <w:r>
        <w:separator/>
      </w:r>
    </w:p>
  </w:endnote>
  <w:endnote w:type="continuationSeparator" w:id="0">
    <w:p w14:paraId="29DC8740" w14:textId="77777777" w:rsidR="000C009C" w:rsidRDefault="000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0B51" w14:textId="77777777" w:rsidR="000C009C" w:rsidRDefault="000C009C">
      <w:r>
        <w:separator/>
      </w:r>
    </w:p>
  </w:footnote>
  <w:footnote w:type="continuationSeparator" w:id="0">
    <w:p w14:paraId="02F1D90C" w14:textId="77777777" w:rsidR="000C009C" w:rsidRDefault="000C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E37DFB5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D639D1">
      <w:rPr>
        <w:rFonts w:ascii="Arial" w:hAnsi="Arial" w:cs="Arial"/>
      </w:rPr>
      <w:t>26</w:t>
    </w:r>
    <w:r w:rsidR="00296145">
      <w:rPr>
        <w:rFonts w:ascii="Arial" w:hAnsi="Arial" w:cs="Arial"/>
      </w:rPr>
      <w:t xml:space="preserve"> </w:t>
    </w:r>
    <w:r w:rsidR="00747D96">
      <w:rPr>
        <w:rFonts w:ascii="Arial" w:hAnsi="Arial" w:cs="Arial"/>
      </w:rPr>
      <w:t>GENNAIO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74144E63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D639D1">
      <w:rPr>
        <w:rFonts w:ascii="Arial" w:hAnsi="Arial" w:cs="Arial"/>
      </w:rPr>
      <w:t>5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90286">
    <w:abstractNumId w:val="8"/>
  </w:num>
  <w:num w:numId="2" w16cid:durableId="316232467">
    <w:abstractNumId w:val="16"/>
  </w:num>
  <w:num w:numId="3" w16cid:durableId="980814669">
    <w:abstractNumId w:val="2"/>
  </w:num>
  <w:num w:numId="4" w16cid:durableId="1769497432">
    <w:abstractNumId w:val="24"/>
  </w:num>
  <w:num w:numId="5" w16cid:durableId="2104102005">
    <w:abstractNumId w:val="21"/>
  </w:num>
  <w:num w:numId="6" w16cid:durableId="2098205402">
    <w:abstractNumId w:val="29"/>
  </w:num>
  <w:num w:numId="7" w16cid:durableId="1336104119">
    <w:abstractNumId w:val="11"/>
  </w:num>
  <w:num w:numId="8" w16cid:durableId="80688871">
    <w:abstractNumId w:val="18"/>
  </w:num>
  <w:num w:numId="9" w16cid:durableId="986860153">
    <w:abstractNumId w:val="13"/>
  </w:num>
  <w:num w:numId="10" w16cid:durableId="538932473">
    <w:abstractNumId w:val="28"/>
  </w:num>
  <w:num w:numId="11" w16cid:durableId="918901501">
    <w:abstractNumId w:val="19"/>
  </w:num>
  <w:num w:numId="12" w16cid:durableId="960840291">
    <w:abstractNumId w:val="3"/>
  </w:num>
  <w:num w:numId="13" w16cid:durableId="604266593">
    <w:abstractNumId w:val="6"/>
  </w:num>
  <w:num w:numId="14" w16cid:durableId="1171064083">
    <w:abstractNumId w:val="7"/>
  </w:num>
  <w:num w:numId="15" w16cid:durableId="1702632986">
    <w:abstractNumId w:val="17"/>
  </w:num>
  <w:num w:numId="16" w16cid:durableId="298807821">
    <w:abstractNumId w:val="12"/>
  </w:num>
  <w:num w:numId="17" w16cid:durableId="1432705888">
    <w:abstractNumId w:val="15"/>
  </w:num>
  <w:num w:numId="18" w16cid:durableId="90585473">
    <w:abstractNumId w:val="22"/>
  </w:num>
  <w:num w:numId="19" w16cid:durableId="59794185">
    <w:abstractNumId w:val="30"/>
  </w:num>
  <w:num w:numId="20" w16cid:durableId="486553248">
    <w:abstractNumId w:val="0"/>
  </w:num>
  <w:num w:numId="21" w16cid:durableId="596986938">
    <w:abstractNumId w:val="14"/>
  </w:num>
  <w:num w:numId="22" w16cid:durableId="866723116">
    <w:abstractNumId w:val="20"/>
  </w:num>
  <w:num w:numId="23" w16cid:durableId="1097866921">
    <w:abstractNumId w:val="1"/>
  </w:num>
  <w:num w:numId="24" w16cid:durableId="1320966704">
    <w:abstractNumId w:val="25"/>
  </w:num>
  <w:num w:numId="25" w16cid:durableId="796947387">
    <w:abstractNumId w:val="5"/>
  </w:num>
  <w:num w:numId="26" w16cid:durableId="1676497942">
    <w:abstractNumId w:val="9"/>
  </w:num>
  <w:num w:numId="27" w16cid:durableId="579679176">
    <w:abstractNumId w:val="23"/>
  </w:num>
  <w:num w:numId="28" w16cid:durableId="1928269186">
    <w:abstractNumId w:val="4"/>
  </w:num>
  <w:num w:numId="29" w16cid:durableId="1712723564">
    <w:abstractNumId w:val="27"/>
  </w:num>
  <w:num w:numId="30" w16cid:durableId="1271279838">
    <w:abstractNumId w:val="31"/>
  </w:num>
  <w:num w:numId="31" w16cid:durableId="1485589028">
    <w:abstractNumId w:val="10"/>
  </w:num>
  <w:num w:numId="32" w16cid:durableId="119715662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7C1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009C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1D78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0A68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84A29"/>
    <w:rsid w:val="00490641"/>
    <w:rsid w:val="00491F73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0411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654F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38CB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B96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AFE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36DE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60A"/>
    <w:rsid w:val="007E6A31"/>
    <w:rsid w:val="007E6A52"/>
    <w:rsid w:val="007E7BAA"/>
    <w:rsid w:val="007F0BB2"/>
    <w:rsid w:val="007F1C18"/>
    <w:rsid w:val="007F5195"/>
    <w:rsid w:val="007F713A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AE6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2FD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33BC9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C76CD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1D7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73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39D1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1800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6329"/>
    <w:rsid w:val="00EB7BF7"/>
    <w:rsid w:val="00EC02B6"/>
    <w:rsid w:val="00EC033E"/>
    <w:rsid w:val="00EC1DC0"/>
    <w:rsid w:val="00EC3A0A"/>
    <w:rsid w:val="00EC4276"/>
    <w:rsid w:val="00EC48CE"/>
    <w:rsid w:val="00EC531E"/>
    <w:rsid w:val="00EC5579"/>
    <w:rsid w:val="00EC6A21"/>
    <w:rsid w:val="00EC70F5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22C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4075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27</cp:revision>
  <cp:lastPrinted>2020-03-06T14:33:00Z</cp:lastPrinted>
  <dcterms:created xsi:type="dcterms:W3CDTF">2024-01-26T14:25:00Z</dcterms:created>
  <dcterms:modified xsi:type="dcterms:W3CDTF">2024-01-26T14:52:00Z</dcterms:modified>
</cp:coreProperties>
</file>