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23F" w14:textId="3D3B0FE0" w:rsidR="0077357C" w:rsidRPr="005D7FDB" w:rsidRDefault="00881313" w:rsidP="007735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Osservatorio annuale di Immobiliare.it</w:t>
      </w:r>
    </w:p>
    <w:p w14:paraId="49FA6165" w14:textId="70324B01" w:rsidR="0077357C" w:rsidRPr="005D7FDB" w:rsidRDefault="00952408" w:rsidP="007735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Nel 2023 </w:t>
      </w:r>
      <w:r w:rsidR="008E11A0">
        <w:rPr>
          <w:rFonts w:ascii="Arial" w:hAnsi="Arial" w:cs="Arial"/>
          <w:b/>
          <w:bCs/>
          <w:sz w:val="28"/>
          <w:szCs w:val="28"/>
        </w:rPr>
        <w:t xml:space="preserve">i canoni di locazione sono aumentati di oltre il 6%. </w:t>
      </w:r>
      <w:r w:rsidR="008E11A0">
        <w:rPr>
          <w:rFonts w:ascii="Arial" w:hAnsi="Arial" w:cs="Arial"/>
          <w:b/>
          <w:bCs/>
          <w:sz w:val="28"/>
          <w:szCs w:val="28"/>
        </w:rPr>
        <w:br/>
        <w:t>Ancora in salita anche i prezzi di vendita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r w:rsidR="008E11A0">
        <w:rPr>
          <w:rFonts w:ascii="Arial" w:hAnsi="Arial" w:cs="Arial"/>
          <w:b/>
          <w:bCs/>
          <w:sz w:val="28"/>
          <w:szCs w:val="28"/>
        </w:rPr>
        <w:t>+</w:t>
      </w:r>
      <w:r>
        <w:rPr>
          <w:rFonts w:ascii="Arial" w:hAnsi="Arial" w:cs="Arial"/>
          <w:b/>
          <w:bCs/>
          <w:sz w:val="28"/>
          <w:szCs w:val="28"/>
        </w:rPr>
        <w:t>2,6%)</w:t>
      </w:r>
    </w:p>
    <w:p w14:paraId="2577369C" w14:textId="59B1928C" w:rsidR="0077357C" w:rsidRDefault="008E11A0" w:rsidP="0077357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Bologna supera Roma per il costo delle abitazioni</w:t>
      </w:r>
    </w:p>
    <w:p w14:paraId="6976CD1F" w14:textId="77777777" w:rsidR="0077357C" w:rsidRDefault="0077357C" w:rsidP="0077357C">
      <w:pPr>
        <w:rPr>
          <w:rFonts w:ascii="Arial" w:hAnsi="Arial" w:cs="Arial"/>
        </w:rPr>
      </w:pPr>
    </w:p>
    <w:p w14:paraId="3D35E146" w14:textId="78B97D88" w:rsidR="000D69FF" w:rsidRDefault="0077357C" w:rsidP="00CC4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</w:t>
      </w:r>
      <w:r w:rsidR="00C1148F">
        <w:rPr>
          <w:rFonts w:ascii="Arial" w:hAnsi="Arial" w:cs="Arial"/>
          <w:b/>
          <w:bCs/>
        </w:rPr>
        <w:t>gennaio 2024</w:t>
      </w:r>
      <w:r>
        <w:rPr>
          <w:rFonts w:ascii="Arial" w:hAnsi="Arial" w:cs="Arial"/>
          <w:b/>
          <w:bCs/>
        </w:rPr>
        <w:t xml:space="preserve"> – </w:t>
      </w:r>
      <w:r w:rsidR="00B74684">
        <w:rPr>
          <w:rFonts w:ascii="Arial" w:hAnsi="Arial" w:cs="Arial"/>
        </w:rPr>
        <w:t>Nonostante la difficile congiuntura economica caratterizzata da aument</w:t>
      </w:r>
      <w:r w:rsidR="000D69FF">
        <w:rPr>
          <w:rFonts w:ascii="Arial" w:hAnsi="Arial" w:cs="Arial"/>
        </w:rPr>
        <w:t xml:space="preserve">i costanti </w:t>
      </w:r>
      <w:r w:rsidR="00B74684">
        <w:rPr>
          <w:rFonts w:ascii="Arial" w:hAnsi="Arial" w:cs="Arial"/>
        </w:rPr>
        <w:t xml:space="preserve">dei tassi di interesse e inflazione in crescita, i prezzi delle case </w:t>
      </w:r>
      <w:r w:rsidR="008E11A0">
        <w:rPr>
          <w:rFonts w:ascii="Arial" w:hAnsi="Arial" w:cs="Arial"/>
        </w:rPr>
        <w:t xml:space="preserve">nel 2023 </w:t>
      </w:r>
      <w:r w:rsidR="00B74684">
        <w:rPr>
          <w:rFonts w:ascii="Arial" w:hAnsi="Arial" w:cs="Arial"/>
        </w:rPr>
        <w:t>non hanno accennato a diminuir</w:t>
      </w:r>
      <w:r w:rsidR="000D69FF">
        <w:rPr>
          <w:rFonts w:ascii="Arial" w:hAnsi="Arial" w:cs="Arial"/>
        </w:rPr>
        <w:t>e</w:t>
      </w:r>
      <w:r w:rsidR="008E11A0">
        <w:rPr>
          <w:rFonts w:ascii="Arial" w:hAnsi="Arial" w:cs="Arial"/>
        </w:rPr>
        <w:t>,</w:t>
      </w:r>
      <w:r w:rsidR="00D74311">
        <w:rPr>
          <w:rFonts w:ascii="Arial" w:hAnsi="Arial" w:cs="Arial"/>
        </w:rPr>
        <w:t xml:space="preserve"> </w:t>
      </w:r>
      <w:r w:rsidR="000D69FF">
        <w:rPr>
          <w:rFonts w:ascii="Arial" w:hAnsi="Arial" w:cs="Arial"/>
        </w:rPr>
        <w:t>anzi</w:t>
      </w:r>
      <w:r w:rsidR="008E11A0">
        <w:rPr>
          <w:rFonts w:ascii="Arial" w:hAnsi="Arial" w:cs="Arial"/>
        </w:rPr>
        <w:t xml:space="preserve"> risultano ancora in salita</w:t>
      </w:r>
      <w:r w:rsidR="00D74311">
        <w:rPr>
          <w:rFonts w:ascii="Arial" w:hAnsi="Arial" w:cs="Arial"/>
        </w:rPr>
        <w:t xml:space="preserve">, </w:t>
      </w:r>
      <w:r w:rsidR="008E11A0">
        <w:rPr>
          <w:rFonts w:ascii="Arial" w:hAnsi="Arial" w:cs="Arial"/>
        </w:rPr>
        <w:t>confermando</w:t>
      </w:r>
      <w:r w:rsidR="000D69FF">
        <w:rPr>
          <w:rFonts w:ascii="Arial" w:hAnsi="Arial" w:cs="Arial"/>
        </w:rPr>
        <w:t xml:space="preserve"> così </w:t>
      </w:r>
      <w:r w:rsidR="008E11A0">
        <w:rPr>
          <w:rFonts w:ascii="Arial" w:hAnsi="Arial" w:cs="Arial"/>
        </w:rPr>
        <w:t>la</w:t>
      </w:r>
      <w:r w:rsidR="000D69FF">
        <w:rPr>
          <w:rFonts w:ascii="Arial" w:hAnsi="Arial" w:cs="Arial"/>
        </w:rPr>
        <w:t xml:space="preserve"> </w:t>
      </w:r>
      <w:r w:rsidR="008E11A0">
        <w:rPr>
          <w:rFonts w:ascii="Arial" w:hAnsi="Arial" w:cs="Arial"/>
        </w:rPr>
        <w:t>dinamica più lenta dei cicli del mattone che porta chi vende casa ad attendere tempi migliori piuttosto che abbassare subito le aspettative di guadagno</w:t>
      </w:r>
      <w:r w:rsidR="000D69FF">
        <w:rPr>
          <w:rFonts w:ascii="Arial" w:hAnsi="Arial" w:cs="Arial"/>
        </w:rPr>
        <w:t xml:space="preserve">. </w:t>
      </w:r>
    </w:p>
    <w:p w14:paraId="40B93E35" w14:textId="24AB35A1" w:rsidR="000D69FF" w:rsidRDefault="000D69FF" w:rsidP="00CC4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Stando infatti a quanto rilevato da </w:t>
      </w:r>
      <w:r>
        <w:rPr>
          <w:rFonts w:ascii="Arial" w:hAnsi="Arial" w:cs="Arial"/>
          <w:b/>
          <w:bCs/>
        </w:rPr>
        <w:t>Immobiliare.it Insights</w:t>
      </w:r>
      <w:r>
        <w:rPr>
          <w:rFonts w:ascii="Arial" w:hAnsi="Arial" w:cs="Arial"/>
        </w:rPr>
        <w:t xml:space="preserve">, società del gruppo di </w:t>
      </w:r>
      <w:hyperlink r:id="rId6" w:history="1">
        <w:r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>
        <w:rPr>
          <w:rFonts w:ascii="Arial" w:hAnsi="Arial" w:cs="Arial"/>
        </w:rPr>
        <w:t xml:space="preserve">, il portale immobiliare leader in Italia, specializzata in big data e market intelligence per il settore immobiliare, </w:t>
      </w:r>
      <w:r w:rsidR="00B74684">
        <w:rPr>
          <w:rFonts w:ascii="Arial" w:hAnsi="Arial" w:cs="Arial"/>
        </w:rPr>
        <w:t xml:space="preserve">a dicembre 2023 </w:t>
      </w:r>
      <w:r w:rsidR="00B74684" w:rsidRPr="009C202A">
        <w:rPr>
          <w:rFonts w:ascii="Arial" w:hAnsi="Arial" w:cs="Arial"/>
          <w:b/>
          <w:bCs/>
        </w:rPr>
        <w:t>il prezzo medio al metro quadro in Italia si è attestato sui 2.151 euro</w:t>
      </w:r>
      <w:r w:rsidR="008E11A0">
        <w:rPr>
          <w:rFonts w:ascii="Arial" w:hAnsi="Arial" w:cs="Arial"/>
          <w:b/>
          <w:bCs/>
        </w:rPr>
        <w:t>,</w:t>
      </w:r>
      <w:r w:rsidR="00B74684" w:rsidRPr="009C202A">
        <w:rPr>
          <w:rFonts w:ascii="Arial" w:hAnsi="Arial" w:cs="Arial"/>
          <w:b/>
          <w:bCs/>
        </w:rPr>
        <w:t xml:space="preserve"> in crescita del 2,6%</w:t>
      </w:r>
      <w:r w:rsidR="00B74684">
        <w:rPr>
          <w:rFonts w:ascii="Arial" w:hAnsi="Arial" w:cs="Arial"/>
        </w:rPr>
        <w:t xml:space="preserve"> rispetto a un anno fa</w:t>
      </w:r>
      <w:r>
        <w:rPr>
          <w:rFonts w:ascii="Arial" w:hAnsi="Arial" w:cs="Arial"/>
        </w:rPr>
        <w:t xml:space="preserve">, anche se l’ultimo trimestre evidenzia una frenata </w:t>
      </w:r>
      <w:r w:rsidR="008E11A0">
        <w:rPr>
          <w:rFonts w:ascii="Arial" w:hAnsi="Arial" w:cs="Arial"/>
        </w:rPr>
        <w:t xml:space="preserve">della curva in salita </w:t>
      </w:r>
      <w:r>
        <w:rPr>
          <w:rFonts w:ascii="Arial" w:hAnsi="Arial" w:cs="Arial"/>
        </w:rPr>
        <w:t>(+0,2%)</w:t>
      </w:r>
      <w:r w:rsidR="00B74684">
        <w:rPr>
          <w:rFonts w:ascii="Arial" w:hAnsi="Arial" w:cs="Arial"/>
        </w:rPr>
        <w:t xml:space="preserve">. </w:t>
      </w:r>
    </w:p>
    <w:p w14:paraId="2841F0DC" w14:textId="1B9616D1" w:rsidR="00B74684" w:rsidRDefault="0055692C" w:rsidP="00CC4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Pr="009C202A">
        <w:rPr>
          <w:rFonts w:ascii="Arial" w:hAnsi="Arial" w:cs="Arial"/>
          <w:b/>
          <w:bCs/>
        </w:rPr>
        <w:t>Centro</w:t>
      </w:r>
      <w:r>
        <w:rPr>
          <w:rFonts w:ascii="Arial" w:hAnsi="Arial" w:cs="Arial"/>
        </w:rPr>
        <w:t xml:space="preserve">, sempre la macrozona più cara, i prezzi si sono mantenuti sostanzialmente stabili (2.430 euro/mq) mentre sono cresciuti in maniera considerevole nel </w:t>
      </w:r>
      <w:r w:rsidRPr="009C202A">
        <w:rPr>
          <w:rFonts w:ascii="Arial" w:hAnsi="Arial" w:cs="Arial"/>
          <w:b/>
          <w:bCs/>
        </w:rPr>
        <w:t>Nord Est</w:t>
      </w:r>
      <w:r>
        <w:rPr>
          <w:rFonts w:ascii="Arial" w:hAnsi="Arial" w:cs="Arial"/>
        </w:rPr>
        <w:t xml:space="preserve">, +5,3% (2.172 euro/mq), e nel </w:t>
      </w:r>
      <w:r w:rsidRPr="009C202A">
        <w:rPr>
          <w:rFonts w:ascii="Arial" w:hAnsi="Arial" w:cs="Arial"/>
          <w:b/>
          <w:bCs/>
        </w:rPr>
        <w:t>Nord Ovest</w:t>
      </w:r>
      <w:r>
        <w:rPr>
          <w:rFonts w:ascii="Arial" w:hAnsi="Arial" w:cs="Arial"/>
        </w:rPr>
        <w:t>, +4,2% (2.308 euro/mq).</w:t>
      </w:r>
      <w:r w:rsidR="00593B24">
        <w:rPr>
          <w:rFonts w:ascii="Arial" w:hAnsi="Arial" w:cs="Arial"/>
        </w:rPr>
        <w:t xml:space="preserve"> Le restanti zone mostrano variazioni poco significative.</w:t>
      </w:r>
    </w:p>
    <w:p w14:paraId="71A76BB2" w14:textId="4229280F" w:rsidR="008E11A0" w:rsidRPr="008E11A0" w:rsidRDefault="008E11A0" w:rsidP="00CC4B80">
      <w:pPr>
        <w:spacing w:line="360" w:lineRule="auto"/>
        <w:jc w:val="both"/>
        <w:rPr>
          <w:rFonts w:ascii="Arial" w:hAnsi="Arial" w:cs="Arial"/>
          <w:b/>
          <w:bCs/>
        </w:rPr>
      </w:pPr>
      <w:r w:rsidRPr="008E11A0">
        <w:rPr>
          <w:rFonts w:ascii="Arial" w:hAnsi="Arial" w:cs="Arial"/>
          <w:b/>
          <w:bCs/>
        </w:rPr>
        <w:t>Bologna supera Roma</w:t>
      </w:r>
    </w:p>
    <w:p w14:paraId="44A12B6B" w14:textId="6A039823" w:rsidR="00593B24" w:rsidRDefault="00593B24" w:rsidP="00CC4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capoluogo di regione che ha performato meglio a livello di prezzo nell’anno appena trascorso è stato </w:t>
      </w:r>
      <w:r w:rsidRPr="00CE793F">
        <w:rPr>
          <w:rFonts w:ascii="Arial" w:hAnsi="Arial" w:cs="Arial"/>
          <w:b/>
          <w:bCs/>
        </w:rPr>
        <w:t xml:space="preserve">Trieste </w:t>
      </w:r>
      <w:r>
        <w:rPr>
          <w:rFonts w:ascii="Arial" w:hAnsi="Arial" w:cs="Arial"/>
        </w:rPr>
        <w:t xml:space="preserve">(2.079 euro/mq), con una </w:t>
      </w:r>
      <w:r w:rsidRPr="008E11A0">
        <w:rPr>
          <w:rFonts w:ascii="Arial" w:hAnsi="Arial" w:cs="Arial"/>
          <w:b/>
          <w:bCs/>
        </w:rPr>
        <w:t>crescita che sfiora l’8%</w:t>
      </w:r>
      <w:r>
        <w:rPr>
          <w:rFonts w:ascii="Arial" w:hAnsi="Arial" w:cs="Arial"/>
        </w:rPr>
        <w:t xml:space="preserve">. Il più caro rimane comunque </w:t>
      </w:r>
      <w:r w:rsidRPr="00CE793F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 xml:space="preserve">, a 5.289 euro/mq, seguito da </w:t>
      </w:r>
      <w:r w:rsidRPr="00537A19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 che sfonda la soglia dei 4.000 euro/mq, in crescita del 3,4%. </w:t>
      </w:r>
      <w:r w:rsidRPr="00537A19">
        <w:rPr>
          <w:rFonts w:ascii="Arial" w:hAnsi="Arial" w:cs="Arial"/>
          <w:b/>
          <w:bCs/>
        </w:rPr>
        <w:t>Bologna conferma il sorpasso su Roma</w:t>
      </w:r>
      <w:r>
        <w:rPr>
          <w:rFonts w:ascii="Arial" w:hAnsi="Arial" w:cs="Arial"/>
        </w:rPr>
        <w:t>: 3.380 euro/mq vs. 3.331 euro/mq</w:t>
      </w:r>
      <w:r w:rsidR="00CC4B80">
        <w:rPr>
          <w:rFonts w:ascii="Arial" w:hAnsi="Arial" w:cs="Arial"/>
        </w:rPr>
        <w:t xml:space="preserve">, giustificato dal fatto </w:t>
      </w:r>
      <w:r w:rsidR="00055349">
        <w:rPr>
          <w:rFonts w:ascii="Arial" w:hAnsi="Arial" w:cs="Arial"/>
        </w:rPr>
        <w:t>che,</w:t>
      </w:r>
      <w:r w:rsidR="00CC4B80">
        <w:rPr>
          <w:rFonts w:ascii="Arial" w:hAnsi="Arial" w:cs="Arial"/>
        </w:rPr>
        <w:t xml:space="preserve"> </w:t>
      </w:r>
      <w:r w:rsidR="00CC4B80" w:rsidRPr="008E11A0">
        <w:rPr>
          <w:rFonts w:ascii="Arial" w:hAnsi="Arial" w:cs="Arial"/>
          <w:b/>
          <w:bCs/>
        </w:rPr>
        <w:t>mentre i prezzi nella Capitale sono rimasti sostanzialmente invariati</w:t>
      </w:r>
      <w:r w:rsidR="00CC4B80">
        <w:rPr>
          <w:rFonts w:ascii="Arial" w:hAnsi="Arial" w:cs="Arial"/>
        </w:rPr>
        <w:t xml:space="preserve">, </w:t>
      </w:r>
      <w:r w:rsidR="008E11A0" w:rsidRPr="008E11A0">
        <w:rPr>
          <w:rFonts w:ascii="Arial" w:hAnsi="Arial" w:cs="Arial"/>
          <w:b/>
          <w:bCs/>
        </w:rPr>
        <w:t>a Bologna</w:t>
      </w:r>
      <w:r w:rsidR="00CC4B80" w:rsidRPr="008E11A0">
        <w:rPr>
          <w:rFonts w:ascii="Arial" w:hAnsi="Arial" w:cs="Arial"/>
          <w:b/>
          <w:bCs/>
        </w:rPr>
        <w:t xml:space="preserve"> sono cresciuti del 5,7%</w:t>
      </w:r>
      <w:r>
        <w:rPr>
          <w:rFonts w:ascii="Arial" w:hAnsi="Arial" w:cs="Arial"/>
        </w:rPr>
        <w:t xml:space="preserve">. Tutti i capoluoghi mostrano comunque un trend positivo, con l’eccezione di </w:t>
      </w:r>
      <w:r w:rsidRPr="00593B24">
        <w:rPr>
          <w:rFonts w:ascii="Arial" w:hAnsi="Arial" w:cs="Arial"/>
          <w:b/>
          <w:bCs/>
        </w:rPr>
        <w:t>Torino</w:t>
      </w:r>
      <w:r>
        <w:rPr>
          <w:rFonts w:ascii="Arial" w:hAnsi="Arial" w:cs="Arial"/>
        </w:rPr>
        <w:t xml:space="preserve"> che nei 12 mesi perde lo 0,3%, attestandosi sui 1.887 euro/mq.</w:t>
      </w:r>
    </w:p>
    <w:p w14:paraId="1B7BAC68" w14:textId="73B7D177" w:rsidR="0055692C" w:rsidRDefault="0055692C" w:rsidP="00CC4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Sebbene in generale la domanda di case sia diminuita rispetto a 12 mesi fa (-3,8%), con la sola eccezione del </w:t>
      </w:r>
      <w:r w:rsidRPr="00593B24">
        <w:rPr>
          <w:rFonts w:ascii="Arial" w:hAnsi="Arial" w:cs="Arial"/>
          <w:b/>
          <w:bCs/>
        </w:rPr>
        <w:t xml:space="preserve">Sud </w:t>
      </w:r>
      <w:r>
        <w:rPr>
          <w:rFonts w:ascii="Arial" w:hAnsi="Arial" w:cs="Arial"/>
        </w:rPr>
        <w:t>Italia</w:t>
      </w:r>
      <w:r w:rsidR="00593B24">
        <w:rPr>
          <w:rFonts w:ascii="Arial" w:hAnsi="Arial" w:cs="Arial"/>
        </w:rPr>
        <w:t xml:space="preserve"> (+2,5%)</w:t>
      </w:r>
      <w:r>
        <w:rPr>
          <w:rFonts w:ascii="Arial" w:hAnsi="Arial" w:cs="Arial"/>
        </w:rPr>
        <w:t xml:space="preserve">, </w:t>
      </w:r>
      <w:r w:rsidRPr="009C202A">
        <w:rPr>
          <w:rFonts w:ascii="Arial" w:hAnsi="Arial" w:cs="Arial"/>
          <w:b/>
          <w:bCs/>
        </w:rPr>
        <w:t>le abitazioni sono uscite con successo dal mercato</w:t>
      </w:r>
      <w:r w:rsidR="009C202A" w:rsidRPr="009C20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infatti l’offerta si è contratta di quasi 12 punti percentuali rispetto a dicembre 2022, con ribassi sull’ordine del 20% al </w:t>
      </w:r>
      <w:r w:rsidRPr="00593B24">
        <w:rPr>
          <w:rFonts w:ascii="Arial" w:hAnsi="Arial" w:cs="Arial"/>
          <w:b/>
          <w:bCs/>
        </w:rPr>
        <w:t>Sud</w:t>
      </w:r>
      <w:r>
        <w:rPr>
          <w:rFonts w:ascii="Arial" w:hAnsi="Arial" w:cs="Arial"/>
        </w:rPr>
        <w:t xml:space="preserve"> e nelle </w:t>
      </w:r>
      <w:r w:rsidRPr="00593B24">
        <w:rPr>
          <w:rFonts w:ascii="Arial" w:hAnsi="Arial" w:cs="Arial"/>
          <w:b/>
          <w:bCs/>
        </w:rPr>
        <w:t>Isole</w:t>
      </w:r>
      <w:r>
        <w:rPr>
          <w:rFonts w:ascii="Arial" w:hAnsi="Arial" w:cs="Arial"/>
        </w:rPr>
        <w:t>.</w:t>
      </w:r>
      <w:r w:rsidR="00593B24">
        <w:rPr>
          <w:rFonts w:ascii="Arial" w:hAnsi="Arial" w:cs="Arial"/>
        </w:rPr>
        <w:t xml:space="preserve"> </w:t>
      </w:r>
      <w:r w:rsidR="00CC4B80">
        <w:rPr>
          <w:rFonts w:ascii="Arial" w:hAnsi="Arial" w:cs="Arial"/>
        </w:rPr>
        <w:t>Tuttavia,</w:t>
      </w:r>
      <w:r w:rsidR="00593B24">
        <w:rPr>
          <w:rFonts w:ascii="Arial" w:hAnsi="Arial" w:cs="Arial"/>
        </w:rPr>
        <w:t xml:space="preserve"> l’ultimo trimestre mostra una decisa inversione di tendenza per quanto riguarda lo stock di immobili disponibili sul mercato, che mostra importanti </w:t>
      </w:r>
      <w:r w:rsidR="00593B24" w:rsidRPr="008E11A0">
        <w:rPr>
          <w:rFonts w:ascii="Arial" w:hAnsi="Arial" w:cs="Arial"/>
          <w:b/>
          <w:bCs/>
        </w:rPr>
        <w:t>accumuli su tutto il territorio nazionale</w:t>
      </w:r>
      <w:r w:rsidR="00593B24">
        <w:rPr>
          <w:rFonts w:ascii="Arial" w:hAnsi="Arial" w:cs="Arial"/>
        </w:rPr>
        <w:t>, in particolare proprio al Sud e nelle Isole.</w:t>
      </w:r>
    </w:p>
    <w:p w14:paraId="65C8A68C" w14:textId="2AF14BF8" w:rsidR="0055692C" w:rsidRDefault="009C202A" w:rsidP="00CC4B80">
      <w:pPr>
        <w:spacing w:line="360" w:lineRule="auto"/>
        <w:jc w:val="both"/>
        <w:rPr>
          <w:rFonts w:ascii="Arial" w:hAnsi="Arial" w:cs="Arial"/>
        </w:rPr>
      </w:pPr>
      <w:r w:rsidRPr="009C202A">
        <w:rPr>
          <w:rFonts w:ascii="Arial" w:hAnsi="Arial" w:cs="Arial"/>
          <w:b/>
          <w:bCs/>
        </w:rPr>
        <w:lastRenderedPageBreak/>
        <w:t xml:space="preserve">Le grandi città (quelle con più di 250.000 abitanti) hanno </w:t>
      </w:r>
      <w:r w:rsidR="00951BB3">
        <w:rPr>
          <w:rFonts w:ascii="Arial" w:hAnsi="Arial" w:cs="Arial"/>
          <w:b/>
          <w:bCs/>
        </w:rPr>
        <w:t>conseguito risultati migliori rispetto</w:t>
      </w:r>
      <w:r w:rsidRPr="009C202A">
        <w:rPr>
          <w:rFonts w:ascii="Arial" w:hAnsi="Arial" w:cs="Arial"/>
          <w:b/>
          <w:bCs/>
        </w:rPr>
        <w:t xml:space="preserve"> </w:t>
      </w:r>
      <w:r w:rsidR="00951BB3">
        <w:rPr>
          <w:rFonts w:ascii="Arial" w:hAnsi="Arial" w:cs="Arial"/>
          <w:b/>
          <w:bCs/>
        </w:rPr>
        <w:t>ai</w:t>
      </w:r>
      <w:r w:rsidRPr="009C202A">
        <w:rPr>
          <w:rFonts w:ascii="Arial" w:hAnsi="Arial" w:cs="Arial"/>
          <w:b/>
          <w:bCs/>
        </w:rPr>
        <w:t xml:space="preserve"> piccoli centri</w:t>
      </w:r>
      <w:r>
        <w:rPr>
          <w:rFonts w:ascii="Arial" w:hAnsi="Arial" w:cs="Arial"/>
        </w:rPr>
        <w:t xml:space="preserve">: il loro prezzo al metro quadro infatti è cresciuto del 4% nei 12 mesi, attestandosi a 3.279 euro, mentre le città più piccole si sono fermate al +2,1% (1.796 euro/mq). Tuttavia, </w:t>
      </w:r>
      <w:r w:rsidRPr="009C202A">
        <w:rPr>
          <w:rFonts w:ascii="Arial" w:hAnsi="Arial" w:cs="Arial"/>
          <w:b/>
          <w:bCs/>
        </w:rPr>
        <w:t>le cittadine meno popolose sono quelle che garantiscono un</w:t>
      </w:r>
      <w:r w:rsidR="008E11A0">
        <w:rPr>
          <w:rFonts w:ascii="Arial" w:hAnsi="Arial" w:cs="Arial"/>
          <w:b/>
          <w:bCs/>
        </w:rPr>
        <w:t>’</w:t>
      </w:r>
      <w:r w:rsidRPr="009C202A">
        <w:rPr>
          <w:rFonts w:ascii="Arial" w:hAnsi="Arial" w:cs="Arial"/>
          <w:b/>
          <w:bCs/>
        </w:rPr>
        <w:t xml:space="preserve">accessibilità </w:t>
      </w:r>
      <w:r w:rsidR="008E11A0">
        <w:rPr>
          <w:rFonts w:ascii="Arial" w:hAnsi="Arial" w:cs="Arial"/>
          <w:b/>
          <w:bCs/>
        </w:rPr>
        <w:t xml:space="preserve">all’acquisto </w:t>
      </w:r>
      <w:r w:rsidRPr="009C202A">
        <w:rPr>
          <w:rFonts w:ascii="Arial" w:hAnsi="Arial" w:cs="Arial"/>
          <w:b/>
          <w:bCs/>
        </w:rPr>
        <w:t>più elevata</w:t>
      </w:r>
      <w:r>
        <w:rPr>
          <w:rFonts w:ascii="Arial" w:hAnsi="Arial" w:cs="Arial"/>
        </w:rPr>
        <w:t xml:space="preserve">, con oltre il 26% del mercato in offerta </w:t>
      </w:r>
      <w:r w:rsidR="008E11A0">
        <w:rPr>
          <w:rFonts w:ascii="Arial" w:hAnsi="Arial" w:cs="Arial"/>
        </w:rPr>
        <w:t>che un single con reddito medio riuscirebbe a permettersi</w:t>
      </w:r>
      <w:r>
        <w:rPr>
          <w:rFonts w:ascii="Arial" w:hAnsi="Arial" w:cs="Arial"/>
        </w:rPr>
        <w:t>, mentre nei grandi centri urbani la</w:t>
      </w:r>
      <w:r w:rsidR="00ED6FAF">
        <w:rPr>
          <w:rFonts w:ascii="Arial" w:hAnsi="Arial" w:cs="Arial"/>
        </w:rPr>
        <w:t xml:space="preserve"> stessa</w:t>
      </w:r>
      <w:r>
        <w:rPr>
          <w:rFonts w:ascii="Arial" w:hAnsi="Arial" w:cs="Arial"/>
        </w:rPr>
        <w:t xml:space="preserve"> percentuale si ferma all’11,6%.</w:t>
      </w:r>
    </w:p>
    <w:p w14:paraId="6759DAE5" w14:textId="74E10697" w:rsidR="00D74311" w:rsidRDefault="00881313" w:rsidP="00CC4B80">
      <w:pPr>
        <w:spacing w:line="360" w:lineRule="auto"/>
        <w:jc w:val="both"/>
        <w:rPr>
          <w:rFonts w:ascii="Arial" w:hAnsi="Arial" w:cs="Arial"/>
        </w:rPr>
      </w:pPr>
      <w:r w:rsidRPr="00C9138E">
        <w:rPr>
          <w:rFonts w:ascii="Arial" w:hAnsi="Arial" w:cs="Arial"/>
          <w:i/>
          <w:iCs/>
        </w:rPr>
        <w:t xml:space="preserve">«Sebbene nel 2023, dopo gli anni eccezionali dell’immediato post Covid, le transazioni siano diminuite come ci si aspettava, i prezzi delle abitazioni hanno tenuto, e nella maggior parte dei casi sono anzi aumentati, segno che i proprietari </w:t>
      </w:r>
      <w:r w:rsidR="00ED6FAF">
        <w:rPr>
          <w:rFonts w:ascii="Arial" w:hAnsi="Arial" w:cs="Arial"/>
          <w:i/>
          <w:iCs/>
        </w:rPr>
        <w:t>resistono nelle valutazioni dei loro immobili</w:t>
      </w:r>
      <w:r>
        <w:rPr>
          <w:rFonts w:ascii="Arial" w:hAnsi="Arial" w:cs="Arial"/>
        </w:rPr>
        <w:t xml:space="preserve"> – commenta </w:t>
      </w:r>
      <w:r w:rsidRPr="00881313">
        <w:rPr>
          <w:rFonts w:ascii="Arial" w:hAnsi="Arial" w:cs="Arial"/>
          <w:b/>
          <w:bCs/>
        </w:rPr>
        <w:t>Antonio Intini, Chief Business Development Officer di Immobiliare.it</w:t>
      </w:r>
      <w:r>
        <w:rPr>
          <w:rFonts w:ascii="Arial" w:hAnsi="Arial" w:cs="Arial"/>
        </w:rPr>
        <w:t xml:space="preserve"> – </w:t>
      </w:r>
      <w:r w:rsidRPr="00C9138E">
        <w:rPr>
          <w:rFonts w:ascii="Arial" w:hAnsi="Arial" w:cs="Arial"/>
          <w:i/>
          <w:iCs/>
        </w:rPr>
        <w:t>Questo ha reso in generale le grandi città, ma anche i centri più piccoli, ancora meno accessibili a chi ha una disponibilità economica limitata, penso ai giovani lavoratori, come dimostr</w:t>
      </w:r>
      <w:r w:rsidR="00C9138E" w:rsidRPr="00C9138E">
        <w:rPr>
          <w:rFonts w:ascii="Arial" w:hAnsi="Arial" w:cs="Arial"/>
          <w:i/>
          <w:iCs/>
        </w:rPr>
        <w:t xml:space="preserve">a </w:t>
      </w:r>
      <w:r w:rsidR="00ED6FAF">
        <w:rPr>
          <w:rFonts w:ascii="Arial" w:hAnsi="Arial" w:cs="Arial"/>
          <w:i/>
          <w:iCs/>
        </w:rPr>
        <w:t xml:space="preserve">il nostro indice di </w:t>
      </w:r>
      <w:r w:rsidR="00C9138E" w:rsidRPr="00C9138E">
        <w:rPr>
          <w:rFonts w:ascii="Arial" w:hAnsi="Arial" w:cs="Arial"/>
          <w:i/>
          <w:iCs/>
        </w:rPr>
        <w:t>affordability</w:t>
      </w:r>
      <w:r w:rsidR="00ED6FAF">
        <w:rPr>
          <w:rFonts w:ascii="Arial" w:hAnsi="Arial" w:cs="Arial"/>
          <w:i/>
          <w:iCs/>
        </w:rPr>
        <w:t xml:space="preserve">, </w:t>
      </w:r>
      <w:r w:rsidR="00C9138E" w:rsidRPr="00C9138E">
        <w:rPr>
          <w:rFonts w:ascii="Arial" w:hAnsi="Arial" w:cs="Arial"/>
          <w:i/>
          <w:iCs/>
        </w:rPr>
        <w:t>in calo d</w:t>
      </w:r>
      <w:r w:rsidR="00CE0B3B">
        <w:rPr>
          <w:rFonts w:ascii="Arial" w:hAnsi="Arial" w:cs="Arial"/>
          <w:i/>
          <w:iCs/>
        </w:rPr>
        <w:t>i 6 punti percentuali</w:t>
      </w:r>
      <w:r w:rsidR="00C9138E" w:rsidRPr="00C9138E">
        <w:rPr>
          <w:rFonts w:ascii="Arial" w:hAnsi="Arial" w:cs="Arial"/>
          <w:i/>
          <w:iCs/>
        </w:rPr>
        <w:t xml:space="preserve"> nelle città con più di 250.000 abitanti e addirittura di oltre 8</w:t>
      </w:r>
      <w:r w:rsidR="00CE0B3B">
        <w:rPr>
          <w:rFonts w:ascii="Arial" w:hAnsi="Arial" w:cs="Arial"/>
          <w:i/>
          <w:iCs/>
        </w:rPr>
        <w:t xml:space="preserve"> pp</w:t>
      </w:r>
      <w:r w:rsidR="00C9138E" w:rsidRPr="00C9138E">
        <w:rPr>
          <w:rFonts w:ascii="Arial" w:hAnsi="Arial" w:cs="Arial"/>
          <w:i/>
          <w:iCs/>
        </w:rPr>
        <w:t xml:space="preserve"> in quelle con meno di 250.000 abitanti»</w:t>
      </w:r>
      <w:r w:rsidR="00C9138E">
        <w:rPr>
          <w:rFonts w:ascii="Arial" w:hAnsi="Arial" w:cs="Arial"/>
        </w:rPr>
        <w:t xml:space="preserve">. </w:t>
      </w:r>
    </w:p>
    <w:p w14:paraId="09682CB9" w14:textId="5BE9B22D" w:rsidR="00B74684" w:rsidRPr="009C202A" w:rsidRDefault="00593B24" w:rsidP="00CC4B8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Cosa è successo nel mercato delle locazioni</w:t>
      </w:r>
    </w:p>
    <w:p w14:paraId="240115AF" w14:textId="76B012DF" w:rsidR="00CB0A15" w:rsidRDefault="00CC4B80" w:rsidP="00CC4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performance</w:t>
      </w:r>
      <w:r w:rsidR="00ED6FAF">
        <w:rPr>
          <w:rFonts w:ascii="Arial" w:hAnsi="Arial" w:cs="Arial"/>
        </w:rPr>
        <w:t xml:space="preserve"> dei costi</w:t>
      </w:r>
      <w:r>
        <w:rPr>
          <w:rFonts w:ascii="Arial" w:hAnsi="Arial" w:cs="Arial"/>
        </w:rPr>
        <w:t xml:space="preserve"> sono ancora migliori se si guarda all’affitto,</w:t>
      </w:r>
      <w:r w:rsidR="0055692C">
        <w:rPr>
          <w:rFonts w:ascii="Arial" w:hAnsi="Arial" w:cs="Arial"/>
        </w:rPr>
        <w:t xml:space="preserve"> dove </w:t>
      </w:r>
      <w:r w:rsidR="0055692C" w:rsidRPr="00CE793F">
        <w:rPr>
          <w:rFonts w:ascii="Arial" w:hAnsi="Arial" w:cs="Arial"/>
          <w:b/>
          <w:bCs/>
        </w:rPr>
        <w:t>i canoni sono cresciuti in un anno del 6,3%</w:t>
      </w:r>
      <w:r w:rsidR="0055692C">
        <w:rPr>
          <w:rFonts w:ascii="Arial" w:hAnsi="Arial" w:cs="Arial"/>
        </w:rPr>
        <w:t xml:space="preserve">, attestandosi a fine 2023 sui </w:t>
      </w:r>
      <w:r w:rsidR="0055692C" w:rsidRPr="00CE793F">
        <w:rPr>
          <w:rFonts w:ascii="Arial" w:hAnsi="Arial" w:cs="Arial"/>
          <w:b/>
          <w:bCs/>
        </w:rPr>
        <w:t>12,4 euro al metro quadro</w:t>
      </w:r>
      <w:r w:rsidR="0055692C">
        <w:rPr>
          <w:rFonts w:ascii="Arial" w:hAnsi="Arial" w:cs="Arial"/>
        </w:rPr>
        <w:t xml:space="preserve"> in media.</w:t>
      </w:r>
      <w:r w:rsidR="001C147A">
        <w:rPr>
          <w:rFonts w:ascii="Arial" w:hAnsi="Arial" w:cs="Arial"/>
        </w:rPr>
        <w:t xml:space="preserve"> In questo caso è il </w:t>
      </w:r>
      <w:r w:rsidR="001C147A" w:rsidRPr="00CE793F">
        <w:rPr>
          <w:rFonts w:ascii="Arial" w:hAnsi="Arial" w:cs="Arial"/>
          <w:b/>
          <w:bCs/>
        </w:rPr>
        <w:t>Nord Ovest</w:t>
      </w:r>
      <w:r w:rsidR="001C147A">
        <w:rPr>
          <w:rFonts w:ascii="Arial" w:hAnsi="Arial" w:cs="Arial"/>
        </w:rPr>
        <w:t xml:space="preserve"> la macrozona più cara (13,4 euro/mq) e anche quella che è cresciuta di più nei 12 mesi (+8,8%). Bene anche le </w:t>
      </w:r>
      <w:r w:rsidR="001C147A" w:rsidRPr="00CE793F">
        <w:rPr>
          <w:rFonts w:ascii="Arial" w:hAnsi="Arial" w:cs="Arial"/>
          <w:b/>
          <w:bCs/>
        </w:rPr>
        <w:t>Isole</w:t>
      </w:r>
      <w:r w:rsidR="001C147A">
        <w:rPr>
          <w:rFonts w:ascii="Arial" w:hAnsi="Arial" w:cs="Arial"/>
        </w:rPr>
        <w:t xml:space="preserve"> che rispetto allo scorso anno guadagnano il 6,8%.</w:t>
      </w:r>
      <w:r>
        <w:rPr>
          <w:rFonts w:ascii="Arial" w:hAnsi="Arial" w:cs="Arial"/>
        </w:rPr>
        <w:t xml:space="preserve"> Il </w:t>
      </w:r>
      <w:r w:rsidRPr="005D2EB3">
        <w:rPr>
          <w:rFonts w:ascii="Arial" w:hAnsi="Arial" w:cs="Arial"/>
          <w:b/>
          <w:bCs/>
        </w:rPr>
        <w:t>Nord Est</w:t>
      </w:r>
      <w:r>
        <w:rPr>
          <w:rFonts w:ascii="Arial" w:hAnsi="Arial" w:cs="Arial"/>
        </w:rPr>
        <w:t xml:space="preserve"> segna un +6,1% mentre il </w:t>
      </w:r>
      <w:r w:rsidRPr="005D2EB3">
        <w:rPr>
          <w:rFonts w:ascii="Arial" w:hAnsi="Arial" w:cs="Arial"/>
          <w:b/>
          <w:bCs/>
        </w:rPr>
        <w:t>Sud</w:t>
      </w:r>
      <w:r>
        <w:rPr>
          <w:rFonts w:ascii="Arial" w:hAnsi="Arial" w:cs="Arial"/>
        </w:rPr>
        <w:t xml:space="preserve"> un +5,1%. Il </w:t>
      </w:r>
      <w:r w:rsidRPr="005D2EB3">
        <w:rPr>
          <w:rFonts w:ascii="Arial" w:hAnsi="Arial" w:cs="Arial"/>
          <w:b/>
          <w:bCs/>
        </w:rPr>
        <w:t>Centro</w:t>
      </w:r>
      <w:r w:rsidR="005D2EB3" w:rsidRPr="005D2EB3">
        <w:rPr>
          <w:rFonts w:ascii="Arial" w:hAnsi="Arial" w:cs="Arial"/>
        </w:rPr>
        <w:t>, la zona meno performante,</w:t>
      </w:r>
      <w:r>
        <w:rPr>
          <w:rFonts w:ascii="Arial" w:hAnsi="Arial" w:cs="Arial"/>
        </w:rPr>
        <w:t xml:space="preserve"> </w:t>
      </w:r>
      <w:r w:rsidR="005D2EB3">
        <w:rPr>
          <w:rFonts w:ascii="Arial" w:hAnsi="Arial" w:cs="Arial"/>
        </w:rPr>
        <w:t>mostra</w:t>
      </w:r>
      <w:r>
        <w:rPr>
          <w:rFonts w:ascii="Arial" w:hAnsi="Arial" w:cs="Arial"/>
        </w:rPr>
        <w:t xml:space="preserve"> comunque </w:t>
      </w:r>
      <w:r w:rsidR="005D2EB3">
        <w:rPr>
          <w:rFonts w:ascii="Arial" w:hAnsi="Arial" w:cs="Arial"/>
        </w:rPr>
        <w:t xml:space="preserve">un aumento </w:t>
      </w:r>
      <w:r>
        <w:rPr>
          <w:rFonts w:ascii="Arial" w:hAnsi="Arial" w:cs="Arial"/>
        </w:rPr>
        <w:t>sull’ordine del 3%.</w:t>
      </w:r>
    </w:p>
    <w:p w14:paraId="29B7FAFB" w14:textId="7E51E1F3" w:rsidR="009C202A" w:rsidRDefault="001C147A" w:rsidP="00CC4B80">
      <w:pPr>
        <w:spacing w:line="360" w:lineRule="auto"/>
        <w:jc w:val="both"/>
        <w:rPr>
          <w:rFonts w:ascii="Arial" w:hAnsi="Arial" w:cs="Arial"/>
        </w:rPr>
      </w:pPr>
      <w:r w:rsidRPr="00CE793F">
        <w:rPr>
          <w:rFonts w:ascii="Arial" w:hAnsi="Arial" w:cs="Arial"/>
          <w:b/>
          <w:bCs/>
        </w:rPr>
        <w:t>La domanda per la locazione ha conosciuto una crescita importante rispetto a 12 mesi fa</w:t>
      </w:r>
      <w:r>
        <w:rPr>
          <w:rFonts w:ascii="Arial" w:hAnsi="Arial" w:cs="Arial"/>
        </w:rPr>
        <w:t xml:space="preserve">, pari al </w:t>
      </w:r>
      <w:r w:rsidRPr="00CE793F">
        <w:rPr>
          <w:rFonts w:ascii="Arial" w:hAnsi="Arial" w:cs="Arial"/>
          <w:b/>
          <w:bCs/>
        </w:rPr>
        <w:t>+21,8%</w:t>
      </w:r>
      <w:r>
        <w:rPr>
          <w:rFonts w:ascii="Arial" w:hAnsi="Arial" w:cs="Arial"/>
        </w:rPr>
        <w:t>, con il Centro che segna addirittura il +48,6%. Di contro anche l’offerta è cresciut</w:t>
      </w:r>
      <w:r w:rsidR="003D67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+2,1%, dal momento che il Nord del Paese mostra accumuli importanti </w:t>
      </w:r>
      <w:r w:rsidR="003D6775">
        <w:rPr>
          <w:rFonts w:ascii="Arial" w:hAnsi="Arial" w:cs="Arial"/>
        </w:rPr>
        <w:t xml:space="preserve">nelle soluzioni proposte in </w:t>
      </w:r>
      <w:r w:rsidR="00CE793F">
        <w:rPr>
          <w:rFonts w:ascii="Arial" w:hAnsi="Arial" w:cs="Arial"/>
        </w:rPr>
        <w:t>affitto</w:t>
      </w:r>
      <w:r w:rsidR="003D6775">
        <w:rPr>
          <w:rFonts w:ascii="Arial" w:hAnsi="Arial" w:cs="Arial"/>
        </w:rPr>
        <w:t xml:space="preserve"> sul mercato: +14,1% nel </w:t>
      </w:r>
      <w:r w:rsidR="003D6775" w:rsidRPr="00CE793F">
        <w:rPr>
          <w:rFonts w:ascii="Arial" w:hAnsi="Arial" w:cs="Arial"/>
          <w:b/>
          <w:bCs/>
        </w:rPr>
        <w:t>Nord Ovest</w:t>
      </w:r>
      <w:r w:rsidR="003D6775">
        <w:rPr>
          <w:rFonts w:ascii="Arial" w:hAnsi="Arial" w:cs="Arial"/>
        </w:rPr>
        <w:t xml:space="preserve"> e +18,9% nel </w:t>
      </w:r>
      <w:r w:rsidR="003D6775" w:rsidRPr="00CE793F">
        <w:rPr>
          <w:rFonts w:ascii="Arial" w:hAnsi="Arial" w:cs="Arial"/>
          <w:b/>
          <w:bCs/>
        </w:rPr>
        <w:t>Nord Est</w:t>
      </w:r>
      <w:r w:rsidR="003D6775">
        <w:rPr>
          <w:rFonts w:ascii="Arial" w:hAnsi="Arial" w:cs="Arial"/>
        </w:rPr>
        <w:t>.</w:t>
      </w:r>
      <w:r w:rsidR="00CC4B80">
        <w:rPr>
          <w:rFonts w:ascii="Arial" w:hAnsi="Arial" w:cs="Arial"/>
        </w:rPr>
        <w:t xml:space="preserve"> Gli ultimi tre mesi però vedono la </w:t>
      </w:r>
      <w:r w:rsidR="005D2EB3">
        <w:rPr>
          <w:rFonts w:ascii="Arial" w:hAnsi="Arial" w:cs="Arial"/>
        </w:rPr>
        <w:t xml:space="preserve">situazione capovolgersi completamente, con la domanda che precipita </w:t>
      </w:r>
      <w:r w:rsidR="00ED6FAF">
        <w:rPr>
          <w:rFonts w:ascii="Arial" w:hAnsi="Arial" w:cs="Arial"/>
        </w:rPr>
        <w:t xml:space="preserve">del </w:t>
      </w:r>
      <w:r w:rsidR="005D2EB3">
        <w:rPr>
          <w:rFonts w:ascii="Arial" w:hAnsi="Arial" w:cs="Arial"/>
        </w:rPr>
        <w:t xml:space="preserve">7,4% </w:t>
      </w:r>
      <w:r w:rsidR="00ED6FAF">
        <w:rPr>
          <w:rFonts w:ascii="Arial" w:hAnsi="Arial" w:cs="Arial"/>
        </w:rPr>
        <w:t xml:space="preserve">- </w:t>
      </w:r>
      <w:r w:rsidR="005D2EB3">
        <w:rPr>
          <w:rFonts w:ascii="Arial" w:hAnsi="Arial" w:cs="Arial"/>
        </w:rPr>
        <w:t xml:space="preserve">probabilmente a causa </w:t>
      </w:r>
      <w:r w:rsidR="00ED6FAF">
        <w:rPr>
          <w:rFonts w:ascii="Arial" w:hAnsi="Arial" w:cs="Arial"/>
        </w:rPr>
        <w:t>dell’aumento</w:t>
      </w:r>
      <w:r w:rsidR="00D74311">
        <w:rPr>
          <w:rFonts w:ascii="Arial" w:hAnsi="Arial" w:cs="Arial"/>
        </w:rPr>
        <w:t xml:space="preserve"> </w:t>
      </w:r>
      <w:r w:rsidR="00ED6FAF">
        <w:rPr>
          <w:rFonts w:ascii="Arial" w:hAnsi="Arial" w:cs="Arial"/>
        </w:rPr>
        <w:t>d</w:t>
      </w:r>
      <w:r w:rsidR="00D74311">
        <w:rPr>
          <w:rFonts w:ascii="Arial" w:hAnsi="Arial" w:cs="Arial"/>
        </w:rPr>
        <w:t>ei</w:t>
      </w:r>
      <w:r w:rsidR="005D2EB3">
        <w:rPr>
          <w:rFonts w:ascii="Arial" w:hAnsi="Arial" w:cs="Arial"/>
        </w:rPr>
        <w:t xml:space="preserve"> prezzi che ha coinvolto tutte le principali città </w:t>
      </w:r>
      <w:r w:rsidR="00ED6FAF">
        <w:rPr>
          <w:rFonts w:ascii="Arial" w:hAnsi="Arial" w:cs="Arial"/>
        </w:rPr>
        <w:t>-</w:t>
      </w:r>
      <w:r w:rsidR="005D2EB3">
        <w:rPr>
          <w:rFonts w:ascii="Arial" w:hAnsi="Arial" w:cs="Arial"/>
        </w:rPr>
        <w:t xml:space="preserve"> e lo stock che cala fino a toccare il -4,3%.</w:t>
      </w:r>
    </w:p>
    <w:p w14:paraId="0C3FBA61" w14:textId="18EA3C14" w:rsidR="00537A19" w:rsidRDefault="00537A19" w:rsidP="00CC4B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>
        <w:rPr>
          <w:rFonts w:ascii="Arial" w:hAnsi="Arial" w:cs="Arial"/>
          <w:b/>
          <w:bCs/>
        </w:rPr>
        <w:t>Catanzaro</w:t>
      </w:r>
      <w:r>
        <w:rPr>
          <w:rFonts w:ascii="Arial" w:hAnsi="Arial" w:cs="Arial"/>
        </w:rPr>
        <w:t xml:space="preserve"> il capoluogo di regione che ha conosciuto la crescita più significativa nei canoni nei 12 mesi: +25,8%, arrivando a sfiorare gli 8 euro/mq. Bene anche </w:t>
      </w:r>
      <w:r w:rsidRPr="00537A19"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 che si avvicina ai 20 euro/mq con una crescita di oltre il 22%. </w:t>
      </w:r>
      <w:r w:rsidRPr="00537A19">
        <w:rPr>
          <w:rFonts w:ascii="Arial" w:hAnsi="Arial" w:cs="Arial"/>
          <w:b/>
          <w:bCs/>
        </w:rPr>
        <w:t>Milano si conferma comunque la più cara con i suoi 22,3 euro/mq</w:t>
      </w:r>
      <w:r>
        <w:rPr>
          <w:rFonts w:ascii="Arial" w:hAnsi="Arial" w:cs="Arial"/>
          <w:b/>
          <w:bCs/>
        </w:rPr>
        <w:t xml:space="preserve"> </w:t>
      </w:r>
      <w:r w:rsidRPr="00537A19">
        <w:rPr>
          <w:rFonts w:ascii="Arial" w:hAnsi="Arial" w:cs="Arial"/>
        </w:rPr>
        <w:t>(con una crescita del 10% nell’anno).</w:t>
      </w:r>
    </w:p>
    <w:p w14:paraId="55ADB356" w14:textId="26561400" w:rsidR="003D6775" w:rsidRDefault="003D6775" w:rsidP="00CC4B80">
      <w:pPr>
        <w:spacing w:line="360" w:lineRule="auto"/>
        <w:jc w:val="both"/>
        <w:rPr>
          <w:rFonts w:ascii="Arial" w:hAnsi="Arial" w:cs="Arial"/>
        </w:rPr>
      </w:pPr>
      <w:r w:rsidRPr="00CE793F">
        <w:rPr>
          <w:rFonts w:ascii="Arial" w:hAnsi="Arial" w:cs="Arial"/>
          <w:b/>
          <w:bCs/>
        </w:rPr>
        <w:lastRenderedPageBreak/>
        <w:t xml:space="preserve">Sono sempre le grandi città </w:t>
      </w:r>
      <w:r w:rsidR="00CE793F">
        <w:rPr>
          <w:rFonts w:ascii="Arial" w:hAnsi="Arial" w:cs="Arial"/>
          <w:b/>
          <w:bCs/>
        </w:rPr>
        <w:t xml:space="preserve">(più di 250.000 abitanti) </w:t>
      </w:r>
      <w:r w:rsidRPr="00CE793F">
        <w:rPr>
          <w:rFonts w:ascii="Arial" w:hAnsi="Arial" w:cs="Arial"/>
          <w:b/>
          <w:bCs/>
        </w:rPr>
        <w:t>a mostrare la crescita di prezzo più rilevante</w:t>
      </w:r>
      <w:r>
        <w:rPr>
          <w:rFonts w:ascii="Arial" w:hAnsi="Arial" w:cs="Arial"/>
        </w:rPr>
        <w:t xml:space="preserve">: +11,1% a fronte del +7% dei piccoli centri. Per affittare casa in un grande centro </w:t>
      </w:r>
      <w:r w:rsidR="00CE793F">
        <w:rPr>
          <w:rFonts w:ascii="Arial" w:hAnsi="Arial" w:cs="Arial"/>
        </w:rPr>
        <w:t>a dicembre 2023 servivano 16,4 euro/mq mentre in una cittadina erano sufficienti 9,7 euro/mq.</w:t>
      </w:r>
    </w:p>
    <w:p w14:paraId="4A1CA99F" w14:textId="07456573" w:rsidR="00C9138E" w:rsidRDefault="00952408" w:rsidP="00CC4B80">
      <w:pPr>
        <w:spacing w:line="360" w:lineRule="auto"/>
        <w:jc w:val="both"/>
        <w:rPr>
          <w:rFonts w:ascii="Arial" w:hAnsi="Arial" w:cs="Arial"/>
        </w:rPr>
      </w:pPr>
      <w:r w:rsidRPr="00952408">
        <w:rPr>
          <w:rFonts w:ascii="Arial" w:hAnsi="Arial" w:cs="Arial"/>
          <w:i/>
          <w:iCs/>
        </w:rPr>
        <w:t>«</w:t>
      </w:r>
      <w:r w:rsidR="00C9138E" w:rsidRPr="00952408">
        <w:rPr>
          <w:rFonts w:ascii="Arial" w:hAnsi="Arial" w:cs="Arial"/>
          <w:i/>
          <w:iCs/>
        </w:rPr>
        <w:t xml:space="preserve">Come prevedibile, dati i prezzi </w:t>
      </w:r>
      <w:r w:rsidR="00725640">
        <w:rPr>
          <w:rFonts w:ascii="Arial" w:hAnsi="Arial" w:cs="Arial"/>
          <w:i/>
          <w:iCs/>
        </w:rPr>
        <w:t>sempre meno accessibili</w:t>
      </w:r>
      <w:r w:rsidR="00C9138E" w:rsidRPr="00952408">
        <w:rPr>
          <w:rFonts w:ascii="Arial" w:hAnsi="Arial" w:cs="Arial"/>
          <w:i/>
          <w:iCs/>
        </w:rPr>
        <w:t xml:space="preserve"> degli immobili</w:t>
      </w:r>
      <w:r w:rsidRPr="00952408">
        <w:rPr>
          <w:rFonts w:ascii="Arial" w:hAnsi="Arial" w:cs="Arial"/>
          <w:i/>
          <w:iCs/>
        </w:rPr>
        <w:t xml:space="preserve"> proposti in vendita</w:t>
      </w:r>
      <w:r w:rsidR="00C9138E" w:rsidRPr="00952408">
        <w:rPr>
          <w:rFonts w:ascii="Arial" w:hAnsi="Arial" w:cs="Arial"/>
          <w:i/>
          <w:iCs/>
        </w:rPr>
        <w:t xml:space="preserve">, </w:t>
      </w:r>
      <w:r w:rsidR="00ED6FAF">
        <w:rPr>
          <w:rFonts w:ascii="Arial" w:hAnsi="Arial" w:cs="Arial"/>
          <w:i/>
          <w:iCs/>
        </w:rPr>
        <w:t>sempre più persone</w:t>
      </w:r>
      <w:r w:rsidRPr="00952408">
        <w:rPr>
          <w:rFonts w:ascii="Arial" w:hAnsi="Arial" w:cs="Arial"/>
          <w:i/>
          <w:iCs/>
        </w:rPr>
        <w:t xml:space="preserve"> si sono rivolt</w:t>
      </w:r>
      <w:r w:rsidR="00ED6FAF">
        <w:rPr>
          <w:rFonts w:ascii="Arial" w:hAnsi="Arial" w:cs="Arial"/>
          <w:i/>
          <w:iCs/>
        </w:rPr>
        <w:t>e</w:t>
      </w:r>
      <w:r w:rsidRPr="00952408">
        <w:rPr>
          <w:rFonts w:ascii="Arial" w:hAnsi="Arial" w:cs="Arial"/>
          <w:i/>
          <w:iCs/>
        </w:rPr>
        <w:t xml:space="preserve"> al mercato degli affitti, che ha visto lo stock, già impoverito da locazioni turistiche e affitti b</w:t>
      </w:r>
      <w:r w:rsidR="00ED6FAF">
        <w:rPr>
          <w:rFonts w:ascii="Arial" w:hAnsi="Arial" w:cs="Arial"/>
          <w:i/>
          <w:iCs/>
        </w:rPr>
        <w:t>re</w:t>
      </w:r>
      <w:r w:rsidRPr="00952408">
        <w:rPr>
          <w:rFonts w:ascii="Arial" w:hAnsi="Arial" w:cs="Arial"/>
          <w:i/>
          <w:iCs/>
        </w:rPr>
        <w:t>vi, ridursi drasticamente a fronte di una domanda davvero elevata</w:t>
      </w:r>
      <w:r>
        <w:rPr>
          <w:rFonts w:ascii="Arial" w:hAnsi="Arial" w:cs="Arial"/>
        </w:rPr>
        <w:t xml:space="preserve"> – continua </w:t>
      </w:r>
      <w:r w:rsidRPr="00952408">
        <w:rPr>
          <w:rFonts w:ascii="Arial" w:hAnsi="Arial" w:cs="Arial"/>
          <w:b/>
          <w:bCs/>
        </w:rPr>
        <w:t>Intini</w:t>
      </w:r>
      <w:r>
        <w:rPr>
          <w:rFonts w:ascii="Arial" w:hAnsi="Arial" w:cs="Arial"/>
        </w:rPr>
        <w:t xml:space="preserve"> – </w:t>
      </w:r>
      <w:r w:rsidR="00725640" w:rsidRPr="00725640">
        <w:rPr>
          <w:rFonts w:ascii="Arial" w:hAnsi="Arial" w:cs="Arial"/>
          <w:i/>
          <w:iCs/>
        </w:rPr>
        <w:t>Questo ha portato ad un incremento rilevante dei prezzi, specialmente nelle città che più offrono a livello di opportunità lavorative e dove la competizione per la casa è maggiore, e gli ultimi mesi del 2023 mostrano infatti come anche la domanda di abitazioni in affitto stia iniziando a contrarsi</w:t>
      </w:r>
      <w:r w:rsidRPr="00952408">
        <w:rPr>
          <w:rFonts w:ascii="Arial" w:hAnsi="Arial" w:cs="Arial"/>
          <w:i/>
          <w:iCs/>
        </w:rPr>
        <w:t>»</w:t>
      </w:r>
      <w:r>
        <w:rPr>
          <w:rFonts w:ascii="Arial" w:hAnsi="Arial" w:cs="Arial"/>
          <w:i/>
          <w:iCs/>
        </w:rPr>
        <w:t>.</w:t>
      </w:r>
    </w:p>
    <w:p w14:paraId="23E8F565" w14:textId="77777777" w:rsidR="00952408" w:rsidRDefault="00952408" w:rsidP="005D2EB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EB7CF49" w14:textId="2B2E225C" w:rsidR="0077357C" w:rsidRPr="003F6E00" w:rsidRDefault="0077357C" w:rsidP="005D2EB3">
      <w:pPr>
        <w:spacing w:line="360" w:lineRule="auto"/>
        <w:jc w:val="both"/>
        <w:rPr>
          <w:rFonts w:ascii="Arial" w:hAnsi="Arial" w:cs="Arial"/>
          <w:b/>
          <w:bCs/>
        </w:rPr>
      </w:pPr>
      <w:r w:rsidRPr="00D054D9">
        <w:rPr>
          <w:rFonts w:ascii="Arial" w:hAnsi="Arial" w:cs="Arial"/>
          <w:b/>
          <w:bCs/>
        </w:rPr>
        <w:t>Per consultare le tabelle dell’Osservatorio relative al mercato delle compravendite e delle locazioni si prega di prendere visione degli allegati forniti in formato PDF e liberamente utilizzabili.</w:t>
      </w:r>
    </w:p>
    <w:p w14:paraId="3C97DEDD" w14:textId="77777777" w:rsidR="0077357C" w:rsidRDefault="0077357C" w:rsidP="005D2EB3">
      <w:pPr>
        <w:spacing w:line="360" w:lineRule="auto"/>
        <w:jc w:val="both"/>
        <w:rPr>
          <w:rFonts w:ascii="Arial" w:hAnsi="Arial" w:cs="Arial"/>
        </w:rPr>
      </w:pPr>
    </w:p>
    <w:p w14:paraId="2DF3FDA3" w14:textId="77777777" w:rsidR="00FF4C71" w:rsidRDefault="00FF4C71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</w:p>
    <w:p w14:paraId="294D98BB" w14:textId="19DF7E10" w:rsidR="0077357C" w:rsidRDefault="0077357C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20E90C9C" w14:textId="77777777" w:rsidR="0077357C" w:rsidRDefault="0077357C" w:rsidP="0077357C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27958BDF" w14:textId="11214FF3" w:rsidR="0077357C" w:rsidRDefault="0077357C" w:rsidP="0077357C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</w:t>
      </w:r>
      <w:r w:rsidR="0092523B">
        <w:rPr>
          <w:rFonts w:ascii="Arial" w:eastAsia="Lucida Sans Unicode" w:hAnsi="Arial" w:cs="Arial"/>
          <w:bCs/>
          <w:iCs/>
          <w:kern w:val="2"/>
          <w:lang w:eastAsia="ar-SA"/>
        </w:rPr>
        <w:t xml:space="preserve"> 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2F23C3A1" w14:textId="77777777" w:rsidR="0077357C" w:rsidRDefault="00CE0B3B" w:rsidP="0077357C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77357C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77357C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0A14B442" w14:textId="77777777" w:rsidR="0077357C" w:rsidRPr="00A76EFB" w:rsidRDefault="0077357C" w:rsidP="0077357C">
      <w:pPr>
        <w:rPr>
          <w:rFonts w:ascii="Arial" w:hAnsi="Arial" w:cs="Arial"/>
        </w:rPr>
      </w:pPr>
    </w:p>
    <w:p w14:paraId="03DC57D9" w14:textId="77777777" w:rsidR="00A30185" w:rsidRDefault="00A30185"/>
    <w:sectPr w:rsidR="00A301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341C" w14:textId="77777777" w:rsidR="0077357C" w:rsidRDefault="0077357C" w:rsidP="0077357C">
      <w:pPr>
        <w:spacing w:after="0" w:line="240" w:lineRule="auto"/>
      </w:pPr>
      <w:r>
        <w:separator/>
      </w:r>
    </w:p>
  </w:endnote>
  <w:endnote w:type="continuationSeparator" w:id="0">
    <w:p w14:paraId="287C6698" w14:textId="77777777" w:rsidR="0077357C" w:rsidRDefault="0077357C" w:rsidP="007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FD3B" w14:textId="77777777" w:rsidR="0077357C" w:rsidRDefault="0077357C" w:rsidP="0077357C">
      <w:pPr>
        <w:spacing w:after="0" w:line="240" w:lineRule="auto"/>
      </w:pPr>
      <w:r>
        <w:separator/>
      </w:r>
    </w:p>
  </w:footnote>
  <w:footnote w:type="continuationSeparator" w:id="0">
    <w:p w14:paraId="6EBCF223" w14:textId="77777777" w:rsidR="0077357C" w:rsidRDefault="0077357C" w:rsidP="007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D789" w14:textId="19953081" w:rsidR="0077357C" w:rsidRDefault="0077357C">
    <w:pPr>
      <w:pStyle w:val="Intestazione"/>
    </w:pPr>
    <w:r>
      <w:rPr>
        <w:noProof/>
      </w:rPr>
      <w:drawing>
        <wp:inline distT="0" distB="0" distL="0" distR="0" wp14:anchorId="0B72756C" wp14:editId="410F5852">
          <wp:extent cx="2686050" cy="438150"/>
          <wp:effectExtent l="0" t="0" r="0" b="0"/>
          <wp:docPr id="5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Immagine che contiene Carattere, testo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31032" w14:textId="77777777" w:rsidR="0077357C" w:rsidRDefault="0077357C">
    <w:pPr>
      <w:pStyle w:val="Intestazione"/>
    </w:pPr>
  </w:p>
  <w:p w14:paraId="11F7989E" w14:textId="77777777" w:rsidR="0077357C" w:rsidRDefault="00773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C"/>
    <w:rsid w:val="00047322"/>
    <w:rsid w:val="00055349"/>
    <w:rsid w:val="000D69FF"/>
    <w:rsid w:val="000D7772"/>
    <w:rsid w:val="00122B83"/>
    <w:rsid w:val="0017694D"/>
    <w:rsid w:val="001C147A"/>
    <w:rsid w:val="00373623"/>
    <w:rsid w:val="003D6775"/>
    <w:rsid w:val="00456069"/>
    <w:rsid w:val="00483BE0"/>
    <w:rsid w:val="004A557C"/>
    <w:rsid w:val="004C75C2"/>
    <w:rsid w:val="00537A19"/>
    <w:rsid w:val="0055692C"/>
    <w:rsid w:val="00587147"/>
    <w:rsid w:val="00593B24"/>
    <w:rsid w:val="005D2EB3"/>
    <w:rsid w:val="005D7FDB"/>
    <w:rsid w:val="005F65D7"/>
    <w:rsid w:val="00672543"/>
    <w:rsid w:val="006856D2"/>
    <w:rsid w:val="0068668B"/>
    <w:rsid w:val="00725640"/>
    <w:rsid w:val="0074661A"/>
    <w:rsid w:val="0077357C"/>
    <w:rsid w:val="007D3CDC"/>
    <w:rsid w:val="007E5C28"/>
    <w:rsid w:val="00881313"/>
    <w:rsid w:val="008E11A0"/>
    <w:rsid w:val="00904488"/>
    <w:rsid w:val="0092523B"/>
    <w:rsid w:val="00951BB3"/>
    <w:rsid w:val="00952408"/>
    <w:rsid w:val="009926B0"/>
    <w:rsid w:val="009C202A"/>
    <w:rsid w:val="00A02067"/>
    <w:rsid w:val="00A30185"/>
    <w:rsid w:val="00A40218"/>
    <w:rsid w:val="00B74684"/>
    <w:rsid w:val="00C1148F"/>
    <w:rsid w:val="00C9138E"/>
    <w:rsid w:val="00C95E59"/>
    <w:rsid w:val="00CB0A15"/>
    <w:rsid w:val="00CB10D7"/>
    <w:rsid w:val="00CC4B80"/>
    <w:rsid w:val="00CE0B3B"/>
    <w:rsid w:val="00CE793F"/>
    <w:rsid w:val="00D1499E"/>
    <w:rsid w:val="00D74311"/>
    <w:rsid w:val="00DB3A43"/>
    <w:rsid w:val="00E063B7"/>
    <w:rsid w:val="00EB6F37"/>
    <w:rsid w:val="00ED6FAF"/>
    <w:rsid w:val="00F77C32"/>
    <w:rsid w:val="00F81552"/>
    <w:rsid w:val="00F83BBE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D839"/>
  <w15:chartTrackingRefBased/>
  <w15:docId w15:val="{D37E7025-BBD1-46AB-8A04-9D8C1A68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357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5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57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73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57C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18</cp:revision>
  <dcterms:created xsi:type="dcterms:W3CDTF">2023-08-03T13:58:00Z</dcterms:created>
  <dcterms:modified xsi:type="dcterms:W3CDTF">2024-01-10T13:39:00Z</dcterms:modified>
</cp:coreProperties>
</file>