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BE98" w14:textId="2750ADC0" w:rsidR="00C7306E" w:rsidRPr="00C7306E" w:rsidRDefault="00C7306E" w:rsidP="007811F8">
      <w:pPr>
        <w:rPr>
          <w:b/>
          <w:bCs/>
        </w:rPr>
      </w:pPr>
      <w:r w:rsidRPr="00C7306E">
        <w:rPr>
          <w:b/>
          <w:bCs/>
        </w:rPr>
        <w:t>Schroders</w:t>
      </w:r>
      <w:r>
        <w:rPr>
          <w:b/>
          <w:bCs/>
        </w:rPr>
        <w:t xml:space="preserve"> -</w:t>
      </w:r>
      <w:r w:rsidRPr="00C7306E">
        <w:rPr>
          <w:b/>
          <w:bCs/>
        </w:rPr>
        <w:t xml:space="preserve"> Azioni, obbligazioni</w:t>
      </w:r>
      <w:r w:rsidR="004212C0">
        <w:rPr>
          <w:b/>
          <w:bCs/>
        </w:rPr>
        <w:t>,</w:t>
      </w:r>
      <w:r w:rsidRPr="00C7306E">
        <w:rPr>
          <w:b/>
          <w:bCs/>
        </w:rPr>
        <w:t xml:space="preserve"> liquidità: </w:t>
      </w:r>
      <w:r w:rsidR="004212C0">
        <w:rPr>
          <w:b/>
          <w:bCs/>
        </w:rPr>
        <w:t xml:space="preserve">chi reagisce meglio al </w:t>
      </w:r>
      <w:r w:rsidRPr="00C7306E">
        <w:rPr>
          <w:b/>
          <w:bCs/>
        </w:rPr>
        <w:t>tagli</w:t>
      </w:r>
      <w:r w:rsidR="004212C0">
        <w:rPr>
          <w:b/>
          <w:bCs/>
        </w:rPr>
        <w:t>o dei</w:t>
      </w:r>
      <w:r w:rsidRPr="00C7306E">
        <w:rPr>
          <w:b/>
          <w:bCs/>
        </w:rPr>
        <w:t xml:space="preserve"> tassi</w:t>
      </w:r>
      <w:r w:rsidR="004212C0">
        <w:rPr>
          <w:b/>
          <w:bCs/>
        </w:rPr>
        <w:t>?</w:t>
      </w:r>
    </w:p>
    <w:p w14:paraId="57EB623B" w14:textId="7BC0D386" w:rsidR="00C7306E" w:rsidRPr="00C7306E" w:rsidRDefault="00C7306E" w:rsidP="00C7306E">
      <w:pPr>
        <w:rPr>
          <w:lang w:val="en-US"/>
        </w:rPr>
      </w:pPr>
      <w:r w:rsidRPr="00C7306E">
        <w:rPr>
          <w:lang w:val="en-US"/>
        </w:rPr>
        <w:t xml:space="preserve">A </w:t>
      </w:r>
      <w:proofErr w:type="spellStart"/>
      <w:r w:rsidRPr="00C7306E">
        <w:rPr>
          <w:lang w:val="en-US"/>
        </w:rPr>
        <w:t>cura</w:t>
      </w:r>
      <w:proofErr w:type="spellEnd"/>
      <w:r w:rsidRPr="00C7306E">
        <w:rPr>
          <w:lang w:val="en-US"/>
        </w:rPr>
        <w:t xml:space="preserve"> di </w:t>
      </w:r>
      <w:r w:rsidRPr="00C7306E">
        <w:rPr>
          <w:b/>
          <w:bCs/>
          <w:lang w:val="en-US"/>
        </w:rPr>
        <w:t>Duncan Lamont, CFA Head of Strategic Research - Schroders</w:t>
      </w:r>
    </w:p>
    <w:p w14:paraId="08DBC0BA" w14:textId="7C56788A" w:rsidR="007811F8" w:rsidRPr="007811F8" w:rsidRDefault="007811F8" w:rsidP="007811F8">
      <w:r w:rsidRPr="00FE12BD">
        <w:rPr>
          <w:b/>
          <w:bCs/>
        </w:rPr>
        <w:t>Nei 12 mesi successivi all'inizio della riduzione dei tassi d'interesse da parte della Federal Reserve</w:t>
      </w:r>
      <w:r w:rsidRPr="007811F8">
        <w:t xml:space="preserve"> statunitense, </w:t>
      </w:r>
      <w:r w:rsidRPr="00FE12BD">
        <w:rPr>
          <w:b/>
          <w:bCs/>
        </w:rPr>
        <w:t>il rendimento medio delle azioni USA è stato dell'11% superiore all'inflazione</w:t>
      </w:r>
      <w:r w:rsidRPr="007811F8">
        <w:t xml:space="preserve">. </w:t>
      </w:r>
      <w:r w:rsidRPr="00FE12BD">
        <w:rPr>
          <w:b/>
          <w:bCs/>
        </w:rPr>
        <w:t>Le azioni hanno</w:t>
      </w:r>
      <w:r w:rsidR="009E4607">
        <w:rPr>
          <w:b/>
          <w:bCs/>
        </w:rPr>
        <w:t xml:space="preserve"> </w:t>
      </w:r>
      <w:r w:rsidRPr="00FE12BD">
        <w:rPr>
          <w:b/>
          <w:bCs/>
        </w:rPr>
        <w:t>sovraperformato</w:t>
      </w:r>
      <w:r w:rsidR="002101D0" w:rsidRPr="00FE12BD">
        <w:rPr>
          <w:b/>
          <w:bCs/>
        </w:rPr>
        <w:t xml:space="preserve"> in media</w:t>
      </w:r>
      <w:r w:rsidRPr="00FE12BD">
        <w:rPr>
          <w:b/>
          <w:bCs/>
        </w:rPr>
        <w:t xml:space="preserve"> i titoli di Stato del 6% e le obbligazioni societarie del 5%.</w:t>
      </w:r>
      <w:r w:rsidR="002101D0">
        <w:t xml:space="preserve"> </w:t>
      </w:r>
      <w:r w:rsidRPr="00FE12BD">
        <w:rPr>
          <w:b/>
          <w:bCs/>
        </w:rPr>
        <w:t xml:space="preserve">Le azioni hanno </w:t>
      </w:r>
      <w:r w:rsidR="009E4607">
        <w:rPr>
          <w:b/>
          <w:bCs/>
        </w:rPr>
        <w:t xml:space="preserve">inoltre </w:t>
      </w:r>
      <w:r w:rsidRPr="00FE12BD">
        <w:rPr>
          <w:b/>
          <w:bCs/>
        </w:rPr>
        <w:t>battuto la liquidità in media del 9%</w:t>
      </w:r>
      <w:r w:rsidRPr="007811F8">
        <w:t xml:space="preserve"> nei 12 mesi successivi alla riduzione dei tassi. Anche le obbligazioni </w:t>
      </w:r>
      <w:r w:rsidR="002101D0">
        <w:t xml:space="preserve">hanno fatto meglio </w:t>
      </w:r>
      <w:r w:rsidRPr="007811F8">
        <w:t>della liquidità.</w:t>
      </w:r>
    </w:p>
    <w:p w14:paraId="489E56E0" w14:textId="2FE83087" w:rsidR="007811F8" w:rsidRDefault="004A0CDC" w:rsidP="007811F8">
      <w:r>
        <w:t xml:space="preserve">È </w:t>
      </w:r>
      <w:r w:rsidR="00E0726F">
        <w:t>quanto emerge</w:t>
      </w:r>
      <w:r w:rsidR="007811F8" w:rsidRPr="007811F8">
        <w:t xml:space="preserve"> </w:t>
      </w:r>
      <w:r w:rsidR="00E0726F" w:rsidRPr="007811F8">
        <w:t>d</w:t>
      </w:r>
      <w:r w:rsidR="00E0726F">
        <w:t>a</w:t>
      </w:r>
      <w:r w:rsidR="00E0726F" w:rsidRPr="007811F8">
        <w:t xml:space="preserve"> </w:t>
      </w:r>
      <w:r w:rsidR="007811F8" w:rsidRPr="007811F8">
        <w:t>una nuova analisi</w:t>
      </w:r>
      <w:r w:rsidR="00E0726F">
        <w:t>,</w:t>
      </w:r>
      <w:r w:rsidR="007811F8" w:rsidRPr="007811F8">
        <w:t xml:space="preserve"> </w:t>
      </w:r>
      <w:r w:rsidR="00E0726F">
        <w:t>di lungo periodo,</w:t>
      </w:r>
      <w:r w:rsidR="007811F8" w:rsidRPr="007811F8">
        <w:t xml:space="preserve"> dei rendimenti degli investimenti durante 22 cicli di riduzione dei tassi d'interesse negli Stati Uniti</w:t>
      </w:r>
      <w:r w:rsidR="00E0726F">
        <w:t>,</w:t>
      </w:r>
      <w:r w:rsidR="007811F8" w:rsidRPr="007811F8">
        <w:t xml:space="preserve"> a partire dal 1928</w:t>
      </w:r>
      <w:r w:rsidR="0059048C">
        <w:t>.</w:t>
      </w:r>
    </w:p>
    <w:p w14:paraId="3EB45B5E" w14:textId="1BD762B1" w:rsidR="00C976D0" w:rsidRPr="007811F8" w:rsidRDefault="00C976D0" w:rsidP="007811F8">
      <w:r>
        <w:rPr>
          <w:noProof/>
        </w:rPr>
        <w:drawing>
          <wp:inline distT="0" distB="0" distL="0" distR="0" wp14:anchorId="3C6F4860" wp14:editId="43BBEF47">
            <wp:extent cx="5095240" cy="5716270"/>
            <wp:effectExtent l="0" t="0" r="0" b="0"/>
            <wp:docPr id="1528990504" name="Immagine 1" descr="How do stocks perform after the Fed starts to cut rat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do stocks perform after the Fed starts to cut rates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57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7C4DE" w14:textId="780CEDCA" w:rsidR="007811F8" w:rsidRPr="0059048C" w:rsidRDefault="007811F8" w:rsidP="007811F8">
      <w:pPr>
        <w:rPr>
          <w:b/>
          <w:bCs/>
        </w:rPr>
      </w:pPr>
      <w:r w:rsidRPr="0059048C">
        <w:rPr>
          <w:u w:val="single"/>
        </w:rPr>
        <w:t>Le azioni preferiscono evitare la recessione</w:t>
      </w:r>
      <w:r w:rsidR="00E0726F">
        <w:rPr>
          <w:u w:val="single"/>
        </w:rPr>
        <w:t xml:space="preserve">, </w:t>
      </w:r>
      <w:r w:rsidR="00E0726F" w:rsidRPr="00E0726F">
        <w:rPr>
          <w:u w:val="single"/>
        </w:rPr>
        <w:t xml:space="preserve">ma </w:t>
      </w:r>
      <w:r w:rsidR="00E0726F">
        <w:rPr>
          <w:u w:val="single"/>
        </w:rPr>
        <w:t xml:space="preserve">storicamente hanno tenuto </w:t>
      </w:r>
      <w:r w:rsidR="00E0726F" w:rsidRPr="00E0726F">
        <w:rPr>
          <w:u w:val="single"/>
        </w:rPr>
        <w:t>anche in caso contrario</w:t>
      </w:r>
      <w:r w:rsidR="0059048C">
        <w:br/>
      </w:r>
      <w:r w:rsidRPr="007811F8">
        <w:t>Questi rendimenti sono ancora più impressionanti se si considera che, in 16 dei 22 cicli, l'economia statunitense era già in recessione quando sono iniziati i tagli o vi è entrata entro 12 mesi</w:t>
      </w:r>
      <w:r w:rsidRPr="0059048C">
        <w:rPr>
          <w:b/>
          <w:bCs/>
        </w:rPr>
        <w:t>.</w:t>
      </w:r>
      <w:r w:rsidR="0059048C" w:rsidRPr="0059048C">
        <w:rPr>
          <w:b/>
          <w:bCs/>
        </w:rPr>
        <w:t xml:space="preserve"> </w:t>
      </w:r>
      <w:r w:rsidRPr="0059048C">
        <w:rPr>
          <w:b/>
          <w:bCs/>
        </w:rPr>
        <w:t>I rendimenti azionari sono stati migliori se si è evitata la recessione ma, anche in caso contrario, sono stati comunque mediamente positivi.</w:t>
      </w:r>
    </w:p>
    <w:p w14:paraId="2EF69855" w14:textId="21234916" w:rsidR="007811F8" w:rsidRPr="007811F8" w:rsidRDefault="007811F8" w:rsidP="007811F8">
      <w:r w:rsidRPr="007811F8">
        <w:lastRenderedPageBreak/>
        <w:t>Ci sono grandi eccezioni e una recessione non è ovviamente qualcosa da accogliere con favore</w:t>
      </w:r>
      <w:r w:rsidR="0059048C">
        <w:t>.</w:t>
      </w:r>
      <w:r w:rsidRPr="007811F8">
        <w:t xml:space="preserve"> </w:t>
      </w:r>
      <w:r w:rsidR="0059048C">
        <w:t>P</w:t>
      </w:r>
      <w:r w:rsidRPr="007811F8">
        <w:t xml:space="preserve">er </w:t>
      </w:r>
      <w:r w:rsidR="00E0726F">
        <w:t>chi investe nel</w:t>
      </w:r>
      <w:r w:rsidRPr="007811F8">
        <w:t xml:space="preserve"> mercato azionario</w:t>
      </w:r>
      <w:r w:rsidR="0059048C">
        <w:t xml:space="preserve">, </w:t>
      </w:r>
      <w:r w:rsidRPr="007811F8">
        <w:t>non è nemmeno sempre stata qualcosa da temere eccessivamente.</w:t>
      </w:r>
    </w:p>
    <w:p w14:paraId="78E74255" w14:textId="736FB0F4" w:rsidR="007811F8" w:rsidRDefault="007811F8" w:rsidP="007811F8">
      <w:r w:rsidRPr="0059048C">
        <w:rPr>
          <w:b/>
          <w:bCs/>
        </w:rPr>
        <w:t>Gli investitori obbligazionari, invece, tendono a fare meglio in caso di recessione</w:t>
      </w:r>
      <w:r w:rsidRPr="007811F8">
        <w:t xml:space="preserve">. </w:t>
      </w:r>
      <w:r w:rsidR="00464A69">
        <w:t>La ragione è che d</w:t>
      </w:r>
      <w:r w:rsidRPr="007811F8">
        <w:t xml:space="preserve">i solito beneficiano dell'acquisto di beni rifugio (soprattutto titoli di Stato), che fa scendere i rendimenti e aumentare i prezzi delle obbligazioni. </w:t>
      </w:r>
      <w:r w:rsidR="00464A69" w:rsidRPr="00FE12BD">
        <w:t xml:space="preserve">Ci sono, tuttavia, episodi in cui </w:t>
      </w:r>
      <w:r w:rsidR="00464A69">
        <w:rPr>
          <w:b/>
          <w:bCs/>
        </w:rPr>
        <w:t>hanno ottenuto</w:t>
      </w:r>
      <w:r w:rsidR="00E0726F">
        <w:rPr>
          <w:b/>
          <w:bCs/>
        </w:rPr>
        <w:t xml:space="preserve"> performance </w:t>
      </w:r>
      <w:r w:rsidR="00FE12BD">
        <w:rPr>
          <w:b/>
          <w:bCs/>
        </w:rPr>
        <w:t xml:space="preserve">positive </w:t>
      </w:r>
      <w:r w:rsidR="00FE12BD" w:rsidRPr="0059048C">
        <w:rPr>
          <w:b/>
          <w:bCs/>
        </w:rPr>
        <w:t>anche</w:t>
      </w:r>
      <w:r w:rsidRPr="0059048C">
        <w:rPr>
          <w:b/>
          <w:bCs/>
        </w:rPr>
        <w:t xml:space="preserve"> quando la recessione è stata evitata</w:t>
      </w:r>
      <w:r w:rsidRPr="007811F8">
        <w:t>.</w:t>
      </w:r>
      <w:r w:rsidR="0059048C">
        <w:t xml:space="preserve"> </w:t>
      </w:r>
      <w:r w:rsidRPr="007811F8">
        <w:t xml:space="preserve">Le obbligazioni societarie hanno sovraperformato i titoli di Stato, in media, nello scenario più </w:t>
      </w:r>
      <w:r w:rsidR="009E4607" w:rsidRPr="00CE26DA">
        <w:t>roseo</w:t>
      </w:r>
      <w:r w:rsidR="009E4607" w:rsidRPr="007811F8">
        <w:t xml:space="preserve"> </w:t>
      </w:r>
      <w:r w:rsidRPr="007811F8">
        <w:t>dal punto di vista economico.</w:t>
      </w:r>
    </w:p>
    <w:p w14:paraId="14170DE4" w14:textId="135506E5" w:rsidR="00F363D5" w:rsidRPr="007811F8" w:rsidRDefault="00F363D5" w:rsidP="007811F8">
      <w:r>
        <w:rPr>
          <w:noProof/>
        </w:rPr>
        <w:drawing>
          <wp:inline distT="0" distB="0" distL="0" distR="0" wp14:anchorId="3F8D8A01" wp14:editId="3E8F7951">
            <wp:extent cx="6120130" cy="3908425"/>
            <wp:effectExtent l="0" t="0" r="0" b="0"/>
            <wp:docPr id="1416042803" name="Immagine 2" descr="How do stocks perform after the Fed starts to cut rat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do stocks perform after the Fed starts to cut rates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1921A" w14:textId="5034D89C" w:rsidR="007811F8" w:rsidRPr="00097C7D" w:rsidRDefault="00097C7D" w:rsidP="007811F8">
      <w:pPr>
        <w:rPr>
          <w:u w:val="single"/>
        </w:rPr>
      </w:pPr>
      <w:r w:rsidRPr="00097C7D">
        <w:rPr>
          <w:u w:val="single"/>
        </w:rPr>
        <w:t>La Fed prepara l’atterraggio morbido</w:t>
      </w:r>
      <w:r>
        <w:rPr>
          <w:u w:val="single"/>
        </w:rPr>
        <w:br/>
      </w:r>
      <w:r w:rsidR="00464A69">
        <w:t>Lo scenario</w:t>
      </w:r>
      <w:r w:rsidR="007811F8" w:rsidRPr="007811F8">
        <w:t xml:space="preserve"> </w:t>
      </w:r>
      <w:r w:rsidR="00464A69">
        <w:t xml:space="preserve">che descrive </w:t>
      </w:r>
      <w:r w:rsidR="007811F8" w:rsidRPr="007811F8">
        <w:t>i rendimenti storici è ampi</w:t>
      </w:r>
      <w:r w:rsidR="00464A69">
        <w:t>o</w:t>
      </w:r>
      <w:r w:rsidR="007811F8" w:rsidRPr="007811F8">
        <w:t xml:space="preserve"> sia per </w:t>
      </w:r>
      <w:r w:rsidR="007811F8" w:rsidRPr="00C7306E">
        <w:rPr>
          <w:b/>
          <w:bCs/>
        </w:rPr>
        <w:t xml:space="preserve">le azioni </w:t>
      </w:r>
      <w:r w:rsidR="00E0726F">
        <w:rPr>
          <w:b/>
          <w:bCs/>
        </w:rPr>
        <w:t>sia</w:t>
      </w:r>
      <w:r w:rsidR="00E0726F" w:rsidRPr="00C7306E">
        <w:rPr>
          <w:b/>
          <w:bCs/>
        </w:rPr>
        <w:t xml:space="preserve"> </w:t>
      </w:r>
      <w:r w:rsidR="007811F8" w:rsidRPr="00C7306E">
        <w:rPr>
          <w:b/>
          <w:bCs/>
        </w:rPr>
        <w:t xml:space="preserve">per le obbligazioni, ma entrambe hanno avuto la tendenza a </w:t>
      </w:r>
      <w:r w:rsidR="00E0726F">
        <w:rPr>
          <w:b/>
          <w:bCs/>
        </w:rPr>
        <w:t>performare in modo positivo</w:t>
      </w:r>
      <w:r w:rsidR="007811F8" w:rsidRPr="00C7306E">
        <w:rPr>
          <w:b/>
          <w:bCs/>
        </w:rPr>
        <w:t xml:space="preserve"> quando la Fed ha iniziato a tagliare i tassi</w:t>
      </w:r>
      <w:r w:rsidR="007811F8" w:rsidRPr="007811F8">
        <w:t>.</w:t>
      </w:r>
      <w:r w:rsidR="0059048C">
        <w:t xml:space="preserve"> </w:t>
      </w:r>
      <w:r w:rsidR="007811F8" w:rsidRPr="007811F8">
        <w:t>E oggi?</w:t>
      </w:r>
      <w:r w:rsidR="0059048C">
        <w:t xml:space="preserve"> </w:t>
      </w:r>
      <w:r w:rsidR="007811F8" w:rsidRPr="007811F8">
        <w:t>A differenza della maggior parte degli episodi storici, la Fed non sta pensando di tagliare i tassi perché teme che l'economia sia troppo debole.</w:t>
      </w:r>
      <w:r w:rsidR="0059048C">
        <w:t xml:space="preserve"> </w:t>
      </w:r>
      <w:r w:rsidR="00464A69">
        <w:t>Si muoverà in questo senso</w:t>
      </w:r>
      <w:r w:rsidR="007811F8" w:rsidRPr="007811F8">
        <w:t xml:space="preserve"> perché l'inflazione sta andando nella giusta direzione, il che </w:t>
      </w:r>
      <w:r w:rsidR="00464A69">
        <w:t>comporta</w:t>
      </w:r>
      <w:r w:rsidR="00464A69" w:rsidRPr="007811F8">
        <w:t xml:space="preserve"> </w:t>
      </w:r>
      <w:r w:rsidR="007811F8" w:rsidRPr="007811F8">
        <w:t xml:space="preserve">che la politica </w:t>
      </w:r>
      <w:r w:rsidR="00464A69">
        <w:t xml:space="preserve">monetaria </w:t>
      </w:r>
      <w:r w:rsidR="007811F8" w:rsidRPr="007811F8">
        <w:t xml:space="preserve">non </w:t>
      </w:r>
      <w:r w:rsidR="00464A69">
        <w:t>debba</w:t>
      </w:r>
      <w:r w:rsidR="00464A69" w:rsidRPr="007811F8">
        <w:t xml:space="preserve"> </w:t>
      </w:r>
      <w:r w:rsidR="007811F8" w:rsidRPr="007811F8">
        <w:t xml:space="preserve">essere </w:t>
      </w:r>
      <w:r w:rsidR="00464A69">
        <w:t xml:space="preserve">necessariamente </w:t>
      </w:r>
      <w:r w:rsidR="007811F8" w:rsidRPr="007811F8">
        <w:t>così restrittiva.</w:t>
      </w:r>
      <w:r w:rsidR="0059048C">
        <w:t xml:space="preserve"> </w:t>
      </w:r>
      <w:r w:rsidR="0059048C" w:rsidRPr="00C7306E">
        <w:rPr>
          <w:b/>
          <w:bCs/>
        </w:rPr>
        <w:t>S</w:t>
      </w:r>
      <w:r w:rsidR="007811F8" w:rsidRPr="00C7306E">
        <w:rPr>
          <w:b/>
          <w:bCs/>
        </w:rPr>
        <w:t xml:space="preserve">e la Fed ha ragione e </w:t>
      </w:r>
      <w:r w:rsidR="00464A69">
        <w:rPr>
          <w:b/>
          <w:bCs/>
        </w:rPr>
        <w:t>riuscirà</w:t>
      </w:r>
      <w:r w:rsidR="00464A69" w:rsidRPr="00C7306E">
        <w:rPr>
          <w:b/>
          <w:bCs/>
        </w:rPr>
        <w:t xml:space="preserve"> </w:t>
      </w:r>
      <w:r w:rsidR="007811F8" w:rsidRPr="00C7306E">
        <w:rPr>
          <w:b/>
          <w:bCs/>
        </w:rPr>
        <w:t xml:space="preserve">a </w:t>
      </w:r>
      <w:r w:rsidR="00E0726F">
        <w:rPr>
          <w:b/>
          <w:bCs/>
        </w:rPr>
        <w:t>guidare l’economia verso</w:t>
      </w:r>
      <w:r w:rsidR="00E0726F" w:rsidRPr="00C7306E">
        <w:rPr>
          <w:b/>
          <w:bCs/>
        </w:rPr>
        <w:t xml:space="preserve"> </w:t>
      </w:r>
      <w:r w:rsidR="007811F8" w:rsidRPr="00C7306E">
        <w:rPr>
          <w:b/>
          <w:bCs/>
        </w:rPr>
        <w:t xml:space="preserve">un "atterraggio morbido", il 2024 potrebbe essere un anno positivo </w:t>
      </w:r>
      <w:r w:rsidR="00464A69">
        <w:rPr>
          <w:b/>
          <w:bCs/>
        </w:rPr>
        <w:t>sia</w:t>
      </w:r>
      <w:r w:rsidR="00464A69" w:rsidRPr="00C7306E">
        <w:rPr>
          <w:b/>
          <w:bCs/>
        </w:rPr>
        <w:t xml:space="preserve"> </w:t>
      </w:r>
      <w:r w:rsidR="009E4607">
        <w:rPr>
          <w:b/>
          <w:bCs/>
        </w:rPr>
        <w:t xml:space="preserve">per </w:t>
      </w:r>
      <w:r w:rsidR="007811F8" w:rsidRPr="00C7306E">
        <w:rPr>
          <w:b/>
          <w:bCs/>
        </w:rPr>
        <w:t xml:space="preserve">gli investitori del mercato azionario </w:t>
      </w:r>
      <w:r w:rsidR="00464A69">
        <w:rPr>
          <w:b/>
          <w:bCs/>
        </w:rPr>
        <w:t>sia per chi punterà sull’</w:t>
      </w:r>
      <w:r w:rsidR="007811F8" w:rsidRPr="00C7306E">
        <w:rPr>
          <w:b/>
          <w:bCs/>
        </w:rPr>
        <w:t>obbligazionario</w:t>
      </w:r>
      <w:r w:rsidR="007811F8" w:rsidRPr="007811F8">
        <w:t>.</w:t>
      </w:r>
    </w:p>
    <w:p w14:paraId="7B9D4561" w14:textId="77777777" w:rsidR="0059048C" w:rsidRDefault="0059048C" w:rsidP="007811F8"/>
    <w:p w14:paraId="3105E59C" w14:textId="5AB8EDE9" w:rsidR="0059048C" w:rsidRPr="007811F8" w:rsidRDefault="0059048C" w:rsidP="007811F8"/>
    <w:sectPr w:rsidR="0059048C" w:rsidRPr="00781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F8"/>
    <w:rsid w:val="00097C7D"/>
    <w:rsid w:val="002101D0"/>
    <w:rsid w:val="00214260"/>
    <w:rsid w:val="004212C0"/>
    <w:rsid w:val="00464A69"/>
    <w:rsid w:val="004A0CDC"/>
    <w:rsid w:val="0059048C"/>
    <w:rsid w:val="007811F8"/>
    <w:rsid w:val="009E4607"/>
    <w:rsid w:val="00C45E22"/>
    <w:rsid w:val="00C7306E"/>
    <w:rsid w:val="00C976D0"/>
    <w:rsid w:val="00CE26DA"/>
    <w:rsid w:val="00E0726F"/>
    <w:rsid w:val="00EC2BE0"/>
    <w:rsid w:val="00F363D5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EA71"/>
  <w15:chartTrackingRefBased/>
  <w15:docId w15:val="{C0473577-65EE-4067-B38E-F7646F4E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E07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Diana Ferla</cp:lastModifiedBy>
  <cp:revision>6</cp:revision>
  <dcterms:created xsi:type="dcterms:W3CDTF">2024-01-31T13:21:00Z</dcterms:created>
  <dcterms:modified xsi:type="dcterms:W3CDTF">2024-01-31T13:43:00Z</dcterms:modified>
</cp:coreProperties>
</file>