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EEA4" w14:textId="53538B47" w:rsidR="00844763" w:rsidRDefault="00182C21" w:rsidP="00182C21">
      <w:pPr>
        <w:rPr>
          <w:b/>
          <w:bCs/>
        </w:rPr>
      </w:pPr>
      <w:bookmarkStart w:id="0" w:name="_Hlk158190687"/>
      <w:r w:rsidRPr="00D03FC4">
        <w:rPr>
          <w:b/>
          <w:bCs/>
        </w:rPr>
        <w:t xml:space="preserve">RBC BlueBay: Germania </w:t>
      </w:r>
      <w:r w:rsidR="00845000">
        <w:rPr>
          <w:b/>
          <w:bCs/>
        </w:rPr>
        <w:t xml:space="preserve">solida nonostante </w:t>
      </w:r>
      <w:r w:rsidR="003F4D69">
        <w:rPr>
          <w:b/>
          <w:bCs/>
        </w:rPr>
        <w:t xml:space="preserve">un </w:t>
      </w:r>
      <w:r w:rsidR="00845000">
        <w:rPr>
          <w:b/>
          <w:bCs/>
        </w:rPr>
        <w:t>contesto geopolitico</w:t>
      </w:r>
      <w:r w:rsidR="00844763">
        <w:rPr>
          <w:b/>
          <w:bCs/>
        </w:rPr>
        <w:t xml:space="preserve"> ed economico sfavorevole</w:t>
      </w:r>
    </w:p>
    <w:p w14:paraId="52309AA2" w14:textId="468EA1F2" w:rsidR="00182C21" w:rsidRPr="00844763" w:rsidRDefault="004B3A69" w:rsidP="004B3A69">
      <w:pPr>
        <w:tabs>
          <w:tab w:val="left" w:pos="1027"/>
        </w:tabs>
        <w:rPr>
          <w:b/>
          <w:bCs/>
          <w:lang w:val="en-US"/>
        </w:rPr>
      </w:pPr>
      <w:r w:rsidRPr="004B3A69">
        <w:rPr>
          <w:b/>
          <w:bCs/>
        </w:rPr>
        <w:tab/>
      </w:r>
      <w:r w:rsidR="00844763" w:rsidRPr="00DA2BA0">
        <w:rPr>
          <w:b/>
          <w:bCs/>
          <w:lang w:val="en-US"/>
        </w:rPr>
        <w:br/>
      </w:r>
      <w:r w:rsidR="00844763" w:rsidRPr="00844763">
        <w:rPr>
          <w:lang w:val="en-US"/>
        </w:rPr>
        <w:t xml:space="preserve">A </w:t>
      </w:r>
      <w:proofErr w:type="spellStart"/>
      <w:r w:rsidR="00844763" w:rsidRPr="00844763">
        <w:rPr>
          <w:lang w:val="en-US"/>
        </w:rPr>
        <w:t>c</w:t>
      </w:r>
      <w:r w:rsidR="00182C21" w:rsidRPr="00844763">
        <w:rPr>
          <w:lang w:val="en-US"/>
        </w:rPr>
        <w:t>ura</w:t>
      </w:r>
      <w:proofErr w:type="spellEnd"/>
      <w:r w:rsidR="00182C21" w:rsidRPr="00844763">
        <w:rPr>
          <w:lang w:val="en-US"/>
        </w:rPr>
        <w:t xml:space="preserve"> di </w:t>
      </w:r>
      <w:r w:rsidR="00182C21" w:rsidRPr="00844763">
        <w:rPr>
          <w:b/>
          <w:bCs/>
          <w:lang w:val="en-US"/>
        </w:rPr>
        <w:t xml:space="preserve">Kaspar </w:t>
      </w:r>
      <w:proofErr w:type="spellStart"/>
      <w:r w:rsidR="00182C21" w:rsidRPr="00844763">
        <w:rPr>
          <w:b/>
          <w:bCs/>
          <w:lang w:val="en-US"/>
        </w:rPr>
        <w:t>Hense</w:t>
      </w:r>
      <w:proofErr w:type="spellEnd"/>
      <w:r w:rsidR="00182C21" w:rsidRPr="00844763">
        <w:rPr>
          <w:b/>
          <w:bCs/>
          <w:lang w:val="en-US"/>
        </w:rPr>
        <w:t>, BlueBay Senior Portfolio Manager, Investment Grade, RBC BlueBay</w:t>
      </w:r>
    </w:p>
    <w:p w14:paraId="4B0DD8A9" w14:textId="76AFB1EF" w:rsidR="00182C21" w:rsidRPr="00182C21" w:rsidRDefault="00182C21" w:rsidP="00182C21">
      <w:pPr>
        <w:rPr>
          <w:lang w:val="en-US"/>
        </w:rPr>
      </w:pPr>
    </w:p>
    <w:p w14:paraId="34C2CF1B" w14:textId="33832FE2" w:rsidR="00182C21" w:rsidRPr="005410EA" w:rsidRDefault="004B3A69" w:rsidP="00182C21">
      <w:r w:rsidRPr="00182C21">
        <w:t xml:space="preserve">La Germania è emersa come "vincitrice" in una competizione insolita e sleale contro Russia, Cina e Stati Uniti. </w:t>
      </w:r>
      <w:r w:rsidR="00182C21" w:rsidRPr="00250CF0">
        <w:rPr>
          <w:b/>
          <w:bCs/>
        </w:rPr>
        <w:t>L'ambizione della Cina di diventare il più grande esportatore di automobili al mondo</w:t>
      </w:r>
      <w:r w:rsidR="00182C21" w:rsidRPr="005410EA">
        <w:t>, sfruttando la sua vasta quantità di manodopera a basso costo, i sussidi fiscali e gli ostacoli normativi ridotti</w:t>
      </w:r>
      <w:r w:rsidR="00182C21" w:rsidRPr="00250CF0">
        <w:rPr>
          <w:b/>
          <w:bCs/>
        </w:rPr>
        <w:t>, è già realtà dal 2009, quando la sua quota di produzione automobilistica globale è salita al 25%.</w:t>
      </w:r>
      <w:r w:rsidR="00182C21" w:rsidRPr="005410EA">
        <w:t xml:space="preserve"> </w:t>
      </w:r>
      <w:r w:rsidR="00182C21" w:rsidRPr="00250CF0">
        <w:rPr>
          <w:b/>
          <w:bCs/>
        </w:rPr>
        <w:t xml:space="preserve">Poi è cresciuta fino a quasi il 35%. </w:t>
      </w:r>
      <w:r w:rsidR="00182C21" w:rsidRPr="005410EA">
        <w:t xml:space="preserve">Nello stesso periodo, la quota della Germania si è ridotta dal 10% al modesto 5% attuale. </w:t>
      </w:r>
    </w:p>
    <w:p w14:paraId="309017F9" w14:textId="77777777" w:rsidR="00182C21" w:rsidRPr="005410EA" w:rsidRDefault="00182C21" w:rsidP="00182C21">
      <w:r w:rsidRPr="005410EA">
        <w:t xml:space="preserve"> </w:t>
      </w:r>
    </w:p>
    <w:p w14:paraId="22F48B24" w14:textId="1D4F547C" w:rsidR="00182C21" w:rsidRPr="005410EA" w:rsidRDefault="00182C21" w:rsidP="00182C21">
      <w:r w:rsidRPr="005410EA">
        <w:t xml:space="preserve">Nello stesso arco di tempo, </w:t>
      </w:r>
      <w:r w:rsidRPr="00D03FC4">
        <w:rPr>
          <w:b/>
          <w:bCs/>
        </w:rPr>
        <w:t>gli Stati Uniti hanno iniziato a spingere la crescita e la competitività con stimoli fiscali su larga scala, che hanno raddoppiato la quota di debito/P</w:t>
      </w:r>
      <w:r w:rsidR="004B3A69">
        <w:rPr>
          <w:b/>
          <w:bCs/>
        </w:rPr>
        <w:t>il</w:t>
      </w:r>
      <w:r w:rsidRPr="005410EA">
        <w:t xml:space="preserve">. </w:t>
      </w:r>
      <w:r>
        <w:t xml:space="preserve">Il tentativo </w:t>
      </w:r>
      <w:r w:rsidR="004B3A69">
        <w:t xml:space="preserve">di </w:t>
      </w:r>
      <w:r w:rsidRPr="005410EA">
        <w:t>bloccare il motore della crescita cinese aumentando le tariffe e le barriere commerciali</w:t>
      </w:r>
      <w:r>
        <w:t xml:space="preserve"> ha colpito</w:t>
      </w:r>
      <w:r w:rsidRPr="005410EA">
        <w:t xml:space="preserve"> non solo i produttori cinesi</w:t>
      </w:r>
      <w:r>
        <w:t>,</w:t>
      </w:r>
      <w:r w:rsidRPr="005410EA">
        <w:t xml:space="preserve"> ma anche quelli europei. Questo atteggiamento fiscale poco rigoroso ha avuto un discreto successo: alcuni noti</w:t>
      </w:r>
      <w:r>
        <w:t xml:space="preserve"> produttori americani di</w:t>
      </w:r>
      <w:r w:rsidRPr="005410EA">
        <w:t xml:space="preserve"> veicoli elettrici</w:t>
      </w:r>
      <w:r>
        <w:t xml:space="preserve"> </w:t>
      </w:r>
      <w:r w:rsidRPr="005410EA">
        <w:t>sarebbero probabilmente molto meno redditizi senza il sostegno governativo ricevuto.</w:t>
      </w:r>
      <w:r w:rsidR="00D03FC4">
        <w:br/>
      </w:r>
    </w:p>
    <w:p w14:paraId="1A8ABC32" w14:textId="7153C03D" w:rsidR="00182C21" w:rsidRPr="00D03FC4" w:rsidRDefault="00D03FC4" w:rsidP="00182C21">
      <w:pPr>
        <w:pStyle w:val="NormaleWeb"/>
        <w:spacing w:before="0" w:beforeAutospacing="0" w:after="0" w:afterAutospacing="0"/>
        <w:rPr>
          <w:color w:val="212121"/>
          <w:u w:val="single"/>
        </w:rPr>
      </w:pPr>
      <w:r w:rsidRPr="00D03FC4">
        <w:rPr>
          <w:color w:val="212121"/>
          <w:u w:val="single"/>
        </w:rPr>
        <w:t>L’impatto della guerra in Ucraina</w:t>
      </w:r>
    </w:p>
    <w:p w14:paraId="57629504" w14:textId="0768E494" w:rsidR="00182C21" w:rsidRPr="00CB633B" w:rsidRDefault="004B3A69" w:rsidP="00182C21">
      <w:pPr>
        <w:pStyle w:val="NormaleWeb"/>
        <w:spacing w:before="0" w:beforeAutospacing="0" w:after="0" w:afterAutospacing="0"/>
        <w:rPr>
          <w:color w:val="212121"/>
        </w:rPr>
      </w:pPr>
      <w:r>
        <w:rPr>
          <w:color w:val="212121"/>
        </w:rPr>
        <w:t>Q</w:t>
      </w:r>
      <w:r w:rsidR="00182C21" w:rsidRPr="005410EA">
        <w:rPr>
          <w:color w:val="212121"/>
        </w:rPr>
        <w:t xml:space="preserve">uando </w:t>
      </w:r>
      <w:r w:rsidR="00182C21" w:rsidRPr="00D03FC4">
        <w:rPr>
          <w:b/>
          <w:bCs/>
          <w:color w:val="212121"/>
        </w:rPr>
        <w:t>la combinazione della pandemia e dell'attacco russo all'Ucraina ha interrotto le catene di approvvigionamento globali e creato una guerra economica contro l'Europa</w:t>
      </w:r>
      <w:r w:rsidR="00182C21">
        <w:rPr>
          <w:color w:val="212121"/>
        </w:rPr>
        <w:t>,</w:t>
      </w:r>
      <w:r w:rsidR="00182C21" w:rsidRPr="005410EA">
        <w:rPr>
          <w:color w:val="212121"/>
        </w:rPr>
        <w:t xml:space="preserve"> tagliando le esportazioni di gas, le aspettative del mercato hanno suggerito la fine del motore di crescita tedesco.</w:t>
      </w:r>
    </w:p>
    <w:p w14:paraId="7BFBA5E6" w14:textId="5E15B8D6" w:rsidR="00182C21" w:rsidRPr="005410EA" w:rsidRDefault="00182C21" w:rsidP="00182C21">
      <w:pPr>
        <w:pStyle w:val="NormaleWeb"/>
        <w:rPr>
          <w:color w:val="212121"/>
        </w:rPr>
      </w:pPr>
      <w:r w:rsidRPr="005410EA">
        <w:rPr>
          <w:color w:val="212121"/>
        </w:rPr>
        <w:t xml:space="preserve">Da allora, soprattutto nel 2023, abbiamo visto la Germania </w:t>
      </w:r>
      <w:r>
        <w:rPr>
          <w:color w:val="212121"/>
        </w:rPr>
        <w:t>perdere terreno</w:t>
      </w:r>
      <w:r w:rsidRPr="005410EA">
        <w:rPr>
          <w:color w:val="212121"/>
        </w:rPr>
        <w:t xml:space="preserve"> rispetto ai suoi co</w:t>
      </w:r>
      <w:r>
        <w:rPr>
          <w:color w:val="212121"/>
        </w:rPr>
        <w:t>ncorrenti</w:t>
      </w:r>
      <w:r w:rsidRPr="005410EA">
        <w:rPr>
          <w:color w:val="212121"/>
        </w:rPr>
        <w:t xml:space="preserve"> globali. </w:t>
      </w:r>
      <w:r w:rsidRPr="00D03FC4">
        <w:rPr>
          <w:b/>
          <w:bCs/>
          <w:color w:val="212121"/>
        </w:rPr>
        <w:t>Gli Stati Uniti hanno superato la Germania di quasi l'1% nell'ultimo decennio</w:t>
      </w:r>
      <w:r w:rsidRPr="005410EA">
        <w:rPr>
          <w:color w:val="212121"/>
        </w:rPr>
        <w:t xml:space="preserve">, il che è significativo. Tuttavia, se si considera la produttività pro capite, è vero il contrario. </w:t>
      </w:r>
      <w:r w:rsidR="004B3A69">
        <w:rPr>
          <w:color w:val="212121"/>
        </w:rPr>
        <w:t>I</w:t>
      </w:r>
      <w:r w:rsidRPr="005410EA">
        <w:rPr>
          <w:color w:val="212121"/>
        </w:rPr>
        <w:t xml:space="preserve"> tedeschi hanno più vacanze degli americani e quindi lavorano un po' meno</w:t>
      </w:r>
      <w:r>
        <w:rPr>
          <w:color w:val="212121"/>
        </w:rPr>
        <w:t xml:space="preserve">; e </w:t>
      </w:r>
      <w:r w:rsidRPr="005410EA">
        <w:rPr>
          <w:color w:val="212121"/>
        </w:rPr>
        <w:t>hanno un tasso di natalità più basso, che non è cambiato molto con i flussi migratori rispetto agli Stati Uniti</w:t>
      </w:r>
      <w:r>
        <w:rPr>
          <w:color w:val="212121"/>
        </w:rPr>
        <w:t>.</w:t>
      </w:r>
      <w:r w:rsidRPr="005410EA">
        <w:rPr>
          <w:color w:val="212121"/>
        </w:rPr>
        <w:t xml:space="preserve"> </w:t>
      </w:r>
      <w:r>
        <w:rPr>
          <w:color w:val="212121"/>
        </w:rPr>
        <w:t>Co</w:t>
      </w:r>
      <w:r w:rsidRPr="005410EA">
        <w:rPr>
          <w:color w:val="212121"/>
        </w:rPr>
        <w:t>munque</w:t>
      </w:r>
      <w:r>
        <w:rPr>
          <w:color w:val="212121"/>
        </w:rPr>
        <w:t>,</w:t>
      </w:r>
      <w:r w:rsidRPr="005410EA">
        <w:rPr>
          <w:color w:val="212121"/>
        </w:rPr>
        <w:t xml:space="preserve"> il tasso di disoccupazione complessivo</w:t>
      </w:r>
      <w:r>
        <w:rPr>
          <w:color w:val="212121"/>
        </w:rPr>
        <w:t xml:space="preserve"> in Germania</w:t>
      </w:r>
      <w:r w:rsidRPr="005410EA">
        <w:rPr>
          <w:color w:val="212121"/>
        </w:rPr>
        <w:t xml:space="preserve"> è inferiore a quello degli Stati Uniti</w:t>
      </w:r>
      <w:r>
        <w:rPr>
          <w:color w:val="212121"/>
        </w:rPr>
        <w:t>.</w:t>
      </w:r>
      <w:r w:rsidRPr="005410EA">
        <w:rPr>
          <w:color w:val="212121"/>
        </w:rPr>
        <w:t xml:space="preserve"> </w:t>
      </w:r>
      <w:r>
        <w:rPr>
          <w:color w:val="212121"/>
        </w:rPr>
        <w:t>C</w:t>
      </w:r>
      <w:r w:rsidRPr="005410EA">
        <w:rPr>
          <w:color w:val="212121"/>
        </w:rPr>
        <w:t>on dati comparabili</w:t>
      </w:r>
      <w:r>
        <w:rPr>
          <w:color w:val="212121"/>
        </w:rPr>
        <w:t>, si attesta a solo il</w:t>
      </w:r>
      <w:r w:rsidRPr="005410EA">
        <w:rPr>
          <w:color w:val="212121"/>
        </w:rPr>
        <w:t xml:space="preserve"> 3%.</w:t>
      </w:r>
    </w:p>
    <w:p w14:paraId="00185488" w14:textId="0260D6FE" w:rsidR="00182C21" w:rsidRPr="00D03FC4" w:rsidRDefault="00182C21" w:rsidP="00182C21">
      <w:pPr>
        <w:rPr>
          <w:b/>
          <w:bCs/>
        </w:rPr>
      </w:pPr>
      <w:r w:rsidRPr="005410EA">
        <w:t xml:space="preserve">Negli ultimi due anni, </w:t>
      </w:r>
      <w:r w:rsidRPr="00D03FC4">
        <w:rPr>
          <w:b/>
          <w:bCs/>
        </w:rPr>
        <w:t>la Germania ha integrato più di due milioni di persone provenienti dall'Ucraina e, prima ancora, ha visto un'enorme ondata di immigrati siriani nel suo mercato del lavoro</w:t>
      </w:r>
      <w:r w:rsidRPr="005410EA">
        <w:t>. Tutto ciò è stato spinto da forze geopolitiche antidemocratiche - principalmente la Russia - sull'Europa e</w:t>
      </w:r>
      <w:r>
        <w:t>, in particolare,</w:t>
      </w:r>
      <w:r w:rsidRPr="005410EA">
        <w:t xml:space="preserve"> sulla Germania. </w:t>
      </w:r>
      <w:r w:rsidRPr="00D03FC4">
        <w:rPr>
          <w:b/>
          <w:bCs/>
        </w:rPr>
        <w:t xml:space="preserve">Il </w:t>
      </w:r>
      <w:r w:rsidR="004B3A69">
        <w:rPr>
          <w:b/>
          <w:bCs/>
        </w:rPr>
        <w:t>P</w:t>
      </w:r>
      <w:r w:rsidRPr="00D03FC4">
        <w:rPr>
          <w:b/>
          <w:bCs/>
        </w:rPr>
        <w:t xml:space="preserve">aese ha assorbito tutto questo senza alcun sostegno fiscale. Nonostante tutto, il debito pubblico tedesco è sceso dal 70% al 65% rispetto ai livelli del 2006/7, in contrasto con la maggior parte degli altri Paesi. </w:t>
      </w:r>
    </w:p>
    <w:p w14:paraId="5FFD1852" w14:textId="77777777" w:rsidR="00D03FC4" w:rsidRDefault="00D03FC4" w:rsidP="00182C21"/>
    <w:p w14:paraId="51162812" w14:textId="02128F11" w:rsidR="00D03FC4" w:rsidRPr="00D03FC4" w:rsidRDefault="00D03FC4" w:rsidP="00182C21">
      <w:pPr>
        <w:rPr>
          <w:u w:val="single"/>
        </w:rPr>
      </w:pPr>
      <w:r w:rsidRPr="00D03FC4">
        <w:rPr>
          <w:u w:val="single"/>
        </w:rPr>
        <w:t>La resilienza tedesca</w:t>
      </w:r>
    </w:p>
    <w:p w14:paraId="12D33897" w14:textId="58247B4E" w:rsidR="00182C21" w:rsidRPr="005410EA" w:rsidRDefault="00182C21" w:rsidP="00182C21">
      <w:r w:rsidRPr="005410EA">
        <w:t xml:space="preserve">Dipingere la Germania come un vincitore è chiaramente </w:t>
      </w:r>
      <w:r w:rsidR="00D076A1" w:rsidRPr="005410EA">
        <w:t>un'</w:t>
      </w:r>
      <w:r w:rsidR="00D076A1">
        <w:t>iperbole</w:t>
      </w:r>
      <w:r w:rsidRPr="005410EA">
        <w:t xml:space="preserve">. </w:t>
      </w:r>
      <w:r w:rsidRPr="00D03FC4">
        <w:rPr>
          <w:b/>
          <w:bCs/>
        </w:rPr>
        <w:t xml:space="preserve">È difficile indicare un settore in crescita che possa sostituire il motore delle esportazioni. </w:t>
      </w:r>
      <w:r w:rsidRPr="00D03FC4">
        <w:t>Ma con la transizione energetica in corso (</w:t>
      </w:r>
      <w:r w:rsidRPr="005410EA">
        <w:t xml:space="preserve">e, si spera, con l'aiuto di un'agenda europea per la sicurezza energetica, o di ciò che è stato concordato finora sull'aiuto bilaterale di Italia, Grecia, Spagna e altri), con un minore drenaggio fiscale da parte di un ministro delle </w:t>
      </w:r>
      <w:r>
        <w:t>f</w:t>
      </w:r>
      <w:r w:rsidRPr="005410EA">
        <w:t>inanze liberale che guarda solo alle elezioni</w:t>
      </w:r>
      <w:r>
        <w:t>,</w:t>
      </w:r>
      <w:r w:rsidRPr="005410EA">
        <w:t xml:space="preserve"> e con un quadro di crescita esterna più positivo o con un rafforzamento del mercato europeo di 450 milioni di persone rispetto ai concorrenti globali, </w:t>
      </w:r>
      <w:r w:rsidRPr="00D03FC4">
        <w:rPr>
          <w:b/>
          <w:bCs/>
        </w:rPr>
        <w:t>la Germania e l'Europa nel suo complesso sono in una posizione molto più forte</w:t>
      </w:r>
      <w:r w:rsidRPr="005410EA">
        <w:t xml:space="preserve"> di quanto il consenso di mercato dia loro credito.</w:t>
      </w:r>
    </w:p>
    <w:bookmarkEnd w:id="0"/>
    <w:p w14:paraId="1E3B6804" w14:textId="77777777" w:rsidR="00EC2BE0" w:rsidRDefault="00EC2BE0"/>
    <w:sectPr w:rsidR="00EC2BE0" w:rsidSect="00A71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21"/>
    <w:rsid w:val="00182C21"/>
    <w:rsid w:val="00250CF0"/>
    <w:rsid w:val="003F4D69"/>
    <w:rsid w:val="004B3A69"/>
    <w:rsid w:val="00737C49"/>
    <w:rsid w:val="00844763"/>
    <w:rsid w:val="00845000"/>
    <w:rsid w:val="00A71023"/>
    <w:rsid w:val="00D03FC4"/>
    <w:rsid w:val="00D076A1"/>
    <w:rsid w:val="00DA2BA0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2CFA"/>
  <w15:chartTrackingRefBased/>
  <w15:docId w15:val="{286FCEC7-8476-4656-82D6-D04A052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C21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2C21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4B3A69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Diana Ferla</cp:lastModifiedBy>
  <cp:revision>6</cp:revision>
  <dcterms:created xsi:type="dcterms:W3CDTF">2024-02-06T11:36:00Z</dcterms:created>
  <dcterms:modified xsi:type="dcterms:W3CDTF">2024-02-07T08:32:00Z</dcterms:modified>
</cp:coreProperties>
</file>