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149E7" w14:textId="25737532" w:rsidR="007A1D14" w:rsidRPr="00CD5A84" w:rsidRDefault="007A1D14" w:rsidP="005255FB">
      <w:pPr>
        <w:tabs>
          <w:tab w:val="left" w:pos="2880"/>
        </w:tabs>
        <w:spacing w:after="0" w:line="360" w:lineRule="auto"/>
        <w:ind w:left="-142" w:right="-143"/>
        <w:jc w:val="center"/>
        <w:rPr>
          <w:rFonts w:ascii="Verdana" w:eastAsia="Times New Roman" w:hAnsi="Verdana" w:cs="Arial"/>
          <w:b/>
          <w:bCs/>
          <w:color w:val="ED7D31" w:themeColor="accent2"/>
          <w:sz w:val="26"/>
          <w:szCs w:val="26"/>
          <w:lang w:val="it-IT"/>
        </w:rPr>
      </w:pPr>
      <w:r w:rsidRPr="00CD5A84">
        <w:rPr>
          <w:rFonts w:ascii="Verdana" w:eastAsia="Times New Roman" w:hAnsi="Verdana" w:cs="Arial"/>
          <w:b/>
          <w:bCs/>
          <w:color w:val="ED7D31" w:themeColor="accent2"/>
          <w:sz w:val="26"/>
          <w:szCs w:val="26"/>
          <w:lang w:val="it-IT"/>
        </w:rPr>
        <w:t>Comunicato stampa</w:t>
      </w:r>
    </w:p>
    <w:p w14:paraId="5963C11A" w14:textId="77777777" w:rsidR="000E3C11" w:rsidRPr="00CD5A84" w:rsidRDefault="000E3C11" w:rsidP="00DE0B18">
      <w:pPr>
        <w:tabs>
          <w:tab w:val="left" w:pos="2880"/>
        </w:tabs>
        <w:spacing w:after="0" w:line="240" w:lineRule="auto"/>
        <w:ind w:left="-142" w:right="-142"/>
        <w:jc w:val="center"/>
        <w:rPr>
          <w:rFonts w:ascii="Verdana" w:eastAsia="Times New Roman" w:hAnsi="Verdana" w:cs="Arial"/>
          <w:b/>
          <w:bCs/>
          <w:color w:val="ED7D31" w:themeColor="accent2"/>
          <w:sz w:val="26"/>
          <w:szCs w:val="26"/>
          <w:lang w:val="it-IT"/>
        </w:rPr>
      </w:pPr>
    </w:p>
    <w:p w14:paraId="22BE08AB" w14:textId="0DD364A5" w:rsidR="00490E90" w:rsidRDefault="00490E90" w:rsidP="00C62FFD">
      <w:pPr>
        <w:pStyle w:val="Testonormale"/>
        <w:spacing w:line="360" w:lineRule="auto"/>
        <w:ind w:left="-142" w:right="-143"/>
        <w:jc w:val="center"/>
        <w:rPr>
          <w:rFonts w:ascii="Verdana" w:eastAsia="MS Mincho" w:hAnsi="Verdana" w:cs="Arial"/>
          <w:b/>
          <w:bCs/>
          <w:snapToGrid w:val="0"/>
          <w:color w:val="ED7D31" w:themeColor="accent2"/>
          <w:sz w:val="24"/>
          <w:szCs w:val="24"/>
        </w:rPr>
      </w:pPr>
      <w:r>
        <w:rPr>
          <w:rFonts w:ascii="Verdana" w:eastAsia="MS Mincho" w:hAnsi="Verdana" w:cs="Arial"/>
          <w:b/>
          <w:bCs/>
          <w:snapToGrid w:val="0"/>
          <w:color w:val="ED7D31" w:themeColor="accent2"/>
          <w:sz w:val="24"/>
          <w:szCs w:val="24"/>
        </w:rPr>
        <w:t xml:space="preserve">ACOMEA SGR </w:t>
      </w:r>
      <w:r w:rsidR="00C62FFD">
        <w:rPr>
          <w:rFonts w:ascii="Verdana" w:eastAsia="MS Mincho" w:hAnsi="Verdana" w:cs="Arial"/>
          <w:b/>
          <w:bCs/>
          <w:snapToGrid w:val="0"/>
          <w:color w:val="ED7D31" w:themeColor="accent2"/>
          <w:sz w:val="24"/>
          <w:szCs w:val="24"/>
        </w:rPr>
        <w:t xml:space="preserve">NOMINA </w:t>
      </w:r>
      <w:r w:rsidR="003977E4">
        <w:rPr>
          <w:rFonts w:ascii="Verdana" w:eastAsia="MS Mincho" w:hAnsi="Verdana" w:cs="Arial"/>
          <w:b/>
          <w:bCs/>
          <w:snapToGrid w:val="0"/>
          <w:color w:val="ED7D31" w:themeColor="accent2"/>
          <w:sz w:val="24"/>
          <w:szCs w:val="24"/>
        </w:rPr>
        <w:t>DANIELE BIV</w:t>
      </w:r>
      <w:r w:rsidR="00A04EB3">
        <w:rPr>
          <w:rFonts w:ascii="Verdana" w:eastAsia="MS Mincho" w:hAnsi="Verdana" w:cs="Arial"/>
          <w:b/>
          <w:bCs/>
          <w:snapToGrid w:val="0"/>
          <w:color w:val="ED7D31" w:themeColor="accent2"/>
          <w:sz w:val="24"/>
          <w:szCs w:val="24"/>
        </w:rPr>
        <w:t>ONA</w:t>
      </w:r>
      <w:r w:rsidR="00C62FFD">
        <w:rPr>
          <w:rFonts w:ascii="Verdana" w:eastAsia="MS Mincho" w:hAnsi="Verdana" w:cs="Arial"/>
          <w:b/>
          <w:bCs/>
          <w:snapToGrid w:val="0"/>
          <w:color w:val="ED7D31" w:themeColor="accent2"/>
          <w:sz w:val="24"/>
          <w:szCs w:val="24"/>
        </w:rPr>
        <w:t xml:space="preserve"> </w:t>
      </w:r>
      <w:r w:rsidR="00194DB6">
        <w:rPr>
          <w:rFonts w:ascii="Verdana" w:eastAsia="MS Mincho" w:hAnsi="Verdana" w:cs="Arial"/>
          <w:b/>
          <w:bCs/>
          <w:snapToGrid w:val="0"/>
          <w:color w:val="ED7D31" w:themeColor="accent2"/>
          <w:sz w:val="24"/>
          <w:szCs w:val="24"/>
        </w:rPr>
        <w:t>PORTFOLIO</w:t>
      </w:r>
      <w:r w:rsidR="00A04EB3">
        <w:rPr>
          <w:rFonts w:ascii="Verdana" w:eastAsia="MS Mincho" w:hAnsi="Verdana" w:cs="Arial"/>
          <w:b/>
          <w:bCs/>
          <w:snapToGrid w:val="0"/>
          <w:color w:val="ED7D31" w:themeColor="accent2"/>
          <w:sz w:val="24"/>
          <w:szCs w:val="24"/>
        </w:rPr>
        <w:t xml:space="preserve"> MANAGER OBBLIGAZIONARIO</w:t>
      </w:r>
    </w:p>
    <w:p w14:paraId="42573217" w14:textId="6C764748" w:rsidR="00913FF3" w:rsidRPr="00B54B1E" w:rsidRDefault="00A04EB3" w:rsidP="00913FF3">
      <w:pPr>
        <w:pStyle w:val="Testonormale"/>
        <w:spacing w:line="360" w:lineRule="auto"/>
        <w:ind w:left="-142" w:right="-143"/>
        <w:jc w:val="center"/>
        <w:rPr>
          <w:rFonts w:ascii="Verdana" w:eastAsia="MS Mincho" w:hAnsi="Verdana" w:cs="Arial"/>
          <w:b/>
          <w:bCs/>
          <w:snapToGrid w:val="0"/>
          <w:color w:val="ED7D31" w:themeColor="accent2"/>
          <w:sz w:val="24"/>
          <w:szCs w:val="24"/>
        </w:rPr>
      </w:pPr>
      <w:r>
        <w:rPr>
          <w:rFonts w:ascii="Verdana" w:eastAsia="MS Mincho" w:hAnsi="Verdana" w:cs="Arial"/>
          <w:b/>
          <w:bCs/>
          <w:snapToGrid w:val="0"/>
          <w:color w:val="ED7D31" w:themeColor="accent2"/>
          <w:szCs w:val="22"/>
        </w:rPr>
        <w:t>Cresce il</w:t>
      </w:r>
      <w:r w:rsidR="00C62FFD" w:rsidRPr="00C62FFD">
        <w:rPr>
          <w:rFonts w:ascii="Verdana" w:eastAsia="MS Mincho" w:hAnsi="Verdana" w:cs="Arial"/>
          <w:b/>
          <w:bCs/>
          <w:snapToGrid w:val="0"/>
          <w:color w:val="ED7D31" w:themeColor="accent2"/>
          <w:szCs w:val="22"/>
        </w:rPr>
        <w:t xml:space="preserve"> team investimenti </w:t>
      </w:r>
      <w:r w:rsidR="007C0610">
        <w:rPr>
          <w:rFonts w:ascii="Verdana" w:eastAsia="MS Mincho" w:hAnsi="Verdana" w:cs="Arial"/>
          <w:b/>
          <w:bCs/>
          <w:snapToGrid w:val="0"/>
          <w:color w:val="ED7D31" w:themeColor="accent2"/>
          <w:szCs w:val="22"/>
        </w:rPr>
        <w:t xml:space="preserve">del reddito fisso </w:t>
      </w:r>
      <w:r w:rsidR="00C62FFD" w:rsidRPr="00C62FFD">
        <w:rPr>
          <w:rFonts w:ascii="Verdana" w:eastAsia="MS Mincho" w:hAnsi="Verdana" w:cs="Arial"/>
          <w:b/>
          <w:bCs/>
          <w:snapToGrid w:val="0"/>
          <w:color w:val="ED7D31" w:themeColor="accent2"/>
          <w:szCs w:val="22"/>
        </w:rPr>
        <w:t>della società di gestione milanese</w:t>
      </w:r>
    </w:p>
    <w:p w14:paraId="7FAE1695" w14:textId="77777777" w:rsidR="00490E90" w:rsidRPr="00CD5A84" w:rsidRDefault="00490E90" w:rsidP="00891A67">
      <w:pPr>
        <w:spacing w:line="240" w:lineRule="auto"/>
        <w:ind w:left="-142" w:right="-143"/>
        <w:jc w:val="both"/>
        <w:rPr>
          <w:rFonts w:ascii="Verdana" w:eastAsia="MS Mincho" w:hAnsi="Verdana" w:cs="Arial"/>
          <w:i/>
          <w:iCs/>
          <w:snapToGrid w:val="0"/>
          <w:sz w:val="22"/>
          <w:lang w:val="it-IT"/>
        </w:rPr>
      </w:pPr>
    </w:p>
    <w:p w14:paraId="38BA7666" w14:textId="696B43BD" w:rsidR="00157F3F" w:rsidRDefault="0068031B" w:rsidP="00AF63D3">
      <w:pPr>
        <w:jc w:val="both"/>
        <w:rPr>
          <w:rFonts w:ascii="Verdana" w:eastAsia="MS Mincho" w:hAnsi="Verdana" w:cs="Arial"/>
          <w:snapToGrid w:val="0"/>
          <w:sz w:val="22"/>
          <w:lang w:val="it-IT"/>
        </w:rPr>
      </w:pPr>
      <w:r w:rsidRPr="00AF63D3">
        <w:rPr>
          <w:rFonts w:ascii="Verdana" w:eastAsia="MS Mincho" w:hAnsi="Verdana" w:cs="Arial"/>
          <w:i/>
          <w:iCs/>
          <w:snapToGrid w:val="0"/>
          <w:sz w:val="22"/>
          <w:lang w:val="it-IT"/>
        </w:rPr>
        <w:t xml:space="preserve">Milano, </w:t>
      </w:r>
      <w:r w:rsidR="00194DB6">
        <w:rPr>
          <w:rFonts w:ascii="Verdana" w:eastAsia="MS Mincho" w:hAnsi="Verdana" w:cs="Arial"/>
          <w:i/>
          <w:iCs/>
          <w:snapToGrid w:val="0"/>
          <w:sz w:val="22"/>
          <w:lang w:val="it-IT"/>
        </w:rPr>
        <w:t>14</w:t>
      </w:r>
      <w:r w:rsidRPr="00AF63D3">
        <w:rPr>
          <w:rFonts w:ascii="Verdana" w:eastAsia="MS Mincho" w:hAnsi="Verdana" w:cs="Arial"/>
          <w:i/>
          <w:iCs/>
          <w:snapToGrid w:val="0"/>
          <w:sz w:val="22"/>
          <w:lang w:val="it-IT"/>
        </w:rPr>
        <w:t xml:space="preserve"> </w:t>
      </w:r>
      <w:r w:rsidR="003977E4">
        <w:rPr>
          <w:rFonts w:ascii="Verdana" w:eastAsia="MS Mincho" w:hAnsi="Verdana" w:cs="Arial"/>
          <w:i/>
          <w:iCs/>
          <w:snapToGrid w:val="0"/>
          <w:sz w:val="22"/>
          <w:lang w:val="it-IT"/>
        </w:rPr>
        <w:t>febbraio</w:t>
      </w:r>
      <w:r w:rsidRPr="00AF63D3">
        <w:rPr>
          <w:rFonts w:ascii="Verdana" w:eastAsia="MS Mincho" w:hAnsi="Verdana" w:cs="Arial"/>
          <w:i/>
          <w:iCs/>
          <w:snapToGrid w:val="0"/>
          <w:sz w:val="22"/>
          <w:lang w:val="it-IT"/>
        </w:rPr>
        <w:t xml:space="preserve"> 202</w:t>
      </w:r>
      <w:r w:rsidR="003977E4">
        <w:rPr>
          <w:rFonts w:ascii="Verdana" w:eastAsia="MS Mincho" w:hAnsi="Verdana" w:cs="Arial"/>
          <w:i/>
          <w:iCs/>
          <w:snapToGrid w:val="0"/>
          <w:sz w:val="22"/>
          <w:lang w:val="it-IT"/>
        </w:rPr>
        <w:t>4</w:t>
      </w:r>
      <w:r w:rsidRPr="00AF63D3">
        <w:rPr>
          <w:rFonts w:ascii="Verdana" w:eastAsia="MS Mincho" w:hAnsi="Verdana" w:cs="Arial"/>
          <w:snapToGrid w:val="0"/>
          <w:sz w:val="22"/>
          <w:lang w:val="it-IT"/>
        </w:rPr>
        <w:t xml:space="preserve"> </w:t>
      </w:r>
      <w:r w:rsidR="00EA0308" w:rsidRPr="00AF63D3">
        <w:rPr>
          <w:rFonts w:ascii="Verdana" w:eastAsia="MS Mincho" w:hAnsi="Verdana" w:cs="Arial"/>
          <w:snapToGrid w:val="0"/>
          <w:sz w:val="22"/>
          <w:lang w:val="it-IT"/>
        </w:rPr>
        <w:t>–</w:t>
      </w:r>
      <w:r w:rsidRPr="00AF63D3">
        <w:rPr>
          <w:rFonts w:ascii="Verdana" w:eastAsia="MS Mincho" w:hAnsi="Verdana" w:cs="Arial"/>
          <w:snapToGrid w:val="0"/>
          <w:sz w:val="22"/>
          <w:lang w:val="it-IT"/>
        </w:rPr>
        <w:t xml:space="preserve"> </w:t>
      </w:r>
      <w:r w:rsidR="001106AA" w:rsidRPr="001106AA">
        <w:rPr>
          <w:rFonts w:ascii="Verdana" w:eastAsia="MS Mincho" w:hAnsi="Verdana" w:cs="Arial"/>
          <w:snapToGrid w:val="0"/>
          <w:sz w:val="22"/>
          <w:lang w:val="it-IT"/>
        </w:rPr>
        <w:t xml:space="preserve">AcomeA SGR, boutique di investimento indipendente italiana caratterizzata da un approccio value contrarian alla gestione attiva di fondi UCITS e liquid alternative, annuncia l’ingresso di </w:t>
      </w:r>
      <w:r w:rsidR="001106AA" w:rsidRPr="00194DB6">
        <w:rPr>
          <w:rFonts w:ascii="Verdana" w:eastAsia="MS Mincho" w:hAnsi="Verdana" w:cs="Arial"/>
          <w:b/>
          <w:bCs/>
          <w:snapToGrid w:val="0"/>
          <w:sz w:val="22"/>
          <w:lang w:val="it-IT"/>
        </w:rPr>
        <w:t>Daniele Bivona come Portfolio Manager obbligazionario</w:t>
      </w:r>
      <w:r w:rsidR="001106AA" w:rsidRPr="001106AA">
        <w:rPr>
          <w:rFonts w:ascii="Verdana" w:eastAsia="MS Mincho" w:hAnsi="Verdana" w:cs="Arial"/>
          <w:snapToGrid w:val="0"/>
          <w:sz w:val="22"/>
          <w:lang w:val="it-IT"/>
        </w:rPr>
        <w:t xml:space="preserve"> per i fondi </w:t>
      </w:r>
      <w:r w:rsidR="001106AA" w:rsidRPr="00194DB6">
        <w:rPr>
          <w:rFonts w:ascii="Verdana" w:eastAsia="MS Mincho" w:hAnsi="Verdana" w:cs="Arial"/>
          <w:b/>
          <w:bCs/>
          <w:snapToGrid w:val="0"/>
          <w:sz w:val="22"/>
          <w:lang w:val="it-IT"/>
        </w:rPr>
        <w:t>Acome</w:t>
      </w:r>
      <w:r w:rsidR="00194DB6">
        <w:rPr>
          <w:rFonts w:ascii="Verdana" w:eastAsia="MS Mincho" w:hAnsi="Verdana" w:cs="Arial"/>
          <w:b/>
          <w:bCs/>
          <w:snapToGrid w:val="0"/>
          <w:sz w:val="22"/>
          <w:lang w:val="it-IT"/>
        </w:rPr>
        <w:t>A</w:t>
      </w:r>
      <w:r w:rsidR="001106AA" w:rsidRPr="00194DB6">
        <w:rPr>
          <w:rFonts w:ascii="Verdana" w:eastAsia="MS Mincho" w:hAnsi="Verdana" w:cs="Arial"/>
          <w:b/>
          <w:bCs/>
          <w:snapToGrid w:val="0"/>
          <w:sz w:val="22"/>
          <w:lang w:val="it-IT"/>
        </w:rPr>
        <w:t xml:space="preserve"> Performance</w:t>
      </w:r>
      <w:r w:rsidR="001106AA" w:rsidRPr="001106AA">
        <w:rPr>
          <w:rFonts w:ascii="Verdana" w:eastAsia="MS Mincho" w:hAnsi="Verdana" w:cs="Arial"/>
          <w:snapToGrid w:val="0"/>
          <w:sz w:val="22"/>
          <w:lang w:val="it-IT"/>
        </w:rPr>
        <w:t xml:space="preserve"> e </w:t>
      </w:r>
      <w:r w:rsidR="00194DB6" w:rsidRPr="00194DB6">
        <w:rPr>
          <w:rFonts w:ascii="Verdana" w:eastAsia="MS Mincho" w:hAnsi="Verdana" w:cs="Arial"/>
          <w:b/>
          <w:bCs/>
          <w:snapToGrid w:val="0"/>
          <w:sz w:val="22"/>
          <w:lang w:val="it-IT"/>
        </w:rPr>
        <w:t xml:space="preserve">AcomeA </w:t>
      </w:r>
      <w:r w:rsidR="001106AA" w:rsidRPr="00194DB6">
        <w:rPr>
          <w:rFonts w:ascii="Verdana" w:eastAsia="MS Mincho" w:hAnsi="Verdana" w:cs="Arial"/>
          <w:b/>
          <w:bCs/>
          <w:snapToGrid w:val="0"/>
          <w:sz w:val="22"/>
          <w:lang w:val="it-IT"/>
        </w:rPr>
        <w:t>Breve Termine</w:t>
      </w:r>
      <w:r w:rsidR="001106AA" w:rsidRPr="001106AA">
        <w:rPr>
          <w:rFonts w:ascii="Verdana" w:eastAsia="MS Mincho" w:hAnsi="Verdana" w:cs="Arial"/>
          <w:snapToGrid w:val="0"/>
          <w:sz w:val="22"/>
          <w:lang w:val="it-IT"/>
        </w:rPr>
        <w:t>, riportando ad Alberto Fo</w:t>
      </w:r>
      <w:r w:rsidR="00194DB6">
        <w:rPr>
          <w:rFonts w:ascii="Verdana" w:eastAsia="MS Mincho" w:hAnsi="Verdana" w:cs="Arial"/>
          <w:snapToGrid w:val="0"/>
          <w:sz w:val="22"/>
          <w:lang w:val="it-IT"/>
        </w:rPr>
        <w:t>à</w:t>
      </w:r>
      <w:r w:rsidR="001106AA" w:rsidRPr="001106AA">
        <w:rPr>
          <w:rFonts w:ascii="Verdana" w:eastAsia="MS Mincho" w:hAnsi="Verdana" w:cs="Arial"/>
          <w:snapToGrid w:val="0"/>
          <w:sz w:val="22"/>
          <w:lang w:val="it-IT"/>
        </w:rPr>
        <w:t>, presidente e responsabile obbligazionario della società.</w:t>
      </w:r>
    </w:p>
    <w:p w14:paraId="4EDC76E3" w14:textId="792FF32E" w:rsidR="001106AA" w:rsidRDefault="001106AA" w:rsidP="004F14F3">
      <w:pPr>
        <w:jc w:val="both"/>
        <w:rPr>
          <w:rFonts w:ascii="Verdana" w:eastAsia="MS Mincho" w:hAnsi="Verdana" w:cs="Arial"/>
          <w:snapToGrid w:val="0"/>
          <w:sz w:val="22"/>
          <w:lang w:val="it-IT"/>
        </w:rPr>
      </w:pPr>
      <w:r w:rsidRPr="001106AA">
        <w:rPr>
          <w:rFonts w:ascii="Verdana" w:eastAsia="MS Mincho" w:hAnsi="Verdana" w:cs="Arial"/>
          <w:snapToGrid w:val="0"/>
          <w:sz w:val="22"/>
          <w:lang w:val="it-IT"/>
        </w:rPr>
        <w:t xml:space="preserve">Bivona viene da APG Asset Management, uno dei maggiori asset manager istituzionali mondiali, basato ad Amsterdam, dove è stato responsabile della gestione attiva dei fondi interni dedicati al debito emergente multi settoriale. In precedenza, ha maturato </w:t>
      </w:r>
      <w:r w:rsidR="005A425D">
        <w:rPr>
          <w:rFonts w:ascii="Verdana" w:eastAsia="MS Mincho" w:hAnsi="Verdana" w:cs="Arial"/>
          <w:snapToGrid w:val="0"/>
          <w:sz w:val="22"/>
          <w:lang w:val="it-IT"/>
        </w:rPr>
        <w:t>dieci</w:t>
      </w:r>
      <w:r w:rsidRPr="001106AA">
        <w:rPr>
          <w:rFonts w:ascii="Verdana" w:eastAsia="MS Mincho" w:hAnsi="Verdana" w:cs="Arial"/>
          <w:snapToGrid w:val="0"/>
          <w:sz w:val="22"/>
          <w:lang w:val="it-IT"/>
        </w:rPr>
        <w:t xml:space="preserve"> anni di esperienza nella gestione di portafoglio e nel trading proprietario in Banca IMI, Amundi Asset Management e BancoPosta Fondi SGR concentrandosi su strategie macro e sul debito emergente per portafogli obbligazionari e multi-asset a rendimento assoluto. </w:t>
      </w:r>
    </w:p>
    <w:p w14:paraId="27F43470" w14:textId="70F70089" w:rsidR="00632667" w:rsidRDefault="00A715F7" w:rsidP="004F14F3">
      <w:pPr>
        <w:jc w:val="both"/>
        <w:rPr>
          <w:rFonts w:ascii="Verdana" w:eastAsia="MS Mincho" w:hAnsi="Verdana" w:cs="Arial"/>
          <w:i/>
          <w:iCs/>
          <w:snapToGrid w:val="0"/>
          <w:sz w:val="22"/>
          <w:lang w:val="it-IT"/>
        </w:rPr>
      </w:pPr>
      <w:r>
        <w:rPr>
          <w:rFonts w:ascii="Verdana" w:eastAsia="MS Mincho" w:hAnsi="Verdana" w:cs="Arial"/>
          <w:snapToGrid w:val="0"/>
          <w:sz w:val="22"/>
          <w:lang w:val="it-IT"/>
        </w:rPr>
        <w:t>“</w:t>
      </w:r>
      <w:r w:rsidR="002B26E6">
        <w:rPr>
          <w:rFonts w:ascii="Verdana" w:eastAsia="MS Mincho" w:hAnsi="Verdana" w:cs="Arial"/>
          <w:i/>
          <w:iCs/>
          <w:snapToGrid w:val="0"/>
          <w:sz w:val="22"/>
          <w:lang w:val="it-IT"/>
        </w:rPr>
        <w:t xml:space="preserve">Questo nuovo ingresso ha l’obiettivo di rafforzare le capabilities </w:t>
      </w:r>
      <w:r w:rsidR="007C0610">
        <w:rPr>
          <w:rFonts w:ascii="Verdana" w:eastAsia="MS Mincho" w:hAnsi="Verdana" w:cs="Arial"/>
          <w:i/>
          <w:iCs/>
          <w:snapToGrid w:val="0"/>
          <w:sz w:val="22"/>
          <w:lang w:val="it-IT"/>
        </w:rPr>
        <w:t xml:space="preserve">di AcomeA SGR </w:t>
      </w:r>
      <w:r w:rsidR="002B26E6">
        <w:rPr>
          <w:rFonts w:ascii="Verdana" w:eastAsia="MS Mincho" w:hAnsi="Verdana" w:cs="Arial"/>
          <w:i/>
          <w:iCs/>
          <w:snapToGrid w:val="0"/>
          <w:sz w:val="22"/>
          <w:lang w:val="it-IT"/>
        </w:rPr>
        <w:t xml:space="preserve">in ambito obbligazionario. </w:t>
      </w:r>
      <w:r w:rsidR="007C0610">
        <w:rPr>
          <w:rFonts w:ascii="Verdana" w:eastAsia="MS Mincho" w:hAnsi="Verdana" w:cs="Arial"/>
          <w:i/>
          <w:iCs/>
          <w:snapToGrid w:val="0"/>
          <w:sz w:val="22"/>
          <w:lang w:val="it-IT"/>
        </w:rPr>
        <w:t xml:space="preserve">Bivona è </w:t>
      </w:r>
      <w:r w:rsidR="007C0610" w:rsidRPr="007C0610">
        <w:rPr>
          <w:rFonts w:ascii="Verdana" w:eastAsia="MS Mincho" w:hAnsi="Verdana" w:cs="Arial"/>
          <w:i/>
          <w:iCs/>
          <w:snapToGrid w:val="0"/>
          <w:sz w:val="22"/>
          <w:lang w:val="it-IT"/>
        </w:rPr>
        <w:t xml:space="preserve">un gestore esperto che vanta una </w:t>
      </w:r>
      <w:r w:rsidR="007C0610">
        <w:rPr>
          <w:rFonts w:ascii="Verdana" w:eastAsia="MS Mincho" w:hAnsi="Verdana" w:cs="Arial"/>
          <w:i/>
          <w:iCs/>
          <w:snapToGrid w:val="0"/>
          <w:sz w:val="22"/>
          <w:lang w:val="it-IT"/>
        </w:rPr>
        <w:t>c</w:t>
      </w:r>
      <w:r w:rsidR="007C0610" w:rsidRPr="007C0610">
        <w:rPr>
          <w:rFonts w:ascii="Verdana" w:eastAsia="MS Mincho" w:hAnsi="Verdana" w:cs="Arial"/>
          <w:i/>
          <w:iCs/>
          <w:snapToGrid w:val="0"/>
          <w:sz w:val="22"/>
          <w:lang w:val="it-IT"/>
        </w:rPr>
        <w:t xml:space="preserve">omprovata storia di successo nella gestione di portafogli </w:t>
      </w:r>
      <w:r w:rsidR="007C0610">
        <w:rPr>
          <w:rFonts w:ascii="Verdana" w:eastAsia="MS Mincho" w:hAnsi="Verdana" w:cs="Arial"/>
          <w:i/>
          <w:iCs/>
          <w:snapToGrid w:val="0"/>
          <w:sz w:val="22"/>
          <w:lang w:val="it-IT"/>
        </w:rPr>
        <w:t>emergenti</w:t>
      </w:r>
      <w:r w:rsidR="007C0610" w:rsidRPr="007C0610">
        <w:rPr>
          <w:rFonts w:ascii="Verdana" w:eastAsia="MS Mincho" w:hAnsi="Verdana" w:cs="Arial"/>
          <w:i/>
          <w:iCs/>
          <w:snapToGrid w:val="0"/>
          <w:sz w:val="22"/>
          <w:lang w:val="it-IT"/>
        </w:rPr>
        <w:t xml:space="preserve"> e </w:t>
      </w:r>
      <w:r w:rsidR="007C0610">
        <w:rPr>
          <w:rFonts w:ascii="Verdana" w:eastAsia="MS Mincho" w:hAnsi="Verdana" w:cs="Arial"/>
          <w:i/>
          <w:iCs/>
          <w:snapToGrid w:val="0"/>
          <w:sz w:val="22"/>
          <w:lang w:val="it-IT"/>
        </w:rPr>
        <w:t>m</w:t>
      </w:r>
      <w:r w:rsidR="007C0610" w:rsidRPr="007C0610">
        <w:rPr>
          <w:rFonts w:ascii="Verdana" w:eastAsia="MS Mincho" w:hAnsi="Verdana" w:cs="Arial"/>
          <w:i/>
          <w:iCs/>
          <w:snapToGrid w:val="0"/>
          <w:sz w:val="22"/>
          <w:lang w:val="it-IT"/>
        </w:rPr>
        <w:t>acro</w:t>
      </w:r>
      <w:r w:rsidR="007C0610">
        <w:rPr>
          <w:rFonts w:ascii="Verdana" w:eastAsia="MS Mincho" w:hAnsi="Verdana" w:cs="Arial"/>
          <w:i/>
          <w:iCs/>
          <w:snapToGrid w:val="0"/>
          <w:sz w:val="22"/>
          <w:lang w:val="it-IT"/>
        </w:rPr>
        <w:t>, anche in condizioni di mercato di difficile interpretazione. È un risultato importante saper attrarre nuovi talenti, è la dimostrazione che la nostra boutique di investimento è riconosciuta per serietà e capacità di generare ritorni interessanti</w:t>
      </w:r>
      <w:r w:rsidR="00632667">
        <w:rPr>
          <w:rFonts w:ascii="Verdana" w:eastAsia="MS Mincho" w:hAnsi="Verdana" w:cs="Arial"/>
          <w:i/>
          <w:iCs/>
          <w:snapToGrid w:val="0"/>
          <w:sz w:val="22"/>
          <w:lang w:val="it-IT"/>
        </w:rPr>
        <w:t>”</w:t>
      </w:r>
      <w:r w:rsidR="000F282D">
        <w:rPr>
          <w:rFonts w:ascii="Verdana" w:eastAsia="MS Mincho" w:hAnsi="Verdana" w:cs="Arial"/>
          <w:i/>
          <w:iCs/>
          <w:snapToGrid w:val="0"/>
          <w:sz w:val="22"/>
          <w:lang w:val="it-IT"/>
        </w:rPr>
        <w:t xml:space="preserve"> </w:t>
      </w:r>
      <w:r w:rsidR="000F282D" w:rsidRPr="000F282D">
        <w:rPr>
          <w:rFonts w:ascii="Verdana" w:eastAsia="MS Mincho" w:hAnsi="Verdana" w:cs="Arial"/>
          <w:snapToGrid w:val="0"/>
          <w:sz w:val="22"/>
          <w:lang w:val="it-IT"/>
        </w:rPr>
        <w:t xml:space="preserve">– </w:t>
      </w:r>
      <w:r w:rsidR="000F282D" w:rsidRPr="001106AA">
        <w:rPr>
          <w:rFonts w:ascii="Verdana" w:eastAsia="MS Mincho" w:hAnsi="Verdana" w:cs="Arial"/>
          <w:snapToGrid w:val="0"/>
          <w:sz w:val="22"/>
          <w:lang w:val="it-IT"/>
        </w:rPr>
        <w:t xml:space="preserve">dichiara </w:t>
      </w:r>
      <w:r w:rsidR="000F282D" w:rsidRPr="00194DB6">
        <w:rPr>
          <w:rFonts w:ascii="Verdana" w:eastAsia="MS Mincho" w:hAnsi="Verdana" w:cs="Arial"/>
          <w:b/>
          <w:bCs/>
          <w:snapToGrid w:val="0"/>
          <w:sz w:val="22"/>
          <w:lang w:val="it-IT"/>
        </w:rPr>
        <w:t>Giovanni Brambilla, Responsabile Investimenti, AcomeA SGR</w:t>
      </w:r>
      <w:r w:rsidR="00632667" w:rsidRPr="001106AA">
        <w:rPr>
          <w:rFonts w:ascii="Verdana" w:eastAsia="MS Mincho" w:hAnsi="Verdana" w:cs="Arial"/>
          <w:snapToGrid w:val="0"/>
          <w:sz w:val="22"/>
          <w:lang w:val="it-IT"/>
        </w:rPr>
        <w:t>.</w:t>
      </w:r>
      <w:r w:rsidR="00632667" w:rsidRPr="001106AA">
        <w:rPr>
          <w:rFonts w:ascii="Verdana" w:eastAsia="MS Mincho" w:hAnsi="Verdana" w:cs="Arial"/>
          <w:i/>
          <w:iCs/>
          <w:snapToGrid w:val="0"/>
          <w:sz w:val="22"/>
          <w:lang w:val="it-IT"/>
        </w:rPr>
        <w:t xml:space="preserve"> </w:t>
      </w:r>
    </w:p>
    <w:p w14:paraId="268E12F7" w14:textId="4AE70050" w:rsidR="00C62FFD" w:rsidRDefault="00132AFA" w:rsidP="004F14F3">
      <w:pPr>
        <w:jc w:val="both"/>
        <w:rPr>
          <w:rFonts w:ascii="Verdana" w:eastAsia="MS Mincho" w:hAnsi="Verdana" w:cs="Arial"/>
          <w:snapToGrid w:val="0"/>
          <w:sz w:val="22"/>
          <w:lang w:val="it-IT"/>
        </w:rPr>
      </w:pPr>
      <w:r w:rsidRPr="00132AFA">
        <w:rPr>
          <w:rFonts w:ascii="Verdana" w:eastAsia="MS Mincho" w:hAnsi="Verdana" w:cs="Arial"/>
          <w:snapToGrid w:val="0"/>
          <w:sz w:val="22"/>
          <w:lang w:val="it-IT"/>
        </w:rPr>
        <w:t>“</w:t>
      </w:r>
      <w:r w:rsidRPr="00132AFA">
        <w:rPr>
          <w:rFonts w:ascii="Verdana" w:eastAsia="MS Mincho" w:hAnsi="Verdana" w:cs="Arial"/>
          <w:i/>
          <w:iCs/>
          <w:snapToGrid w:val="0"/>
          <w:sz w:val="22"/>
          <w:lang w:val="it-IT"/>
        </w:rPr>
        <w:t>La fine del QE e l'aumento dell'incertezza geopolitica in uno scenario di alti livelli di inflazione ed espansione fiscale continueranno ad aumentare la volatilità, la dispersione e l’instabilità delle correlazioni. Allo stesso tempo questo contesto crea un terreno fertile e pieno di opportunità per i fondi obbligazionari non tradizionali come AcomeA Performance e Breve Termine che con il loro stile di gestione attivo, dinamico e globale saranno in grado di sfruttare queste opportunità per generare rendimenti interessanti e offrire un’effettiva diversificazione all’interno dei portafogli degli investitori anche grazie a un nuovo approccio di gestione del rischio di portafoglio che verrà ulteriormente rafforzato nei prossimi mesi</w:t>
      </w:r>
      <w:r w:rsidR="000F282D">
        <w:rPr>
          <w:rFonts w:ascii="Verdana" w:eastAsia="MS Mincho" w:hAnsi="Verdana" w:cs="Arial"/>
          <w:snapToGrid w:val="0"/>
          <w:sz w:val="22"/>
          <w:lang w:val="it-IT"/>
        </w:rPr>
        <w:t xml:space="preserve">” – conclude </w:t>
      </w:r>
      <w:r w:rsidR="00907A01">
        <w:rPr>
          <w:rFonts w:ascii="Verdana" w:eastAsia="MS Mincho" w:hAnsi="Verdana" w:cs="Arial"/>
          <w:b/>
          <w:bCs/>
          <w:snapToGrid w:val="0"/>
          <w:sz w:val="22"/>
          <w:lang w:val="it-IT"/>
        </w:rPr>
        <w:t>Bivona</w:t>
      </w:r>
      <w:r w:rsidR="000F282D">
        <w:rPr>
          <w:rFonts w:ascii="Verdana" w:eastAsia="MS Mincho" w:hAnsi="Verdana" w:cs="Arial"/>
          <w:snapToGrid w:val="0"/>
          <w:sz w:val="22"/>
          <w:lang w:val="it-IT"/>
        </w:rPr>
        <w:t>.</w:t>
      </w:r>
    </w:p>
    <w:p w14:paraId="6E124708" w14:textId="77777777" w:rsidR="007C0610" w:rsidRDefault="007C0610" w:rsidP="00F71FF3">
      <w:pPr>
        <w:spacing w:after="0"/>
        <w:jc w:val="both"/>
        <w:rPr>
          <w:rFonts w:ascii="Verdana" w:eastAsia="Source Sans Pro" w:hAnsi="Verdana" w:cs="Source Sans Pro"/>
          <w:b/>
          <w:iCs/>
          <w:color w:val="ED7D31"/>
          <w:sz w:val="16"/>
          <w:szCs w:val="16"/>
          <w:lang w:val="it-IT"/>
        </w:rPr>
      </w:pPr>
    </w:p>
    <w:p w14:paraId="7AC97AF4" w14:textId="10998F11" w:rsidR="00F71FF3" w:rsidRPr="00CD5A84" w:rsidRDefault="00F71FF3" w:rsidP="00F71FF3">
      <w:pPr>
        <w:spacing w:after="0"/>
        <w:jc w:val="both"/>
        <w:rPr>
          <w:rFonts w:ascii="Verdana" w:eastAsia="Source Sans Pro" w:hAnsi="Verdana" w:cs="Source Sans Pro"/>
          <w:b/>
          <w:iCs/>
          <w:color w:val="ED7D31"/>
          <w:sz w:val="16"/>
          <w:szCs w:val="16"/>
          <w:lang w:val="it-IT"/>
        </w:rPr>
      </w:pPr>
      <w:r w:rsidRPr="00CD5A84">
        <w:rPr>
          <w:rFonts w:ascii="Verdana" w:eastAsia="Source Sans Pro" w:hAnsi="Verdana" w:cs="Source Sans Pro"/>
          <w:b/>
          <w:iCs/>
          <w:color w:val="ED7D31"/>
          <w:sz w:val="16"/>
          <w:szCs w:val="16"/>
          <w:lang w:val="it-IT"/>
        </w:rPr>
        <w:t>AcomeA SGR</w:t>
      </w:r>
    </w:p>
    <w:p w14:paraId="1E7ED4FC" w14:textId="77777777" w:rsidR="00F71FF3" w:rsidRPr="00CD5A84" w:rsidRDefault="00F71FF3" w:rsidP="00F71FF3">
      <w:pPr>
        <w:spacing w:after="0" w:line="240" w:lineRule="auto"/>
        <w:contextualSpacing/>
        <w:jc w:val="both"/>
        <w:rPr>
          <w:rFonts w:ascii="Verdana" w:eastAsia="Source Sans Pro" w:hAnsi="Verdana" w:cs="Source Sans Pro"/>
          <w:i/>
          <w:color w:val="000000"/>
          <w:sz w:val="16"/>
          <w:szCs w:val="16"/>
          <w:lang w:val="it-IT"/>
        </w:rPr>
      </w:pPr>
      <w:r w:rsidRPr="00CD5A84">
        <w:rPr>
          <w:rFonts w:ascii="Verdana" w:eastAsia="Source Sans Pro" w:hAnsi="Verdana" w:cs="Source Sans Pro"/>
          <w:i/>
          <w:color w:val="000000"/>
          <w:sz w:val="16"/>
          <w:szCs w:val="16"/>
          <w:lang w:val="it-IT"/>
        </w:rPr>
        <w:t>Boutique di investimento indipendente italiana nata nel 2010 per iniziativa di un gruppo di imprenditori e gestori pionieri del settore del risparmio gestito: Alberto Foà, Giordano Martinelli, Giovanni Brambilla, Matteo Serio e Daniele Cohen. Oltre il 90% di AcomeA SGR è detenuto dal management e dai dipendenti che investono una parte del loro patrimonio nei fondi della società.</w:t>
      </w:r>
    </w:p>
    <w:p w14:paraId="02BD8238" w14:textId="77366557" w:rsidR="00F71FF3" w:rsidRPr="00CD5A84" w:rsidRDefault="00F71FF3" w:rsidP="00F71FF3">
      <w:pPr>
        <w:spacing w:after="0" w:line="240" w:lineRule="auto"/>
        <w:contextualSpacing/>
        <w:jc w:val="both"/>
        <w:rPr>
          <w:rFonts w:ascii="Verdana" w:eastAsia="Source Sans Pro" w:hAnsi="Verdana" w:cs="Source Sans Pro"/>
          <w:i/>
          <w:color w:val="000000"/>
          <w:sz w:val="16"/>
          <w:szCs w:val="16"/>
          <w:lang w:val="it-IT"/>
        </w:rPr>
      </w:pPr>
      <w:r w:rsidRPr="00CD5A84">
        <w:rPr>
          <w:rFonts w:ascii="Verdana" w:eastAsia="Source Sans Pro" w:hAnsi="Verdana" w:cs="Source Sans Pro"/>
          <w:i/>
          <w:color w:val="000000"/>
          <w:sz w:val="16"/>
          <w:szCs w:val="16"/>
          <w:lang w:val="it-IT"/>
        </w:rPr>
        <w:t xml:space="preserve">La SGR si caratterizza per uno stile di gestione fortemente attivo, basato su un approccio value contrarian applicato a una selezionata gamma di fondi aperti UCITS e gestioni patrimoniali, che offrono l’accesso sia a tutte le principali asset class, sia a temi di nicchia, come le PMI italiane quotate. AcomeA SGR mette a disposizione degli investitori anche </w:t>
      </w:r>
      <w:r w:rsidRPr="00CD5A84">
        <w:rPr>
          <w:rFonts w:ascii="Verdana" w:eastAsia="Source Sans Pro" w:hAnsi="Verdana" w:cs="Source Sans Pro"/>
          <w:i/>
          <w:color w:val="000000"/>
          <w:sz w:val="16"/>
          <w:szCs w:val="16"/>
          <w:lang w:val="it-IT"/>
        </w:rPr>
        <w:lastRenderedPageBreak/>
        <w:t>strategie alternative, grazie alla partnership stretta con Finlabo Sicav nel 2022, che consente alla società di distribuire le proprie strategie flagship anche sui mercati europei.</w:t>
      </w:r>
    </w:p>
    <w:p w14:paraId="3B395A70" w14:textId="552DC85B" w:rsidR="00F71FF3" w:rsidRPr="00CD5A84" w:rsidRDefault="00F71FF3" w:rsidP="00F71FF3">
      <w:pPr>
        <w:spacing w:after="0" w:line="240" w:lineRule="auto"/>
        <w:contextualSpacing/>
        <w:jc w:val="both"/>
        <w:rPr>
          <w:rFonts w:ascii="Verdana" w:eastAsia="Source Sans Pro" w:hAnsi="Verdana" w:cs="Source Sans Pro"/>
          <w:i/>
          <w:color w:val="000000"/>
          <w:sz w:val="16"/>
          <w:szCs w:val="16"/>
          <w:lang w:val="it-IT"/>
        </w:rPr>
      </w:pPr>
      <w:r w:rsidRPr="00194DB6">
        <w:rPr>
          <w:rFonts w:ascii="Verdana" w:eastAsia="Source Sans Pro" w:hAnsi="Verdana" w:cs="Source Sans Pro"/>
          <w:i/>
          <w:color w:val="000000"/>
          <w:sz w:val="16"/>
          <w:szCs w:val="16"/>
          <w:lang w:val="it-IT"/>
        </w:rPr>
        <w:t>A fine 202</w:t>
      </w:r>
      <w:r w:rsidR="00194DB6" w:rsidRPr="00194DB6">
        <w:rPr>
          <w:rFonts w:ascii="Verdana" w:eastAsia="Source Sans Pro" w:hAnsi="Verdana" w:cs="Source Sans Pro"/>
          <w:i/>
          <w:color w:val="000000"/>
          <w:sz w:val="16"/>
          <w:szCs w:val="16"/>
          <w:lang w:val="it-IT"/>
        </w:rPr>
        <w:t>3</w:t>
      </w:r>
      <w:r w:rsidRPr="00194DB6">
        <w:rPr>
          <w:rFonts w:ascii="Verdana" w:eastAsia="Source Sans Pro" w:hAnsi="Verdana" w:cs="Source Sans Pro"/>
          <w:i/>
          <w:color w:val="000000"/>
          <w:sz w:val="16"/>
          <w:szCs w:val="16"/>
          <w:lang w:val="it-IT"/>
        </w:rPr>
        <w:t>, il patrimonio gestito ammonta a 1,</w:t>
      </w:r>
      <w:r w:rsidR="00194DB6" w:rsidRPr="00194DB6">
        <w:rPr>
          <w:rFonts w:ascii="Verdana" w:eastAsia="Source Sans Pro" w:hAnsi="Verdana" w:cs="Source Sans Pro"/>
          <w:i/>
          <w:color w:val="000000"/>
          <w:sz w:val="16"/>
          <w:szCs w:val="16"/>
          <w:lang w:val="it-IT"/>
        </w:rPr>
        <w:t>58</w:t>
      </w:r>
      <w:r w:rsidRPr="00194DB6">
        <w:rPr>
          <w:rFonts w:ascii="Verdana" w:eastAsia="Source Sans Pro" w:hAnsi="Verdana" w:cs="Source Sans Pro"/>
          <w:i/>
          <w:color w:val="000000"/>
          <w:sz w:val="16"/>
          <w:szCs w:val="16"/>
          <w:lang w:val="it-IT"/>
        </w:rPr>
        <w:t xml:space="preserve"> miliardi di euro.</w:t>
      </w:r>
    </w:p>
    <w:p w14:paraId="3C5CEE80" w14:textId="33291A49" w:rsidR="00F71FF3" w:rsidRPr="00CD5A84" w:rsidRDefault="00F71FF3" w:rsidP="00F71FF3">
      <w:pPr>
        <w:spacing w:after="0" w:line="240" w:lineRule="auto"/>
        <w:contextualSpacing/>
        <w:jc w:val="both"/>
        <w:rPr>
          <w:rFonts w:ascii="Verdana" w:eastAsia="Source Sans Pro" w:hAnsi="Verdana" w:cs="Source Sans Pro"/>
          <w:i/>
          <w:color w:val="000000"/>
          <w:sz w:val="16"/>
          <w:szCs w:val="16"/>
          <w:lang w:val="it-IT"/>
        </w:rPr>
      </w:pPr>
      <w:r w:rsidRPr="00CD5A84">
        <w:rPr>
          <w:rFonts w:ascii="Verdana" w:eastAsia="Source Sans Pro" w:hAnsi="Verdana" w:cs="Source Sans Pro"/>
          <w:i/>
          <w:color w:val="000000"/>
          <w:sz w:val="16"/>
          <w:szCs w:val="16"/>
          <w:lang w:val="it-IT"/>
        </w:rPr>
        <w:t xml:space="preserve">La qualità e la competenza della gestione è stata premiata per nove edizioni consecutive con il Premio Alto Rendimento. Dal 2021 la SGR aderisce in qualità di Premium Partner al programma #SustainableFinance di Borsa Italiana. </w:t>
      </w:r>
    </w:p>
    <w:p w14:paraId="4AE23FF4" w14:textId="77777777" w:rsidR="00F71FF3" w:rsidRPr="00CD5A84" w:rsidRDefault="00F71FF3" w:rsidP="00F71FF3">
      <w:pPr>
        <w:spacing w:after="0" w:line="240" w:lineRule="auto"/>
        <w:contextualSpacing/>
        <w:jc w:val="both"/>
        <w:rPr>
          <w:rFonts w:ascii="Verdana" w:eastAsia="Source Sans Pro" w:hAnsi="Verdana" w:cs="Source Sans Pro"/>
          <w:i/>
          <w:color w:val="000000"/>
          <w:sz w:val="16"/>
          <w:szCs w:val="16"/>
          <w:lang w:val="it-IT"/>
        </w:rPr>
      </w:pPr>
    </w:p>
    <w:p w14:paraId="54367DF7" w14:textId="77777777" w:rsidR="00F71FF3" w:rsidRPr="00CD5A84" w:rsidRDefault="00132AFA" w:rsidP="00F71FF3">
      <w:pPr>
        <w:jc w:val="both"/>
        <w:rPr>
          <w:rFonts w:ascii="Verdana" w:eastAsia="Source Sans Pro" w:hAnsi="Verdana" w:cs="Source Sans Pro"/>
          <w:color w:val="000000"/>
          <w:sz w:val="16"/>
          <w:szCs w:val="16"/>
          <w:lang w:val="it-IT"/>
        </w:rPr>
      </w:pPr>
      <w:hyperlink r:id="rId8" w:history="1">
        <w:r w:rsidR="00F71FF3" w:rsidRPr="00CD5A84">
          <w:rPr>
            <w:rFonts w:ascii="Verdana" w:eastAsia="Source Sans Pro" w:hAnsi="Verdana" w:cs="Source Sans Pro"/>
            <w:i/>
            <w:color w:val="3095B4"/>
            <w:sz w:val="16"/>
            <w:szCs w:val="16"/>
            <w:u w:val="single"/>
            <w:lang w:val="it-IT"/>
          </w:rPr>
          <w:t>www.acomea.it</w:t>
        </w:r>
      </w:hyperlink>
    </w:p>
    <w:p w14:paraId="03CBD5FF" w14:textId="77777777" w:rsidR="004712EF" w:rsidRPr="00CD5A84" w:rsidRDefault="004712EF" w:rsidP="00A749E1">
      <w:pPr>
        <w:spacing w:after="0"/>
        <w:jc w:val="both"/>
        <w:rPr>
          <w:rFonts w:ascii="Verdana" w:hAnsi="Verdana"/>
          <w:b/>
          <w:color w:val="ED7D31"/>
          <w:sz w:val="16"/>
          <w:lang w:val="it-IT"/>
        </w:rPr>
      </w:pPr>
    </w:p>
    <w:p w14:paraId="59631C0D" w14:textId="77777777" w:rsidR="001654D1" w:rsidRPr="00CD5A84" w:rsidRDefault="001654D1" w:rsidP="001654D1">
      <w:pPr>
        <w:jc w:val="both"/>
        <w:rPr>
          <w:rFonts w:eastAsia="MS Mincho" w:cs="Arial"/>
          <w:snapToGrid w:val="0"/>
          <w:szCs w:val="18"/>
          <w:lang w:val="it-IT"/>
        </w:rPr>
      </w:pPr>
      <w:r w:rsidRPr="00CD5A84">
        <w:rPr>
          <w:rFonts w:cs="Arial"/>
          <w:szCs w:val="18"/>
          <w:u w:val="single"/>
          <w:lang w:val="it-IT"/>
        </w:rPr>
        <w:t>Per maggiori informazioni contattare</w:t>
      </w:r>
      <w:r w:rsidRPr="00CD5A84">
        <w:rPr>
          <w:rFonts w:cs="Arial"/>
          <w:szCs w:val="18"/>
          <w:lang w:val="it-IT"/>
        </w:rPr>
        <w:t>:</w:t>
      </w:r>
    </w:p>
    <w:p w14:paraId="4A37F604" w14:textId="1894BDC7" w:rsidR="001654D1" w:rsidRPr="00CD5A84" w:rsidRDefault="00F71FF3" w:rsidP="001654D1">
      <w:pPr>
        <w:contextualSpacing/>
        <w:jc w:val="both"/>
        <w:rPr>
          <w:b/>
          <w:lang w:val="it-IT"/>
        </w:rPr>
      </w:pPr>
      <w:r w:rsidRPr="00CD5A84">
        <w:rPr>
          <w:b/>
          <w:lang w:val="it-IT"/>
        </w:rPr>
        <w:t>Verini &amp; Associati – acomea@verinieassociati.com</w:t>
      </w:r>
    </w:p>
    <w:p w14:paraId="4E047806" w14:textId="77777777" w:rsidR="00F71FF3" w:rsidRPr="00CD5A84" w:rsidRDefault="00F71FF3" w:rsidP="00F71FF3">
      <w:pPr>
        <w:spacing w:after="0" w:line="240" w:lineRule="auto"/>
        <w:rPr>
          <w:lang w:val="it-IT"/>
        </w:rPr>
      </w:pPr>
      <w:r w:rsidRPr="00CD5A84">
        <w:rPr>
          <w:lang w:val="it-IT"/>
        </w:rPr>
        <w:t xml:space="preserve">Diana Ferla – </w:t>
      </w:r>
      <w:hyperlink r:id="rId9" w:history="1">
        <w:r w:rsidRPr="00CD5A84">
          <w:rPr>
            <w:rStyle w:val="Collegamentoipertestuale"/>
            <w:lang w:val="it-IT"/>
          </w:rPr>
          <w:t>dferla@verinieassociati.com</w:t>
        </w:r>
      </w:hyperlink>
      <w:r w:rsidRPr="00CD5A84">
        <w:rPr>
          <w:lang w:val="it-IT"/>
        </w:rPr>
        <w:t xml:space="preserve"> – 349 0847023</w:t>
      </w:r>
    </w:p>
    <w:p w14:paraId="41112E57" w14:textId="5BA6EE42" w:rsidR="00DE0B18" w:rsidRDefault="00F71FF3" w:rsidP="00B830C8">
      <w:pPr>
        <w:spacing w:after="0" w:line="240" w:lineRule="auto"/>
        <w:rPr>
          <w:lang w:val="it-IT"/>
        </w:rPr>
      </w:pPr>
      <w:r w:rsidRPr="00CD5A84">
        <w:rPr>
          <w:lang w:val="it-IT"/>
        </w:rPr>
        <w:t xml:space="preserve">Denise Bosotti – </w:t>
      </w:r>
      <w:hyperlink r:id="rId10" w:history="1">
        <w:r w:rsidRPr="00CD5A84">
          <w:rPr>
            <w:rStyle w:val="Collegamentoipertestuale"/>
            <w:lang w:val="it-IT"/>
          </w:rPr>
          <w:t>dbosotti@verinieassociati.com</w:t>
        </w:r>
      </w:hyperlink>
      <w:r w:rsidRPr="00CD5A84">
        <w:rPr>
          <w:lang w:val="it-IT"/>
        </w:rPr>
        <w:t xml:space="preserve"> – 333 8878805</w:t>
      </w:r>
    </w:p>
    <w:p w14:paraId="2413C2F1" w14:textId="567FD3A1" w:rsidR="00A04EB3" w:rsidRPr="005342E7" w:rsidRDefault="00A04EB3" w:rsidP="00B830C8">
      <w:pPr>
        <w:spacing w:after="0" w:line="240" w:lineRule="auto"/>
        <w:rPr>
          <w:rFonts w:ascii="Verdana" w:hAnsi="Verdana"/>
          <w:sz w:val="22"/>
          <w:lang w:val="it-IT"/>
        </w:rPr>
      </w:pPr>
      <w:r>
        <w:rPr>
          <w:lang w:val="it-IT"/>
        </w:rPr>
        <w:t xml:space="preserve">Massimo Morici – </w:t>
      </w:r>
      <w:hyperlink r:id="rId11" w:history="1">
        <w:r w:rsidRPr="002272D0">
          <w:rPr>
            <w:rStyle w:val="Collegamentoipertestuale"/>
            <w:lang w:val="it-IT"/>
          </w:rPr>
          <w:t>mmorici@verinieassociati.com</w:t>
        </w:r>
      </w:hyperlink>
      <w:r>
        <w:rPr>
          <w:lang w:val="it-IT"/>
        </w:rPr>
        <w:t xml:space="preserve"> </w:t>
      </w:r>
      <w:r w:rsidRPr="00CD5A84">
        <w:rPr>
          <w:lang w:val="it-IT"/>
        </w:rPr>
        <w:t>–</w:t>
      </w:r>
      <w:r>
        <w:rPr>
          <w:lang w:val="it-IT"/>
        </w:rPr>
        <w:t xml:space="preserve"> </w:t>
      </w:r>
      <w:r w:rsidRPr="00A04EB3">
        <w:rPr>
          <w:lang w:val="it-IT"/>
        </w:rPr>
        <w:t>349 3802315</w:t>
      </w:r>
    </w:p>
    <w:sectPr w:rsidR="00A04EB3" w:rsidRPr="005342E7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58F88" w14:textId="77777777" w:rsidR="00111C85" w:rsidRDefault="00111C85" w:rsidP="005342E7">
      <w:pPr>
        <w:spacing w:after="0" w:line="240" w:lineRule="auto"/>
      </w:pPr>
      <w:r>
        <w:separator/>
      </w:r>
    </w:p>
  </w:endnote>
  <w:endnote w:type="continuationSeparator" w:id="0">
    <w:p w14:paraId="26310F52" w14:textId="77777777" w:rsidR="00111C85" w:rsidRDefault="00111C85" w:rsidP="005342E7">
      <w:pPr>
        <w:spacing w:after="0" w:line="240" w:lineRule="auto"/>
      </w:pPr>
      <w:r>
        <w:continuationSeparator/>
      </w:r>
    </w:p>
  </w:endnote>
  <w:endnote w:type="continuationNotice" w:id="1">
    <w:p w14:paraId="13753726" w14:textId="77777777" w:rsidR="00111C85" w:rsidRDefault="00111C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6186664"/>
      <w:docPartObj>
        <w:docPartGallery w:val="Page Numbers (Bottom of Page)"/>
        <w:docPartUnique/>
      </w:docPartObj>
    </w:sdtPr>
    <w:sdtEndPr/>
    <w:sdtContent>
      <w:p w14:paraId="154BE88B" w14:textId="4F2828A4" w:rsidR="002A4516" w:rsidRDefault="002A451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6DE56A0D" w14:textId="77777777" w:rsidR="002A4516" w:rsidRDefault="002A45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777F2" w14:textId="77777777" w:rsidR="00111C85" w:rsidRDefault="00111C85" w:rsidP="005342E7">
      <w:pPr>
        <w:spacing w:after="0" w:line="240" w:lineRule="auto"/>
      </w:pPr>
      <w:r>
        <w:separator/>
      </w:r>
    </w:p>
  </w:footnote>
  <w:footnote w:type="continuationSeparator" w:id="0">
    <w:p w14:paraId="06445CB3" w14:textId="77777777" w:rsidR="00111C85" w:rsidRDefault="00111C85" w:rsidP="005342E7">
      <w:pPr>
        <w:spacing w:after="0" w:line="240" w:lineRule="auto"/>
      </w:pPr>
      <w:r>
        <w:continuationSeparator/>
      </w:r>
    </w:p>
  </w:footnote>
  <w:footnote w:type="continuationNotice" w:id="1">
    <w:p w14:paraId="5ED286B4" w14:textId="77777777" w:rsidR="00111C85" w:rsidRDefault="00111C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D998" w14:textId="04354288" w:rsidR="005342E7" w:rsidRDefault="005342E7" w:rsidP="005342E7">
    <w:pPr>
      <w:pStyle w:val="Intestazione"/>
      <w:jc w:val="center"/>
    </w:pPr>
    <w:r>
      <w:rPr>
        <w:noProof/>
      </w:rPr>
      <w:drawing>
        <wp:inline distT="0" distB="0" distL="0" distR="0" wp14:anchorId="35904294" wp14:editId="63958C14">
          <wp:extent cx="1980000" cy="554064"/>
          <wp:effectExtent l="0" t="0" r="127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554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60D03" w14:textId="77777777" w:rsidR="005342E7" w:rsidRDefault="005342E7" w:rsidP="005342E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917"/>
    <w:multiLevelType w:val="hybridMultilevel"/>
    <w:tmpl w:val="96A81E7E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CA01914"/>
    <w:multiLevelType w:val="hybridMultilevel"/>
    <w:tmpl w:val="79B0DE6C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78A396C"/>
    <w:multiLevelType w:val="hybridMultilevel"/>
    <w:tmpl w:val="C8B8A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B25E7"/>
    <w:multiLevelType w:val="multilevel"/>
    <w:tmpl w:val="92EC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8B121F"/>
    <w:multiLevelType w:val="hybridMultilevel"/>
    <w:tmpl w:val="E8C2D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81659"/>
    <w:multiLevelType w:val="hybridMultilevel"/>
    <w:tmpl w:val="6EFC2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B597D"/>
    <w:multiLevelType w:val="hybridMultilevel"/>
    <w:tmpl w:val="9E7A391A"/>
    <w:lvl w:ilvl="0" w:tplc="888E3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7231D"/>
    <w:multiLevelType w:val="hybridMultilevel"/>
    <w:tmpl w:val="5628B43C"/>
    <w:lvl w:ilvl="0" w:tplc="888E3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70111"/>
    <w:multiLevelType w:val="hybridMultilevel"/>
    <w:tmpl w:val="49E2C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229A2"/>
    <w:multiLevelType w:val="hybridMultilevel"/>
    <w:tmpl w:val="A720F2C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5041A9F"/>
    <w:multiLevelType w:val="hybridMultilevel"/>
    <w:tmpl w:val="137AAD50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81" w:hanging="360"/>
      </w:pPr>
      <w:rPr>
        <w:rFonts w:ascii="Wingdings" w:hAnsi="Wingdings" w:hint="default"/>
      </w:rPr>
    </w:lvl>
  </w:abstractNum>
  <w:abstractNum w:abstractNumId="11" w15:restartNumberingAfterBreak="0">
    <w:nsid w:val="7576711A"/>
    <w:multiLevelType w:val="multilevel"/>
    <w:tmpl w:val="DA8E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615D9A"/>
    <w:multiLevelType w:val="hybridMultilevel"/>
    <w:tmpl w:val="47FC181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558783493">
    <w:abstractNumId w:val="12"/>
  </w:num>
  <w:num w:numId="2" w16cid:durableId="1891457820">
    <w:abstractNumId w:val="5"/>
  </w:num>
  <w:num w:numId="3" w16cid:durableId="350032171">
    <w:abstractNumId w:val="9"/>
  </w:num>
  <w:num w:numId="4" w16cid:durableId="655843232">
    <w:abstractNumId w:val="2"/>
  </w:num>
  <w:num w:numId="5" w16cid:durableId="80764329">
    <w:abstractNumId w:val="10"/>
  </w:num>
  <w:num w:numId="6" w16cid:durableId="343673142">
    <w:abstractNumId w:val="1"/>
  </w:num>
  <w:num w:numId="7" w16cid:durableId="1462726349">
    <w:abstractNumId w:val="0"/>
  </w:num>
  <w:num w:numId="8" w16cid:durableId="79759866">
    <w:abstractNumId w:val="4"/>
  </w:num>
  <w:num w:numId="9" w16cid:durableId="968973380">
    <w:abstractNumId w:val="8"/>
  </w:num>
  <w:num w:numId="10" w16cid:durableId="650252224">
    <w:abstractNumId w:val="3"/>
  </w:num>
  <w:num w:numId="11" w16cid:durableId="1276058279">
    <w:abstractNumId w:val="11"/>
  </w:num>
  <w:num w:numId="12" w16cid:durableId="1730611397">
    <w:abstractNumId w:val="6"/>
  </w:num>
  <w:num w:numId="13" w16cid:durableId="12665018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14"/>
    <w:rsid w:val="00000AA2"/>
    <w:rsid w:val="00001144"/>
    <w:rsid w:val="00001E90"/>
    <w:rsid w:val="000041AF"/>
    <w:rsid w:val="00010ACF"/>
    <w:rsid w:val="00011A99"/>
    <w:rsid w:val="0001524B"/>
    <w:rsid w:val="00020ABD"/>
    <w:rsid w:val="00020D90"/>
    <w:rsid w:val="0002469E"/>
    <w:rsid w:val="0002754C"/>
    <w:rsid w:val="00030CEA"/>
    <w:rsid w:val="000311AD"/>
    <w:rsid w:val="000321A2"/>
    <w:rsid w:val="000359E2"/>
    <w:rsid w:val="0003634F"/>
    <w:rsid w:val="0003764C"/>
    <w:rsid w:val="0004604A"/>
    <w:rsid w:val="00051ECE"/>
    <w:rsid w:val="00052520"/>
    <w:rsid w:val="00056A9A"/>
    <w:rsid w:val="000645CD"/>
    <w:rsid w:val="00072D83"/>
    <w:rsid w:val="00084C18"/>
    <w:rsid w:val="000923FF"/>
    <w:rsid w:val="000A02B0"/>
    <w:rsid w:val="000A18C1"/>
    <w:rsid w:val="000B3742"/>
    <w:rsid w:val="000B3B6B"/>
    <w:rsid w:val="000B542A"/>
    <w:rsid w:val="000B664E"/>
    <w:rsid w:val="000C07BD"/>
    <w:rsid w:val="000C479C"/>
    <w:rsid w:val="000C5FE9"/>
    <w:rsid w:val="000E3C11"/>
    <w:rsid w:val="000E3D36"/>
    <w:rsid w:val="000F282D"/>
    <w:rsid w:val="000F4ECE"/>
    <w:rsid w:val="000F71A5"/>
    <w:rsid w:val="00101B1A"/>
    <w:rsid w:val="00104B99"/>
    <w:rsid w:val="001106AA"/>
    <w:rsid w:val="00111C85"/>
    <w:rsid w:val="001156B2"/>
    <w:rsid w:val="00123DF5"/>
    <w:rsid w:val="00125E14"/>
    <w:rsid w:val="00132AFA"/>
    <w:rsid w:val="001439DA"/>
    <w:rsid w:val="00145788"/>
    <w:rsid w:val="00153792"/>
    <w:rsid w:val="001561A8"/>
    <w:rsid w:val="00157F3F"/>
    <w:rsid w:val="00163220"/>
    <w:rsid w:val="001654D1"/>
    <w:rsid w:val="00171C5D"/>
    <w:rsid w:val="00176699"/>
    <w:rsid w:val="00176DD7"/>
    <w:rsid w:val="00184B84"/>
    <w:rsid w:val="00192C49"/>
    <w:rsid w:val="00193182"/>
    <w:rsid w:val="00194DB6"/>
    <w:rsid w:val="001A07EE"/>
    <w:rsid w:val="001A0B03"/>
    <w:rsid w:val="001A1461"/>
    <w:rsid w:val="001B18E0"/>
    <w:rsid w:val="001B7C05"/>
    <w:rsid w:val="001C3BF5"/>
    <w:rsid w:val="001C793B"/>
    <w:rsid w:val="001D0FC7"/>
    <w:rsid w:val="001D1C6C"/>
    <w:rsid w:val="001D25C9"/>
    <w:rsid w:val="001D4BFD"/>
    <w:rsid w:val="001F3055"/>
    <w:rsid w:val="001F602F"/>
    <w:rsid w:val="00200905"/>
    <w:rsid w:val="00210345"/>
    <w:rsid w:val="002142BD"/>
    <w:rsid w:val="00216337"/>
    <w:rsid w:val="00224EDB"/>
    <w:rsid w:val="00230D24"/>
    <w:rsid w:val="002376F7"/>
    <w:rsid w:val="00237AC0"/>
    <w:rsid w:val="00244CEB"/>
    <w:rsid w:val="00246489"/>
    <w:rsid w:val="002509FB"/>
    <w:rsid w:val="0025325B"/>
    <w:rsid w:val="002547F7"/>
    <w:rsid w:val="00260698"/>
    <w:rsid w:val="00261613"/>
    <w:rsid w:val="0026240B"/>
    <w:rsid w:val="00264884"/>
    <w:rsid w:val="00272C7C"/>
    <w:rsid w:val="00273351"/>
    <w:rsid w:val="00276B59"/>
    <w:rsid w:val="00276BF2"/>
    <w:rsid w:val="00290E63"/>
    <w:rsid w:val="00292590"/>
    <w:rsid w:val="00297FD8"/>
    <w:rsid w:val="002A3112"/>
    <w:rsid w:val="002A4516"/>
    <w:rsid w:val="002B16DB"/>
    <w:rsid w:val="002B26E6"/>
    <w:rsid w:val="002B4340"/>
    <w:rsid w:val="002C06CA"/>
    <w:rsid w:val="002C49E8"/>
    <w:rsid w:val="002D4D82"/>
    <w:rsid w:val="002D558A"/>
    <w:rsid w:val="002D706D"/>
    <w:rsid w:val="002D7AAF"/>
    <w:rsid w:val="002E2007"/>
    <w:rsid w:val="002E24C8"/>
    <w:rsid w:val="002E38BC"/>
    <w:rsid w:val="002E7E4E"/>
    <w:rsid w:val="002F1612"/>
    <w:rsid w:val="002F1C9B"/>
    <w:rsid w:val="002F48F5"/>
    <w:rsid w:val="003030C6"/>
    <w:rsid w:val="00303990"/>
    <w:rsid w:val="00306043"/>
    <w:rsid w:val="003179C6"/>
    <w:rsid w:val="00317D42"/>
    <w:rsid w:val="00320C08"/>
    <w:rsid w:val="0032184A"/>
    <w:rsid w:val="00333277"/>
    <w:rsid w:val="00333F32"/>
    <w:rsid w:val="00343865"/>
    <w:rsid w:val="00344EA1"/>
    <w:rsid w:val="0034734F"/>
    <w:rsid w:val="00350267"/>
    <w:rsid w:val="003551B1"/>
    <w:rsid w:val="003617C7"/>
    <w:rsid w:val="00367EE8"/>
    <w:rsid w:val="00373696"/>
    <w:rsid w:val="0037446D"/>
    <w:rsid w:val="00376DB0"/>
    <w:rsid w:val="003774E8"/>
    <w:rsid w:val="00392357"/>
    <w:rsid w:val="003966C7"/>
    <w:rsid w:val="003967EA"/>
    <w:rsid w:val="003977E4"/>
    <w:rsid w:val="003A1740"/>
    <w:rsid w:val="003A1BF1"/>
    <w:rsid w:val="003B3F34"/>
    <w:rsid w:val="003B6403"/>
    <w:rsid w:val="003B6946"/>
    <w:rsid w:val="003B6C48"/>
    <w:rsid w:val="003C01F7"/>
    <w:rsid w:val="003C02E5"/>
    <w:rsid w:val="003D2543"/>
    <w:rsid w:val="003D30EB"/>
    <w:rsid w:val="003D5757"/>
    <w:rsid w:val="003D651A"/>
    <w:rsid w:val="003E4871"/>
    <w:rsid w:val="003F3318"/>
    <w:rsid w:val="003F672D"/>
    <w:rsid w:val="003F79F4"/>
    <w:rsid w:val="004039EC"/>
    <w:rsid w:val="0040428B"/>
    <w:rsid w:val="00405CA6"/>
    <w:rsid w:val="00410FF4"/>
    <w:rsid w:val="004162F8"/>
    <w:rsid w:val="004175C2"/>
    <w:rsid w:val="00417B0D"/>
    <w:rsid w:val="0042652A"/>
    <w:rsid w:val="00426825"/>
    <w:rsid w:val="00427736"/>
    <w:rsid w:val="004364DB"/>
    <w:rsid w:val="00436A88"/>
    <w:rsid w:val="00446616"/>
    <w:rsid w:val="00447369"/>
    <w:rsid w:val="004523DF"/>
    <w:rsid w:val="00452F7F"/>
    <w:rsid w:val="00464844"/>
    <w:rsid w:val="0046590D"/>
    <w:rsid w:val="00467D2D"/>
    <w:rsid w:val="004712EF"/>
    <w:rsid w:val="00476E94"/>
    <w:rsid w:val="004807FC"/>
    <w:rsid w:val="00490E90"/>
    <w:rsid w:val="004926D4"/>
    <w:rsid w:val="004935D1"/>
    <w:rsid w:val="00496DBB"/>
    <w:rsid w:val="004A1E8F"/>
    <w:rsid w:val="004B62AB"/>
    <w:rsid w:val="004B6EB0"/>
    <w:rsid w:val="004C0209"/>
    <w:rsid w:val="004D02D5"/>
    <w:rsid w:val="004D059E"/>
    <w:rsid w:val="004D5F1A"/>
    <w:rsid w:val="004D62B8"/>
    <w:rsid w:val="004E12E5"/>
    <w:rsid w:val="004E2777"/>
    <w:rsid w:val="004E60B1"/>
    <w:rsid w:val="004F033C"/>
    <w:rsid w:val="004F14F3"/>
    <w:rsid w:val="004F2C52"/>
    <w:rsid w:val="00500DA4"/>
    <w:rsid w:val="00502D26"/>
    <w:rsid w:val="00505E8C"/>
    <w:rsid w:val="005070D8"/>
    <w:rsid w:val="00510409"/>
    <w:rsid w:val="0051425F"/>
    <w:rsid w:val="00517EE0"/>
    <w:rsid w:val="0052136B"/>
    <w:rsid w:val="005255FB"/>
    <w:rsid w:val="005342E7"/>
    <w:rsid w:val="005343A1"/>
    <w:rsid w:val="00535D71"/>
    <w:rsid w:val="00535F80"/>
    <w:rsid w:val="005440E5"/>
    <w:rsid w:val="00547114"/>
    <w:rsid w:val="00551746"/>
    <w:rsid w:val="00551941"/>
    <w:rsid w:val="005538A2"/>
    <w:rsid w:val="00554C30"/>
    <w:rsid w:val="005677FA"/>
    <w:rsid w:val="0057161B"/>
    <w:rsid w:val="00572BEE"/>
    <w:rsid w:val="00582DC6"/>
    <w:rsid w:val="005847B6"/>
    <w:rsid w:val="00586D3A"/>
    <w:rsid w:val="005A425D"/>
    <w:rsid w:val="005A4C08"/>
    <w:rsid w:val="005A4D67"/>
    <w:rsid w:val="005B5389"/>
    <w:rsid w:val="005B619F"/>
    <w:rsid w:val="005B687D"/>
    <w:rsid w:val="005B7B29"/>
    <w:rsid w:val="005C06DE"/>
    <w:rsid w:val="005C59DF"/>
    <w:rsid w:val="005D44A8"/>
    <w:rsid w:val="005D5747"/>
    <w:rsid w:val="005E099B"/>
    <w:rsid w:val="005E0EF2"/>
    <w:rsid w:val="005E1E04"/>
    <w:rsid w:val="005E6B96"/>
    <w:rsid w:val="005F2478"/>
    <w:rsid w:val="005F6037"/>
    <w:rsid w:val="00602603"/>
    <w:rsid w:val="006122E6"/>
    <w:rsid w:val="006171E4"/>
    <w:rsid w:val="00626C9F"/>
    <w:rsid w:val="00632667"/>
    <w:rsid w:val="00635C6E"/>
    <w:rsid w:val="00646A46"/>
    <w:rsid w:val="006526C7"/>
    <w:rsid w:val="006551C3"/>
    <w:rsid w:val="0065713E"/>
    <w:rsid w:val="00660CED"/>
    <w:rsid w:val="00660F9C"/>
    <w:rsid w:val="0066778E"/>
    <w:rsid w:val="00674170"/>
    <w:rsid w:val="0068031B"/>
    <w:rsid w:val="00684398"/>
    <w:rsid w:val="006854A6"/>
    <w:rsid w:val="0068684B"/>
    <w:rsid w:val="00690CE6"/>
    <w:rsid w:val="00695FCA"/>
    <w:rsid w:val="006A455B"/>
    <w:rsid w:val="006A68A6"/>
    <w:rsid w:val="006B062E"/>
    <w:rsid w:val="006B23BD"/>
    <w:rsid w:val="006B7CDA"/>
    <w:rsid w:val="006C6998"/>
    <w:rsid w:val="006E1F03"/>
    <w:rsid w:val="006E612E"/>
    <w:rsid w:val="006E6E4F"/>
    <w:rsid w:val="006F164D"/>
    <w:rsid w:val="006F28EF"/>
    <w:rsid w:val="006F49CE"/>
    <w:rsid w:val="0070013B"/>
    <w:rsid w:val="007058A4"/>
    <w:rsid w:val="00716DA0"/>
    <w:rsid w:val="007173E5"/>
    <w:rsid w:val="00721673"/>
    <w:rsid w:val="00726414"/>
    <w:rsid w:val="00735186"/>
    <w:rsid w:val="00746343"/>
    <w:rsid w:val="00750D17"/>
    <w:rsid w:val="007673A3"/>
    <w:rsid w:val="00794B94"/>
    <w:rsid w:val="007A1D14"/>
    <w:rsid w:val="007A3BA7"/>
    <w:rsid w:val="007A6B21"/>
    <w:rsid w:val="007B644D"/>
    <w:rsid w:val="007B715F"/>
    <w:rsid w:val="007C0610"/>
    <w:rsid w:val="007C57DF"/>
    <w:rsid w:val="007C7363"/>
    <w:rsid w:val="007D4B6F"/>
    <w:rsid w:val="007D4E59"/>
    <w:rsid w:val="007D6106"/>
    <w:rsid w:val="007E5628"/>
    <w:rsid w:val="007E73BE"/>
    <w:rsid w:val="007F5760"/>
    <w:rsid w:val="007F6305"/>
    <w:rsid w:val="00800813"/>
    <w:rsid w:val="00801372"/>
    <w:rsid w:val="00803614"/>
    <w:rsid w:val="00810AC6"/>
    <w:rsid w:val="0081210C"/>
    <w:rsid w:val="00816A50"/>
    <w:rsid w:val="00827142"/>
    <w:rsid w:val="008304EB"/>
    <w:rsid w:val="0083283E"/>
    <w:rsid w:val="00832EB2"/>
    <w:rsid w:val="00832FA0"/>
    <w:rsid w:val="00836474"/>
    <w:rsid w:val="00837936"/>
    <w:rsid w:val="00841CB2"/>
    <w:rsid w:val="0084254D"/>
    <w:rsid w:val="00843C18"/>
    <w:rsid w:val="00845F43"/>
    <w:rsid w:val="00850775"/>
    <w:rsid w:val="00852861"/>
    <w:rsid w:val="00853F27"/>
    <w:rsid w:val="00855622"/>
    <w:rsid w:val="0085706A"/>
    <w:rsid w:val="008625F5"/>
    <w:rsid w:val="008633AE"/>
    <w:rsid w:val="00870829"/>
    <w:rsid w:val="00871905"/>
    <w:rsid w:val="0087494C"/>
    <w:rsid w:val="008839CD"/>
    <w:rsid w:val="00883BF9"/>
    <w:rsid w:val="00883F4C"/>
    <w:rsid w:val="00891A67"/>
    <w:rsid w:val="0089509C"/>
    <w:rsid w:val="008A1987"/>
    <w:rsid w:val="008A3B56"/>
    <w:rsid w:val="008A6FCB"/>
    <w:rsid w:val="008A7FA2"/>
    <w:rsid w:val="008B3E50"/>
    <w:rsid w:val="008B5AB3"/>
    <w:rsid w:val="008C089D"/>
    <w:rsid w:val="008C3BE4"/>
    <w:rsid w:val="008D1CA5"/>
    <w:rsid w:val="008D43BF"/>
    <w:rsid w:val="008E2DB7"/>
    <w:rsid w:val="008E301D"/>
    <w:rsid w:val="008E33B6"/>
    <w:rsid w:val="008E79B1"/>
    <w:rsid w:val="008F2B6E"/>
    <w:rsid w:val="00901A88"/>
    <w:rsid w:val="00901DB7"/>
    <w:rsid w:val="00904CFB"/>
    <w:rsid w:val="00907A01"/>
    <w:rsid w:val="00907AF5"/>
    <w:rsid w:val="0091271E"/>
    <w:rsid w:val="00912861"/>
    <w:rsid w:val="00913518"/>
    <w:rsid w:val="00913FF3"/>
    <w:rsid w:val="0092188E"/>
    <w:rsid w:val="0092232F"/>
    <w:rsid w:val="009334E5"/>
    <w:rsid w:val="009346CF"/>
    <w:rsid w:val="00937A71"/>
    <w:rsid w:val="009420A7"/>
    <w:rsid w:val="00942DB4"/>
    <w:rsid w:val="00944480"/>
    <w:rsid w:val="00944D3A"/>
    <w:rsid w:val="00954F04"/>
    <w:rsid w:val="009552C8"/>
    <w:rsid w:val="00960363"/>
    <w:rsid w:val="00961132"/>
    <w:rsid w:val="00964686"/>
    <w:rsid w:val="00967FA6"/>
    <w:rsid w:val="00970645"/>
    <w:rsid w:val="00970987"/>
    <w:rsid w:val="00971054"/>
    <w:rsid w:val="009922E7"/>
    <w:rsid w:val="00992BA1"/>
    <w:rsid w:val="00992BD2"/>
    <w:rsid w:val="00997643"/>
    <w:rsid w:val="009979A8"/>
    <w:rsid w:val="009A2961"/>
    <w:rsid w:val="009A6309"/>
    <w:rsid w:val="009B2664"/>
    <w:rsid w:val="009B48BA"/>
    <w:rsid w:val="009C4E7D"/>
    <w:rsid w:val="009C73E8"/>
    <w:rsid w:val="009D2D93"/>
    <w:rsid w:val="009D2E55"/>
    <w:rsid w:val="009D54E0"/>
    <w:rsid w:val="009E049D"/>
    <w:rsid w:val="009E1501"/>
    <w:rsid w:val="00A01B64"/>
    <w:rsid w:val="00A04EB3"/>
    <w:rsid w:val="00A10383"/>
    <w:rsid w:val="00A10AB2"/>
    <w:rsid w:val="00A140C9"/>
    <w:rsid w:val="00A14749"/>
    <w:rsid w:val="00A14E00"/>
    <w:rsid w:val="00A1500C"/>
    <w:rsid w:val="00A15761"/>
    <w:rsid w:val="00A224D6"/>
    <w:rsid w:val="00A24EC3"/>
    <w:rsid w:val="00A2752B"/>
    <w:rsid w:val="00A341CB"/>
    <w:rsid w:val="00A42441"/>
    <w:rsid w:val="00A42470"/>
    <w:rsid w:val="00A43335"/>
    <w:rsid w:val="00A52C17"/>
    <w:rsid w:val="00A54ECF"/>
    <w:rsid w:val="00A57A2D"/>
    <w:rsid w:val="00A606D2"/>
    <w:rsid w:val="00A62EC0"/>
    <w:rsid w:val="00A65146"/>
    <w:rsid w:val="00A6521E"/>
    <w:rsid w:val="00A70E4F"/>
    <w:rsid w:val="00A71057"/>
    <w:rsid w:val="00A715F7"/>
    <w:rsid w:val="00A749E1"/>
    <w:rsid w:val="00A75147"/>
    <w:rsid w:val="00A81B68"/>
    <w:rsid w:val="00A83186"/>
    <w:rsid w:val="00A844F9"/>
    <w:rsid w:val="00A85C35"/>
    <w:rsid w:val="00A86A19"/>
    <w:rsid w:val="00A9150B"/>
    <w:rsid w:val="00A93955"/>
    <w:rsid w:val="00A94CE3"/>
    <w:rsid w:val="00AA07FB"/>
    <w:rsid w:val="00AA4C36"/>
    <w:rsid w:val="00AB5A9F"/>
    <w:rsid w:val="00AC27AF"/>
    <w:rsid w:val="00AC4F50"/>
    <w:rsid w:val="00AC6DA0"/>
    <w:rsid w:val="00AD0C9A"/>
    <w:rsid w:val="00AD14F8"/>
    <w:rsid w:val="00AD34E2"/>
    <w:rsid w:val="00AD685B"/>
    <w:rsid w:val="00AE6E8F"/>
    <w:rsid w:val="00AF63D3"/>
    <w:rsid w:val="00AF68B1"/>
    <w:rsid w:val="00B15989"/>
    <w:rsid w:val="00B15D5A"/>
    <w:rsid w:val="00B230C4"/>
    <w:rsid w:val="00B23459"/>
    <w:rsid w:val="00B26C5F"/>
    <w:rsid w:val="00B31287"/>
    <w:rsid w:val="00B3345F"/>
    <w:rsid w:val="00B3732C"/>
    <w:rsid w:val="00B3781B"/>
    <w:rsid w:val="00B37BC7"/>
    <w:rsid w:val="00B4779B"/>
    <w:rsid w:val="00B54A84"/>
    <w:rsid w:val="00B54B1E"/>
    <w:rsid w:val="00B54F81"/>
    <w:rsid w:val="00B57268"/>
    <w:rsid w:val="00B62910"/>
    <w:rsid w:val="00B71743"/>
    <w:rsid w:val="00B75F13"/>
    <w:rsid w:val="00B82770"/>
    <w:rsid w:val="00B830C8"/>
    <w:rsid w:val="00B91210"/>
    <w:rsid w:val="00B91C12"/>
    <w:rsid w:val="00B92F86"/>
    <w:rsid w:val="00BA02DD"/>
    <w:rsid w:val="00BA1D2E"/>
    <w:rsid w:val="00BA2125"/>
    <w:rsid w:val="00BA5E85"/>
    <w:rsid w:val="00BB0789"/>
    <w:rsid w:val="00BB0864"/>
    <w:rsid w:val="00BC32D2"/>
    <w:rsid w:val="00BC7FE8"/>
    <w:rsid w:val="00BD2F3E"/>
    <w:rsid w:val="00BD566C"/>
    <w:rsid w:val="00BD68D8"/>
    <w:rsid w:val="00BE1C16"/>
    <w:rsid w:val="00BE640C"/>
    <w:rsid w:val="00BF504C"/>
    <w:rsid w:val="00BF6C67"/>
    <w:rsid w:val="00BF6C71"/>
    <w:rsid w:val="00BF705B"/>
    <w:rsid w:val="00C00AA8"/>
    <w:rsid w:val="00C03BA4"/>
    <w:rsid w:val="00C11462"/>
    <w:rsid w:val="00C16505"/>
    <w:rsid w:val="00C226E9"/>
    <w:rsid w:val="00C309F0"/>
    <w:rsid w:val="00C32422"/>
    <w:rsid w:val="00C3490A"/>
    <w:rsid w:val="00C349B9"/>
    <w:rsid w:val="00C40F59"/>
    <w:rsid w:val="00C4104E"/>
    <w:rsid w:val="00C44116"/>
    <w:rsid w:val="00C46D8D"/>
    <w:rsid w:val="00C479CA"/>
    <w:rsid w:val="00C5393D"/>
    <w:rsid w:val="00C624C5"/>
    <w:rsid w:val="00C62FFD"/>
    <w:rsid w:val="00C645A4"/>
    <w:rsid w:val="00C7159A"/>
    <w:rsid w:val="00C77B97"/>
    <w:rsid w:val="00C805F4"/>
    <w:rsid w:val="00C80C60"/>
    <w:rsid w:val="00C92E4D"/>
    <w:rsid w:val="00C945E6"/>
    <w:rsid w:val="00CA3851"/>
    <w:rsid w:val="00CB1F38"/>
    <w:rsid w:val="00CB1FE8"/>
    <w:rsid w:val="00CB47BD"/>
    <w:rsid w:val="00CB6A0A"/>
    <w:rsid w:val="00CB78DD"/>
    <w:rsid w:val="00CC112C"/>
    <w:rsid w:val="00CC36C0"/>
    <w:rsid w:val="00CC5F10"/>
    <w:rsid w:val="00CC7993"/>
    <w:rsid w:val="00CD5A84"/>
    <w:rsid w:val="00CD62F9"/>
    <w:rsid w:val="00CD7BAE"/>
    <w:rsid w:val="00CE24A1"/>
    <w:rsid w:val="00CE2887"/>
    <w:rsid w:val="00CE2B86"/>
    <w:rsid w:val="00CE40A0"/>
    <w:rsid w:val="00CF317F"/>
    <w:rsid w:val="00D0314E"/>
    <w:rsid w:val="00D20396"/>
    <w:rsid w:val="00D27B37"/>
    <w:rsid w:val="00D440F8"/>
    <w:rsid w:val="00D44878"/>
    <w:rsid w:val="00D46CF4"/>
    <w:rsid w:val="00D51EE3"/>
    <w:rsid w:val="00D564F2"/>
    <w:rsid w:val="00D57BBC"/>
    <w:rsid w:val="00D60037"/>
    <w:rsid w:val="00D63B69"/>
    <w:rsid w:val="00D63E2A"/>
    <w:rsid w:val="00D7089D"/>
    <w:rsid w:val="00D710DE"/>
    <w:rsid w:val="00D71561"/>
    <w:rsid w:val="00D71A0C"/>
    <w:rsid w:val="00D726C5"/>
    <w:rsid w:val="00D74C21"/>
    <w:rsid w:val="00D77BAD"/>
    <w:rsid w:val="00D9205D"/>
    <w:rsid w:val="00D9281F"/>
    <w:rsid w:val="00D972FE"/>
    <w:rsid w:val="00D97C91"/>
    <w:rsid w:val="00DA6E5A"/>
    <w:rsid w:val="00DA776A"/>
    <w:rsid w:val="00DB04F0"/>
    <w:rsid w:val="00DB29B0"/>
    <w:rsid w:val="00DC16D9"/>
    <w:rsid w:val="00DC2E4D"/>
    <w:rsid w:val="00DC2F5D"/>
    <w:rsid w:val="00DC6C29"/>
    <w:rsid w:val="00DD2523"/>
    <w:rsid w:val="00DD2D2F"/>
    <w:rsid w:val="00DD4337"/>
    <w:rsid w:val="00DE0B18"/>
    <w:rsid w:val="00DE79C6"/>
    <w:rsid w:val="00DF0308"/>
    <w:rsid w:val="00DF16B2"/>
    <w:rsid w:val="00E019CA"/>
    <w:rsid w:val="00E02F3E"/>
    <w:rsid w:val="00E058E2"/>
    <w:rsid w:val="00E0759D"/>
    <w:rsid w:val="00E1726D"/>
    <w:rsid w:val="00E3193F"/>
    <w:rsid w:val="00E33205"/>
    <w:rsid w:val="00E35893"/>
    <w:rsid w:val="00E41125"/>
    <w:rsid w:val="00E465A4"/>
    <w:rsid w:val="00E65A87"/>
    <w:rsid w:val="00E66840"/>
    <w:rsid w:val="00E70B3F"/>
    <w:rsid w:val="00E71048"/>
    <w:rsid w:val="00E76584"/>
    <w:rsid w:val="00E83298"/>
    <w:rsid w:val="00E866BB"/>
    <w:rsid w:val="00EA0308"/>
    <w:rsid w:val="00EA1502"/>
    <w:rsid w:val="00EA6E61"/>
    <w:rsid w:val="00EB69B6"/>
    <w:rsid w:val="00EB6B37"/>
    <w:rsid w:val="00EC00D8"/>
    <w:rsid w:val="00EC68F3"/>
    <w:rsid w:val="00ED0A18"/>
    <w:rsid w:val="00ED2DB7"/>
    <w:rsid w:val="00EE11CF"/>
    <w:rsid w:val="00EF1CE8"/>
    <w:rsid w:val="00EF5C29"/>
    <w:rsid w:val="00F052DB"/>
    <w:rsid w:val="00F052EF"/>
    <w:rsid w:val="00F0550D"/>
    <w:rsid w:val="00F07FAC"/>
    <w:rsid w:val="00F16D52"/>
    <w:rsid w:val="00F23C7F"/>
    <w:rsid w:val="00F24ABC"/>
    <w:rsid w:val="00F25D88"/>
    <w:rsid w:val="00F43979"/>
    <w:rsid w:val="00F45C36"/>
    <w:rsid w:val="00F4708D"/>
    <w:rsid w:val="00F52CFA"/>
    <w:rsid w:val="00F52DCB"/>
    <w:rsid w:val="00F546CC"/>
    <w:rsid w:val="00F57CB2"/>
    <w:rsid w:val="00F6039B"/>
    <w:rsid w:val="00F60E29"/>
    <w:rsid w:val="00F6425C"/>
    <w:rsid w:val="00F71FF3"/>
    <w:rsid w:val="00F7247A"/>
    <w:rsid w:val="00F8225D"/>
    <w:rsid w:val="00F87218"/>
    <w:rsid w:val="00F87DB7"/>
    <w:rsid w:val="00F909B1"/>
    <w:rsid w:val="00FA2EC3"/>
    <w:rsid w:val="00FA32A9"/>
    <w:rsid w:val="00FA7597"/>
    <w:rsid w:val="00FB0A9B"/>
    <w:rsid w:val="00FB65E0"/>
    <w:rsid w:val="00FC58D5"/>
    <w:rsid w:val="00FC730D"/>
    <w:rsid w:val="00FC7FB2"/>
    <w:rsid w:val="00FD1B85"/>
    <w:rsid w:val="00FD2125"/>
    <w:rsid w:val="00FE1EC8"/>
    <w:rsid w:val="00FE345A"/>
    <w:rsid w:val="00FE3D1B"/>
    <w:rsid w:val="00FE55F2"/>
    <w:rsid w:val="00FF5BB9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692E7"/>
  <w15:chartTrackingRefBased/>
  <w15:docId w15:val="{D1CC245B-96C3-4B85-AB44-788AF9C0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1D14"/>
    <w:pPr>
      <w:spacing w:after="200" w:line="276" w:lineRule="auto"/>
    </w:pPr>
    <w:rPr>
      <w:rFonts w:ascii="Arial" w:eastAsia="Calibri" w:hAnsi="Arial" w:cs="Times New Roman"/>
      <w:sz w:val="1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7A1D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342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42E7"/>
    <w:rPr>
      <w:rFonts w:ascii="Arial" w:eastAsia="Calibri" w:hAnsi="Arial" w:cs="Times New Roman"/>
      <w:sz w:val="18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342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42E7"/>
    <w:rPr>
      <w:rFonts w:ascii="Arial" w:eastAsia="Calibri" w:hAnsi="Arial" w:cs="Times New Roman"/>
      <w:sz w:val="18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2A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2AB"/>
    <w:rPr>
      <w:rFonts w:ascii="Segoe UI" w:eastAsia="Calibri" w:hAnsi="Segoe UI" w:cs="Segoe UI"/>
      <w:sz w:val="18"/>
      <w:szCs w:val="18"/>
      <w:lang w:val="en-US"/>
    </w:rPr>
  </w:style>
  <w:style w:type="character" w:styleId="Collegamentoipertestuale">
    <w:name w:val="Hyperlink"/>
    <w:uiPriority w:val="99"/>
    <w:unhideWhenUsed/>
    <w:rsid w:val="004B62AB"/>
    <w:rPr>
      <w:color w:val="3095B4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6778E"/>
    <w:rPr>
      <w:color w:val="605E5C"/>
      <w:shd w:val="clear" w:color="auto" w:fill="E1DFDD"/>
    </w:rPr>
  </w:style>
  <w:style w:type="paragraph" w:customStyle="1" w:styleId="BodyTextFirst">
    <w:name w:val="Body Text First"/>
    <w:basedOn w:val="Corpotesto"/>
    <w:next w:val="Corpotesto"/>
    <w:link w:val="BodyTextFirstChar"/>
    <w:rsid w:val="0068031B"/>
    <w:pPr>
      <w:spacing w:after="180" w:line="240" w:lineRule="auto"/>
    </w:pPr>
    <w:rPr>
      <w:rFonts w:asciiTheme="majorHAnsi" w:hAnsiTheme="majorHAnsi"/>
      <w:sz w:val="21"/>
      <w:lang w:val="en-GB"/>
    </w:rPr>
  </w:style>
  <w:style w:type="character" w:customStyle="1" w:styleId="BodyTextFirstChar">
    <w:name w:val="Body Text First Char"/>
    <w:basedOn w:val="CorpotestoCarattere"/>
    <w:link w:val="BodyTextFirst"/>
    <w:rsid w:val="0068031B"/>
    <w:rPr>
      <w:rFonts w:asciiTheme="majorHAnsi" w:eastAsia="Calibri" w:hAnsiTheme="majorHAnsi" w:cs="Times New Roman"/>
      <w:sz w:val="21"/>
      <w:lang w:val="en-GB"/>
    </w:rPr>
  </w:style>
  <w:style w:type="paragraph" w:styleId="Corpotesto">
    <w:name w:val="Body Text"/>
    <w:basedOn w:val="Normale"/>
    <w:link w:val="CorpotestoCarattere"/>
    <w:uiPriority w:val="99"/>
    <w:unhideWhenUsed/>
    <w:rsid w:val="0068031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68031B"/>
    <w:rPr>
      <w:rFonts w:ascii="Arial" w:eastAsia="Calibri" w:hAnsi="Arial" w:cs="Times New Roman"/>
      <w:sz w:val="18"/>
      <w:lang w:val="en-US"/>
    </w:rPr>
  </w:style>
  <w:style w:type="paragraph" w:styleId="Paragrafoelenco">
    <w:name w:val="List Paragraph"/>
    <w:basedOn w:val="Normale"/>
    <w:uiPriority w:val="34"/>
    <w:qFormat/>
    <w:rsid w:val="0068031B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B54A84"/>
    <w:pPr>
      <w:spacing w:after="0" w:line="240" w:lineRule="auto"/>
    </w:pPr>
    <w:rPr>
      <w:rFonts w:ascii="Calibri" w:eastAsiaTheme="minorHAnsi" w:hAnsi="Calibri" w:cstheme="minorBidi"/>
      <w:sz w:val="22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54A84"/>
    <w:rPr>
      <w:rFonts w:ascii="Calibri" w:hAnsi="Calibri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20C0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20C08"/>
    <w:rPr>
      <w:rFonts w:ascii="Arial" w:eastAsia="Calibri" w:hAnsi="Arial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20C08"/>
    <w:rPr>
      <w:vertAlign w:val="superscript"/>
    </w:rPr>
  </w:style>
  <w:style w:type="paragraph" w:styleId="Revisione">
    <w:name w:val="Revision"/>
    <w:hidden/>
    <w:uiPriority w:val="99"/>
    <w:semiHidden/>
    <w:rsid w:val="00B75F13"/>
    <w:pPr>
      <w:spacing w:after="0" w:line="240" w:lineRule="auto"/>
    </w:pPr>
    <w:rPr>
      <w:rFonts w:ascii="Arial" w:eastAsia="Calibri" w:hAnsi="Arial" w:cs="Times New Roman"/>
      <w:sz w:val="18"/>
      <w:lang w:val="en-US"/>
    </w:rPr>
  </w:style>
  <w:style w:type="character" w:customStyle="1" w:styleId="contentpasted0">
    <w:name w:val="contentpasted0"/>
    <w:basedOn w:val="Carpredefinitoparagrafo"/>
    <w:rsid w:val="00970645"/>
  </w:style>
  <w:style w:type="character" w:styleId="Rimandocommento">
    <w:name w:val="annotation reference"/>
    <w:basedOn w:val="Carpredefinitoparagrafo"/>
    <w:uiPriority w:val="99"/>
    <w:semiHidden/>
    <w:unhideWhenUsed/>
    <w:rsid w:val="00EA150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A150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A1502"/>
    <w:rPr>
      <w:rFonts w:ascii="Arial" w:eastAsia="Calibri" w:hAnsi="Arial" w:cs="Times New Roman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150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1502"/>
    <w:rPr>
      <w:rFonts w:ascii="Arial" w:eastAsia="Calibri" w:hAnsi="Arial" w:cs="Times New Roman"/>
      <w:b/>
      <w:bCs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D68D8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D68D8"/>
    <w:rPr>
      <w:rFonts w:ascii="Arial" w:eastAsia="Calibri" w:hAnsi="Arial" w:cs="Times New Roman"/>
      <w:sz w:val="20"/>
      <w:szCs w:val="20"/>
      <w:lang w:val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D68D8"/>
    <w:rPr>
      <w:vertAlign w:val="superscript"/>
    </w:rPr>
  </w:style>
  <w:style w:type="paragraph" w:customStyle="1" w:styleId="xcontentpasted0">
    <w:name w:val="x_contentpasted0"/>
    <w:basedOn w:val="Normale"/>
    <w:rsid w:val="009420A7"/>
    <w:pPr>
      <w:spacing w:after="0" w:line="240" w:lineRule="auto"/>
    </w:pPr>
    <w:rPr>
      <w:rFonts w:ascii="Calibri" w:eastAsiaTheme="minorHAnsi" w:hAnsi="Calibri" w:cs="Calibri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omea.i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morici@verinieassociati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bosotti@verinieassociat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ferla@verinieassociati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C26A3-7B3C-49BA-B894-2558EB768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Cagnoni - BC Communication</dc:creator>
  <cp:keywords/>
  <dc:description/>
  <cp:lastModifiedBy>Diana Ferla</cp:lastModifiedBy>
  <cp:revision>5</cp:revision>
  <cp:lastPrinted>2023-05-04T07:54:00Z</cp:lastPrinted>
  <dcterms:created xsi:type="dcterms:W3CDTF">2024-02-13T11:02:00Z</dcterms:created>
  <dcterms:modified xsi:type="dcterms:W3CDTF">2024-02-13T16:25:00Z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2df76ffe815a0e14b83e9cc149ecbc10c2c2514ad167020ab21ee6527f463c9d</vt:lpwstr>
  </property>
</Properties>
</file>